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AFB6" w14:textId="77777777" w:rsidR="00177699" w:rsidRPr="00760B4C" w:rsidRDefault="00A86D09" w:rsidP="00760B4C">
      <w:pPr>
        <w:spacing w:after="120" w:line="288" w:lineRule="auto"/>
        <w:jc w:val="both"/>
        <w:rPr>
          <w:rFonts w:cstheme="minorHAnsi"/>
          <w:sz w:val="24"/>
          <w:szCs w:val="24"/>
        </w:rPr>
      </w:pPr>
      <w:r w:rsidRPr="00760B4C">
        <w:rPr>
          <w:rFonts w:cstheme="minorHAnsi"/>
          <w:noProof/>
          <w:sz w:val="24"/>
          <w:szCs w:val="24"/>
          <w:lang w:eastAsia="bg-BG"/>
        </w:rPr>
        <w:drawing>
          <wp:inline distT="0" distB="0" distL="0" distR="0" wp14:anchorId="08D29DF8" wp14:editId="1302E05A">
            <wp:extent cx="6645910" cy="7575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645910" cy="757555"/>
                    </a:xfrm>
                    <a:prstGeom prst="rect">
                      <a:avLst/>
                    </a:prstGeom>
                  </pic:spPr>
                </pic:pic>
              </a:graphicData>
            </a:graphic>
          </wp:inline>
        </w:drawing>
      </w:r>
    </w:p>
    <w:p w14:paraId="59A498A8" w14:textId="77777777" w:rsidR="00E83DA3" w:rsidRPr="00760B4C" w:rsidRDefault="001D0EB3" w:rsidP="00760B4C">
      <w:pPr>
        <w:tabs>
          <w:tab w:val="left" w:pos="2977"/>
        </w:tabs>
        <w:spacing w:after="120" w:line="288" w:lineRule="auto"/>
        <w:jc w:val="both"/>
        <w:rPr>
          <w:rFonts w:cstheme="minorHAnsi"/>
          <w:sz w:val="24"/>
          <w:szCs w:val="24"/>
        </w:rPr>
      </w:pPr>
      <w:r w:rsidRPr="00760B4C">
        <w:rPr>
          <w:rFonts w:cstheme="minorHAnsi"/>
          <w:b/>
          <w:sz w:val="24"/>
          <w:szCs w:val="24"/>
        </w:rPr>
        <w:tab/>
      </w:r>
      <w:r w:rsidRPr="00760B4C">
        <w:rPr>
          <w:rFonts w:cstheme="minorHAnsi"/>
          <w:sz w:val="24"/>
          <w:szCs w:val="24"/>
        </w:rPr>
        <w:t xml:space="preserve">Приложение № 1 към Заповед № </w:t>
      </w:r>
      <w:r w:rsidR="00D832AC" w:rsidRPr="00760B4C">
        <w:rPr>
          <w:rFonts w:cstheme="minorHAnsi"/>
          <w:sz w:val="24"/>
          <w:szCs w:val="24"/>
          <w:u w:val="single"/>
        </w:rPr>
        <w:t xml:space="preserve">          </w:t>
      </w:r>
      <w:r w:rsidRPr="00760B4C">
        <w:rPr>
          <w:rFonts w:cstheme="minorHAnsi"/>
          <w:sz w:val="24"/>
          <w:szCs w:val="24"/>
        </w:rPr>
        <w:t xml:space="preserve"> от </w:t>
      </w:r>
      <w:r w:rsidR="00D832AC" w:rsidRPr="00760B4C">
        <w:rPr>
          <w:rFonts w:cstheme="minorHAnsi"/>
          <w:sz w:val="24"/>
          <w:szCs w:val="24"/>
          <w:u w:val="single"/>
        </w:rPr>
        <w:t xml:space="preserve">   .01.</w:t>
      </w:r>
      <w:r w:rsidR="00D832AC" w:rsidRPr="00760B4C">
        <w:rPr>
          <w:rFonts w:cstheme="minorHAnsi"/>
          <w:sz w:val="24"/>
          <w:szCs w:val="24"/>
        </w:rPr>
        <w:t>2025</w:t>
      </w:r>
      <w:r w:rsidRPr="00760B4C">
        <w:rPr>
          <w:rFonts w:cstheme="minorHAnsi"/>
          <w:sz w:val="24"/>
          <w:szCs w:val="24"/>
        </w:rPr>
        <w:t>. год.</w:t>
      </w:r>
    </w:p>
    <w:p w14:paraId="1A814012" w14:textId="77777777" w:rsidR="007318CB" w:rsidRPr="00760B4C" w:rsidRDefault="007318CB" w:rsidP="00760B4C">
      <w:pPr>
        <w:tabs>
          <w:tab w:val="left" w:pos="2977"/>
        </w:tabs>
        <w:spacing w:after="120" w:line="288" w:lineRule="auto"/>
        <w:jc w:val="both"/>
        <w:rPr>
          <w:rFonts w:cstheme="minorHAnsi"/>
          <w:sz w:val="24"/>
          <w:szCs w:val="24"/>
        </w:rPr>
      </w:pPr>
    </w:p>
    <w:p w14:paraId="6B83C09D" w14:textId="77777777" w:rsidR="007318CB" w:rsidRPr="00760B4C" w:rsidRDefault="00836D7E" w:rsidP="00760B4C">
      <w:pPr>
        <w:tabs>
          <w:tab w:val="left" w:pos="2977"/>
        </w:tabs>
        <w:spacing w:after="120" w:line="288" w:lineRule="auto"/>
        <w:jc w:val="center"/>
        <w:rPr>
          <w:rFonts w:cstheme="minorHAnsi"/>
          <w:b/>
          <w:bCs/>
          <w:sz w:val="24"/>
          <w:szCs w:val="24"/>
        </w:rPr>
      </w:pPr>
      <w:r w:rsidRPr="00760B4C">
        <w:rPr>
          <w:rFonts w:cstheme="minorHAnsi"/>
          <w:b/>
          <w:bCs/>
          <w:sz w:val="24"/>
          <w:szCs w:val="24"/>
        </w:rPr>
        <w:t>МИНИСТЕРСТВО НА ЗЕМЕДЕЛИЕТО И ХРАНИТЕ</w:t>
      </w:r>
    </w:p>
    <w:p w14:paraId="38812B37" w14:textId="77777777" w:rsidR="00836D7E" w:rsidRPr="00760B4C" w:rsidRDefault="00836D7E" w:rsidP="00760B4C">
      <w:pPr>
        <w:tabs>
          <w:tab w:val="left" w:pos="2977"/>
        </w:tabs>
        <w:spacing w:after="120" w:line="288" w:lineRule="auto"/>
        <w:jc w:val="center"/>
        <w:rPr>
          <w:rFonts w:cstheme="minorHAnsi"/>
          <w:b/>
          <w:bCs/>
          <w:sz w:val="24"/>
          <w:szCs w:val="24"/>
        </w:rPr>
      </w:pPr>
    </w:p>
    <w:p w14:paraId="4E63B146" w14:textId="77777777" w:rsidR="00177699" w:rsidRPr="00760B4C" w:rsidRDefault="00177699" w:rsidP="00760B4C">
      <w:pPr>
        <w:spacing w:after="120" w:line="288" w:lineRule="auto"/>
        <w:jc w:val="center"/>
        <w:rPr>
          <w:rFonts w:cstheme="minorHAnsi"/>
          <w:b/>
          <w:sz w:val="32"/>
          <w:szCs w:val="32"/>
        </w:rPr>
      </w:pPr>
      <w:r w:rsidRPr="00760B4C">
        <w:rPr>
          <w:rFonts w:cstheme="minorHAnsi"/>
          <w:b/>
          <w:sz w:val="32"/>
          <w:szCs w:val="32"/>
        </w:rPr>
        <w:t>Стратегически план за развитие на земеделието и селските райони на Република България</w:t>
      </w:r>
      <w:r w:rsidR="00B21A24" w:rsidRPr="00760B4C">
        <w:rPr>
          <w:rFonts w:cstheme="minorHAnsi"/>
          <w:b/>
          <w:sz w:val="32"/>
          <w:szCs w:val="32"/>
        </w:rPr>
        <w:t xml:space="preserve"> </w:t>
      </w:r>
      <w:r w:rsidRPr="00760B4C">
        <w:rPr>
          <w:rFonts w:cstheme="minorHAnsi"/>
          <w:b/>
          <w:sz w:val="32"/>
          <w:szCs w:val="32"/>
        </w:rPr>
        <w:t>за периода 2023-2027 г.</w:t>
      </w:r>
    </w:p>
    <w:p w14:paraId="6194B187" w14:textId="77777777" w:rsidR="00177699" w:rsidRPr="00760B4C" w:rsidRDefault="00177699" w:rsidP="00760B4C">
      <w:pPr>
        <w:spacing w:after="120" w:line="288" w:lineRule="auto"/>
        <w:jc w:val="center"/>
        <w:rPr>
          <w:rFonts w:cstheme="minorHAnsi"/>
          <w:b/>
          <w:sz w:val="24"/>
          <w:szCs w:val="24"/>
        </w:rPr>
      </w:pPr>
    </w:p>
    <w:p w14:paraId="206B85DA" w14:textId="77777777" w:rsidR="00177699" w:rsidRPr="00760B4C" w:rsidRDefault="00177699" w:rsidP="00760B4C">
      <w:pPr>
        <w:spacing w:after="120" w:line="288" w:lineRule="auto"/>
        <w:jc w:val="center"/>
        <w:rPr>
          <w:rFonts w:cstheme="minorHAnsi"/>
          <w:b/>
          <w:sz w:val="24"/>
          <w:szCs w:val="24"/>
        </w:rPr>
      </w:pPr>
    </w:p>
    <w:p w14:paraId="57FAAEB2" w14:textId="77777777" w:rsidR="00177699" w:rsidRPr="00760B4C" w:rsidRDefault="00177699" w:rsidP="00760B4C">
      <w:pPr>
        <w:spacing w:after="120" w:line="288" w:lineRule="auto"/>
        <w:jc w:val="center"/>
        <w:rPr>
          <w:rFonts w:cstheme="minorHAnsi"/>
          <w:b/>
          <w:sz w:val="32"/>
          <w:szCs w:val="32"/>
        </w:rPr>
      </w:pPr>
      <w:r w:rsidRPr="00760B4C">
        <w:rPr>
          <w:rFonts w:cstheme="minorHAnsi"/>
          <w:b/>
          <w:sz w:val="32"/>
          <w:szCs w:val="32"/>
        </w:rPr>
        <w:t>Условия за кандидатстване</w:t>
      </w:r>
    </w:p>
    <w:p w14:paraId="470CCCD6" w14:textId="77777777" w:rsidR="00321B20" w:rsidRPr="00760B4C" w:rsidRDefault="00141B5D" w:rsidP="00760B4C">
      <w:pPr>
        <w:spacing w:after="120" w:line="288" w:lineRule="auto"/>
        <w:jc w:val="center"/>
        <w:rPr>
          <w:rFonts w:cstheme="minorHAnsi"/>
          <w:b/>
          <w:sz w:val="24"/>
          <w:szCs w:val="24"/>
        </w:rPr>
      </w:pPr>
      <w:r w:rsidRPr="00760B4C">
        <w:rPr>
          <w:rFonts w:cstheme="minorHAnsi"/>
          <w:b/>
          <w:sz w:val="24"/>
          <w:szCs w:val="24"/>
        </w:rPr>
        <w:t>за</w:t>
      </w:r>
      <w:r w:rsidR="001D0EB3" w:rsidRPr="00760B4C">
        <w:rPr>
          <w:rFonts w:cstheme="minorHAnsi"/>
          <w:b/>
          <w:sz w:val="24"/>
          <w:szCs w:val="24"/>
        </w:rPr>
        <w:t xml:space="preserve"> </w:t>
      </w:r>
    </w:p>
    <w:p w14:paraId="511B1657" w14:textId="77777777" w:rsidR="00321B20" w:rsidRPr="00760B4C" w:rsidRDefault="00321B20" w:rsidP="00760B4C">
      <w:pPr>
        <w:spacing w:after="120" w:line="288" w:lineRule="auto"/>
        <w:jc w:val="center"/>
        <w:rPr>
          <w:rFonts w:cstheme="minorHAnsi"/>
          <w:b/>
          <w:sz w:val="24"/>
          <w:szCs w:val="24"/>
        </w:rPr>
      </w:pPr>
    </w:p>
    <w:p w14:paraId="1734F754" w14:textId="77777777" w:rsidR="00321B20" w:rsidRPr="00760B4C" w:rsidRDefault="00321B20" w:rsidP="00760B4C">
      <w:pPr>
        <w:spacing w:after="120" w:line="288" w:lineRule="auto"/>
        <w:jc w:val="center"/>
        <w:rPr>
          <w:rFonts w:cstheme="minorHAnsi"/>
          <w:b/>
          <w:sz w:val="24"/>
          <w:szCs w:val="24"/>
        </w:rPr>
      </w:pPr>
    </w:p>
    <w:p w14:paraId="6600FE52" w14:textId="77777777" w:rsidR="00D65705" w:rsidRPr="00760B4C" w:rsidRDefault="00D65705" w:rsidP="00760B4C">
      <w:pPr>
        <w:spacing w:after="120" w:line="288" w:lineRule="auto"/>
        <w:jc w:val="center"/>
        <w:rPr>
          <w:rFonts w:cstheme="minorHAnsi"/>
          <w:b/>
          <w:sz w:val="24"/>
          <w:szCs w:val="24"/>
        </w:rPr>
      </w:pPr>
    </w:p>
    <w:tbl>
      <w:tblPr>
        <w:tblStyle w:val="TableGrid"/>
        <w:tblW w:w="0" w:type="auto"/>
        <w:tblLook w:val="04A0" w:firstRow="1" w:lastRow="0" w:firstColumn="1" w:lastColumn="0" w:noHBand="0" w:noVBand="1"/>
      </w:tblPr>
      <w:tblGrid>
        <w:gridCol w:w="10185"/>
      </w:tblGrid>
      <w:tr w:rsidR="009D1BE6" w:rsidRPr="00760B4C" w14:paraId="79AC8DBC" w14:textId="77777777" w:rsidTr="007318CB">
        <w:tc>
          <w:tcPr>
            <w:tcW w:w="10456" w:type="dxa"/>
            <w:shd w:val="clear" w:color="auto" w:fill="E2EFD9" w:themeFill="accent6" w:themeFillTint="33"/>
          </w:tcPr>
          <w:p w14:paraId="4F298174" w14:textId="77777777" w:rsidR="00141B5D" w:rsidRPr="00760B4C" w:rsidRDefault="00141B5D" w:rsidP="00760B4C">
            <w:pPr>
              <w:spacing w:after="120" w:line="288" w:lineRule="auto"/>
              <w:jc w:val="center"/>
              <w:rPr>
                <w:rFonts w:cstheme="minorHAnsi"/>
                <w:b/>
                <w:sz w:val="24"/>
                <w:szCs w:val="24"/>
              </w:rPr>
            </w:pPr>
            <w:r w:rsidRPr="00760B4C">
              <w:rPr>
                <w:rFonts w:cstheme="minorHAnsi"/>
                <w:b/>
                <w:sz w:val="24"/>
                <w:szCs w:val="24"/>
              </w:rPr>
              <w:t xml:space="preserve">Прием на заявления за подпомагане на дейности, насочени към развитие на занаяти </w:t>
            </w:r>
          </w:p>
          <w:p w14:paraId="06582E0A" w14:textId="77777777" w:rsidR="00141B5D" w:rsidRPr="00760B4C" w:rsidRDefault="00141B5D" w:rsidP="00760B4C">
            <w:pPr>
              <w:spacing w:after="120" w:line="288" w:lineRule="auto"/>
              <w:jc w:val="center"/>
              <w:rPr>
                <w:rFonts w:cstheme="minorHAnsi"/>
                <w:b/>
                <w:sz w:val="24"/>
                <w:szCs w:val="24"/>
              </w:rPr>
            </w:pPr>
            <w:r w:rsidRPr="00760B4C">
              <w:rPr>
                <w:rFonts w:cstheme="minorHAnsi"/>
                <w:b/>
                <w:sz w:val="24"/>
                <w:szCs w:val="24"/>
              </w:rPr>
              <w:t xml:space="preserve">по </w:t>
            </w:r>
          </w:p>
          <w:p w14:paraId="7FEAE283" w14:textId="77777777" w:rsidR="00141B5D" w:rsidRPr="00760B4C" w:rsidRDefault="007318CB" w:rsidP="00760B4C">
            <w:pPr>
              <w:spacing w:after="120" w:line="288" w:lineRule="auto"/>
              <w:jc w:val="center"/>
              <w:rPr>
                <w:rFonts w:cstheme="minorHAnsi"/>
                <w:b/>
                <w:sz w:val="24"/>
                <w:szCs w:val="24"/>
              </w:rPr>
            </w:pPr>
            <w:r w:rsidRPr="00760B4C">
              <w:rPr>
                <w:rFonts w:cstheme="minorHAnsi"/>
                <w:b/>
                <w:sz w:val="24"/>
                <w:szCs w:val="24"/>
              </w:rPr>
              <w:t>Интервенция</w:t>
            </w:r>
            <w:r w:rsidR="00141B5D" w:rsidRPr="00760B4C">
              <w:rPr>
                <w:rFonts w:cstheme="minorHAnsi"/>
                <w:b/>
                <w:sz w:val="24"/>
                <w:szCs w:val="24"/>
              </w:rPr>
              <w:t xml:space="preserve"> </w:t>
            </w:r>
            <w:r w:rsidR="00AF5C8C" w:rsidRPr="00760B4C">
              <w:rPr>
                <w:rFonts w:cstheme="minorHAnsi"/>
                <w:b/>
                <w:sz w:val="24"/>
                <w:szCs w:val="24"/>
              </w:rPr>
              <w:t xml:space="preserve">II.Г.3 </w:t>
            </w:r>
            <w:r w:rsidR="00B21A24" w:rsidRPr="00760B4C">
              <w:rPr>
                <w:rFonts w:cstheme="minorHAnsi"/>
                <w:b/>
                <w:sz w:val="24"/>
                <w:szCs w:val="24"/>
              </w:rPr>
              <w:t xml:space="preserve"> </w:t>
            </w:r>
            <w:r w:rsidR="00AF5C8C" w:rsidRPr="00760B4C">
              <w:rPr>
                <w:rFonts w:cstheme="minorHAnsi"/>
                <w:b/>
                <w:sz w:val="24"/>
                <w:szCs w:val="24"/>
              </w:rPr>
              <w:t>„Инвестиции за неселскостопански дейности в селските райони</w:t>
            </w:r>
            <w:r w:rsidR="00141B5D" w:rsidRPr="00760B4C">
              <w:rPr>
                <w:rFonts w:cstheme="minorHAnsi"/>
                <w:b/>
                <w:sz w:val="24"/>
                <w:szCs w:val="24"/>
              </w:rPr>
              <w:t xml:space="preserve">“ </w:t>
            </w:r>
          </w:p>
          <w:p w14:paraId="7100B439" w14:textId="77777777" w:rsidR="00141B5D" w:rsidRPr="00760B4C" w:rsidRDefault="00141B5D" w:rsidP="00760B4C">
            <w:pPr>
              <w:spacing w:after="120" w:line="288" w:lineRule="auto"/>
              <w:jc w:val="center"/>
              <w:rPr>
                <w:rFonts w:cstheme="minorHAnsi"/>
                <w:b/>
                <w:sz w:val="24"/>
                <w:szCs w:val="24"/>
              </w:rPr>
            </w:pPr>
            <w:r w:rsidRPr="00760B4C">
              <w:rPr>
                <w:rFonts w:cstheme="minorHAnsi"/>
                <w:b/>
                <w:sz w:val="24"/>
                <w:szCs w:val="24"/>
              </w:rPr>
              <w:t xml:space="preserve">от Стратегическия план за развитие на земеделието и селските райони </w:t>
            </w:r>
          </w:p>
          <w:p w14:paraId="2BBFD71F" w14:textId="4303DB62" w:rsidR="007318CB" w:rsidRPr="00760B4C" w:rsidRDefault="00141B5D" w:rsidP="00760B4C">
            <w:pPr>
              <w:spacing w:after="120" w:line="288" w:lineRule="auto"/>
              <w:jc w:val="center"/>
              <w:rPr>
                <w:rFonts w:cstheme="minorHAnsi"/>
                <w:b/>
                <w:sz w:val="24"/>
                <w:szCs w:val="24"/>
              </w:rPr>
            </w:pPr>
            <w:r w:rsidRPr="00760B4C">
              <w:rPr>
                <w:rFonts w:cstheme="minorHAnsi"/>
                <w:b/>
                <w:sz w:val="24"/>
                <w:szCs w:val="24"/>
              </w:rPr>
              <w:t>на Република България за периода 2023-2027 г.</w:t>
            </w:r>
          </w:p>
        </w:tc>
      </w:tr>
    </w:tbl>
    <w:p w14:paraId="6BC65E74" w14:textId="77777777" w:rsidR="00177699" w:rsidRPr="00760B4C" w:rsidRDefault="00177699" w:rsidP="00760B4C">
      <w:pPr>
        <w:spacing w:after="120" w:line="288" w:lineRule="auto"/>
        <w:jc w:val="center"/>
        <w:rPr>
          <w:rFonts w:cstheme="minorHAnsi"/>
          <w:b/>
          <w:sz w:val="24"/>
          <w:szCs w:val="24"/>
        </w:rPr>
      </w:pPr>
    </w:p>
    <w:p w14:paraId="34227D68" w14:textId="77777777" w:rsidR="00177699" w:rsidRPr="00760B4C" w:rsidRDefault="00177699" w:rsidP="00760B4C">
      <w:pPr>
        <w:spacing w:after="120" w:line="288" w:lineRule="auto"/>
        <w:jc w:val="center"/>
        <w:rPr>
          <w:rFonts w:cstheme="minorHAnsi"/>
          <w:b/>
          <w:sz w:val="24"/>
          <w:szCs w:val="24"/>
        </w:rPr>
      </w:pPr>
    </w:p>
    <w:p w14:paraId="2A31BC99" w14:textId="77777777" w:rsidR="00177699" w:rsidRPr="00760B4C" w:rsidRDefault="00177699" w:rsidP="00760B4C">
      <w:pPr>
        <w:spacing w:after="120" w:line="288" w:lineRule="auto"/>
        <w:jc w:val="center"/>
        <w:rPr>
          <w:rFonts w:cstheme="minorHAnsi"/>
          <w:b/>
          <w:sz w:val="24"/>
          <w:szCs w:val="24"/>
        </w:rPr>
      </w:pPr>
      <w:r w:rsidRPr="00760B4C">
        <w:rPr>
          <w:rFonts w:cstheme="minorHAnsi"/>
          <w:noProof/>
          <w:sz w:val="24"/>
          <w:szCs w:val="24"/>
          <w:lang w:eastAsia="bg-BG"/>
        </w:rPr>
        <w:drawing>
          <wp:inline distT="0" distB="0" distL="0" distR="0" wp14:anchorId="7065AB71" wp14:editId="076F0A9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511D0DCD" w14:textId="77777777" w:rsidR="00F058E1" w:rsidRPr="00760B4C" w:rsidRDefault="00F058E1" w:rsidP="00760B4C">
      <w:pPr>
        <w:spacing w:after="120" w:line="288" w:lineRule="auto"/>
        <w:jc w:val="center"/>
        <w:rPr>
          <w:rFonts w:cstheme="minorHAnsi"/>
          <w:b/>
          <w:sz w:val="24"/>
          <w:szCs w:val="24"/>
        </w:rPr>
      </w:pPr>
      <w:r w:rsidRPr="00760B4C">
        <w:rPr>
          <w:rFonts w:cstheme="minorHAnsi"/>
          <w:b/>
          <w:sz w:val="24"/>
          <w:szCs w:val="24"/>
        </w:rPr>
        <w:t>Европейският земеделски фонд за развитие на селските райони</w:t>
      </w:r>
    </w:p>
    <w:p w14:paraId="62A7519B" w14:textId="77777777" w:rsidR="005B1132" w:rsidRPr="00760B4C" w:rsidRDefault="005B1132" w:rsidP="00760B4C">
      <w:pPr>
        <w:spacing w:after="120" w:line="288" w:lineRule="auto"/>
        <w:jc w:val="both"/>
        <w:rPr>
          <w:rFonts w:cstheme="minorHAnsi"/>
          <w:sz w:val="24"/>
          <w:szCs w:val="24"/>
        </w:rPr>
      </w:pPr>
    </w:p>
    <w:p w14:paraId="5E428532" w14:textId="77777777" w:rsidR="00177699" w:rsidRPr="00760B4C" w:rsidRDefault="00177699" w:rsidP="00760B4C">
      <w:pPr>
        <w:spacing w:after="120" w:line="288" w:lineRule="auto"/>
        <w:jc w:val="both"/>
        <w:rPr>
          <w:rFonts w:cstheme="minorHAnsi"/>
          <w:b/>
          <w:sz w:val="24"/>
          <w:szCs w:val="24"/>
        </w:rPr>
      </w:pPr>
    </w:p>
    <w:sdt>
      <w:sdtPr>
        <w:rPr>
          <w:rFonts w:asciiTheme="minorHAnsi" w:eastAsiaTheme="minorHAnsi" w:hAnsiTheme="minorHAnsi" w:cstheme="minorHAnsi"/>
          <w:color w:val="auto"/>
          <w:sz w:val="24"/>
          <w:szCs w:val="24"/>
          <w:lang w:val="bg-BG"/>
        </w:rPr>
        <w:id w:val="407737723"/>
        <w:docPartObj>
          <w:docPartGallery w:val="Table of Contents"/>
          <w:docPartUnique/>
        </w:docPartObj>
      </w:sdtPr>
      <w:sdtEndPr>
        <w:rPr>
          <w:b/>
          <w:bCs/>
          <w:noProof/>
        </w:rPr>
      </w:sdtEndPr>
      <w:sdtContent>
        <w:p w14:paraId="38FCA602" w14:textId="77777777" w:rsidR="002053DF" w:rsidRPr="00760B4C" w:rsidRDefault="002053DF" w:rsidP="00760B4C">
          <w:pPr>
            <w:pStyle w:val="TOCHeading"/>
            <w:spacing w:before="0" w:after="120" w:line="288" w:lineRule="auto"/>
            <w:jc w:val="both"/>
            <w:rPr>
              <w:rFonts w:asciiTheme="minorHAnsi" w:hAnsiTheme="minorHAnsi" w:cstheme="minorHAnsi"/>
              <w:b/>
              <w:color w:val="auto"/>
              <w:sz w:val="24"/>
              <w:szCs w:val="24"/>
              <w:lang w:val="bg-BG"/>
            </w:rPr>
          </w:pPr>
          <w:r w:rsidRPr="00760B4C">
            <w:rPr>
              <w:rFonts w:asciiTheme="minorHAnsi" w:hAnsiTheme="minorHAnsi" w:cstheme="minorHAnsi"/>
              <w:b/>
              <w:color w:val="auto"/>
              <w:sz w:val="24"/>
              <w:szCs w:val="24"/>
              <w:lang w:val="bg-BG"/>
            </w:rPr>
            <w:t>Съдържание:</w:t>
          </w:r>
        </w:p>
        <w:p w14:paraId="3E3B27ED" w14:textId="102B5535" w:rsidR="00B25A2E" w:rsidRPr="00760B4C" w:rsidRDefault="002053DF" w:rsidP="00760B4C">
          <w:pPr>
            <w:pStyle w:val="TOC1"/>
            <w:spacing w:after="120" w:line="288" w:lineRule="auto"/>
            <w:rPr>
              <w:rFonts w:eastAsiaTheme="minorEastAsia" w:cstheme="minorHAnsi"/>
              <w:noProof/>
              <w:sz w:val="24"/>
              <w:szCs w:val="24"/>
              <w:lang w:eastAsia="bg-BG"/>
            </w:rPr>
          </w:pPr>
          <w:r w:rsidRPr="00760B4C">
            <w:rPr>
              <w:rFonts w:cstheme="minorHAnsi"/>
              <w:sz w:val="24"/>
              <w:szCs w:val="24"/>
            </w:rPr>
            <w:fldChar w:fldCharType="begin"/>
          </w:r>
          <w:r w:rsidRPr="00760B4C">
            <w:rPr>
              <w:rFonts w:cstheme="minorHAnsi"/>
              <w:sz w:val="24"/>
              <w:szCs w:val="24"/>
            </w:rPr>
            <w:instrText xml:space="preserve"> TOC \o "1-3" \h \z \u </w:instrText>
          </w:r>
          <w:r w:rsidRPr="00760B4C">
            <w:rPr>
              <w:rFonts w:cstheme="minorHAnsi"/>
              <w:sz w:val="24"/>
              <w:szCs w:val="24"/>
            </w:rPr>
            <w:fldChar w:fldCharType="separate"/>
          </w:r>
          <w:hyperlink w:anchor="_Toc187235565" w:history="1">
            <w:r w:rsidR="00B25A2E" w:rsidRPr="00760B4C">
              <w:rPr>
                <w:rStyle w:val="Hyperlink"/>
                <w:rFonts w:cstheme="minorHAnsi"/>
                <w:b/>
                <w:noProof/>
                <w:sz w:val="24"/>
                <w:szCs w:val="24"/>
              </w:rPr>
              <w:t>1.</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Използвани съкращения</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_Toc187235565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w:t>
            </w:r>
            <w:r w:rsidR="00B25A2E" w:rsidRPr="00760B4C">
              <w:rPr>
                <w:rFonts w:cstheme="minorHAnsi"/>
                <w:noProof/>
                <w:webHidden/>
                <w:sz w:val="24"/>
                <w:szCs w:val="24"/>
              </w:rPr>
              <w:fldChar w:fldCharType="end"/>
            </w:r>
          </w:hyperlink>
        </w:p>
        <w:p w14:paraId="7E777A3F" w14:textId="649C2C05"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66" w:history="1">
            <w:r w:rsidR="00B25A2E" w:rsidRPr="00760B4C">
              <w:rPr>
                <w:rStyle w:val="Hyperlink"/>
                <w:rFonts w:cstheme="minorHAnsi"/>
                <w:b/>
                <w:noProof/>
                <w:sz w:val="24"/>
                <w:szCs w:val="24"/>
              </w:rPr>
              <w:t>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Основни дефиниции, използвани в условията за кандидатстване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_Toc187235566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5</w:t>
            </w:r>
            <w:r w:rsidR="00B25A2E" w:rsidRPr="00760B4C">
              <w:rPr>
                <w:rFonts w:cstheme="minorHAnsi"/>
                <w:noProof/>
                <w:webHidden/>
                <w:sz w:val="24"/>
                <w:szCs w:val="24"/>
              </w:rPr>
              <w:fldChar w:fldCharType="end"/>
            </w:r>
          </w:hyperlink>
        </w:p>
        <w:p w14:paraId="4899CA35" w14:textId="0812937B"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67" w:history="1">
            <w:r w:rsidR="00B25A2E" w:rsidRPr="00760B4C">
              <w:rPr>
                <w:rStyle w:val="Hyperlink"/>
                <w:rFonts w:cstheme="minorHAnsi"/>
                <w:b/>
                <w:noProof/>
                <w:sz w:val="24"/>
                <w:szCs w:val="24"/>
              </w:rPr>
              <w:t>3.</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Основна цел, очаквани резултати и принос към специфичните цели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_Toc187235567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11</w:t>
            </w:r>
            <w:r w:rsidR="00B25A2E" w:rsidRPr="00760B4C">
              <w:rPr>
                <w:rFonts w:cstheme="minorHAnsi"/>
                <w:noProof/>
                <w:webHidden/>
                <w:sz w:val="24"/>
                <w:szCs w:val="24"/>
              </w:rPr>
              <w:fldChar w:fldCharType="end"/>
            </w:r>
          </w:hyperlink>
        </w:p>
        <w:p w14:paraId="4EEF2EE4" w14:textId="3D6A8B1A"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68" w:history="1">
            <w:r w:rsidR="00B25A2E" w:rsidRPr="00760B4C">
              <w:rPr>
                <w:rStyle w:val="Hyperlink"/>
                <w:rFonts w:cstheme="minorHAnsi"/>
                <w:b/>
                <w:noProof/>
                <w:sz w:val="24"/>
                <w:szCs w:val="24"/>
              </w:rPr>
              <w:t>4.</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Териториален обхват</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_Toc187235568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11</w:t>
            </w:r>
            <w:r w:rsidR="00B25A2E" w:rsidRPr="00760B4C">
              <w:rPr>
                <w:rFonts w:cstheme="minorHAnsi"/>
                <w:noProof/>
                <w:webHidden/>
                <w:sz w:val="24"/>
                <w:szCs w:val="24"/>
              </w:rPr>
              <w:fldChar w:fldCharType="end"/>
            </w:r>
          </w:hyperlink>
        </w:p>
        <w:p w14:paraId="48E6C049" w14:textId="2582BAE6"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69" w:history="1">
            <w:r w:rsidR="00B25A2E" w:rsidRPr="00760B4C">
              <w:rPr>
                <w:rStyle w:val="Hyperlink"/>
                <w:rFonts w:cstheme="minorHAnsi"/>
                <w:b/>
                <w:noProof/>
                <w:sz w:val="24"/>
                <w:szCs w:val="24"/>
              </w:rPr>
              <w:t>5.</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Бюджет по приема</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_Toc187235569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12</w:t>
            </w:r>
            <w:r w:rsidR="00B25A2E" w:rsidRPr="00760B4C">
              <w:rPr>
                <w:rFonts w:cstheme="minorHAnsi"/>
                <w:noProof/>
                <w:webHidden/>
                <w:sz w:val="24"/>
                <w:szCs w:val="24"/>
              </w:rPr>
              <w:fldChar w:fldCharType="end"/>
            </w:r>
          </w:hyperlink>
        </w:p>
        <w:p w14:paraId="576B9A18" w14:textId="1C79A2A2"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0" w:history="1">
            <w:r w:rsidR="00B25A2E" w:rsidRPr="00760B4C">
              <w:rPr>
                <w:rStyle w:val="Hyperlink"/>
                <w:rFonts w:cstheme="minorHAnsi"/>
                <w:b/>
                <w:noProof/>
                <w:sz w:val="24"/>
                <w:szCs w:val="24"/>
              </w:rPr>
              <w:t>6.</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Приложим режим на минимални/държавни помощи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_Toc187235570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12</w:t>
            </w:r>
            <w:r w:rsidR="00B25A2E" w:rsidRPr="00760B4C">
              <w:rPr>
                <w:rFonts w:cstheme="minorHAnsi"/>
                <w:noProof/>
                <w:webHidden/>
                <w:sz w:val="24"/>
                <w:szCs w:val="24"/>
              </w:rPr>
              <w:fldChar w:fldCharType="end"/>
            </w:r>
          </w:hyperlink>
        </w:p>
        <w:p w14:paraId="560361EF" w14:textId="5D6EB605"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1" w:history="1">
            <w:r w:rsidR="00B25A2E" w:rsidRPr="00760B4C">
              <w:rPr>
                <w:rStyle w:val="Hyperlink"/>
                <w:rFonts w:cstheme="minorHAnsi"/>
                <w:b/>
                <w:noProof/>
                <w:sz w:val="24"/>
                <w:szCs w:val="24"/>
              </w:rPr>
              <w:t>7.</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Размер на финансовата помощ за конкретно заявление за подпомагане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_Toc187235571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16</w:t>
            </w:r>
            <w:r w:rsidR="00B25A2E" w:rsidRPr="00760B4C">
              <w:rPr>
                <w:rFonts w:cstheme="minorHAnsi"/>
                <w:noProof/>
                <w:webHidden/>
                <w:sz w:val="24"/>
                <w:szCs w:val="24"/>
              </w:rPr>
              <w:fldChar w:fldCharType="end"/>
            </w:r>
          </w:hyperlink>
        </w:p>
        <w:p w14:paraId="5AD0F825" w14:textId="114F6694"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2" w:history="1">
            <w:r w:rsidR="00B25A2E" w:rsidRPr="00760B4C">
              <w:rPr>
                <w:rStyle w:val="Hyperlink"/>
                <w:rFonts w:cstheme="minorHAnsi"/>
                <w:b/>
                <w:noProof/>
                <w:sz w:val="24"/>
                <w:szCs w:val="24"/>
              </w:rPr>
              <w:t>8.</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Период на прием</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_Toc187235572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16</w:t>
            </w:r>
            <w:r w:rsidR="00B25A2E" w:rsidRPr="00760B4C">
              <w:rPr>
                <w:rFonts w:cstheme="minorHAnsi"/>
                <w:noProof/>
                <w:webHidden/>
                <w:sz w:val="24"/>
                <w:szCs w:val="24"/>
              </w:rPr>
              <w:fldChar w:fldCharType="end"/>
            </w:r>
          </w:hyperlink>
        </w:p>
        <w:p w14:paraId="1DCC99FB" w14:textId="385F7E67"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3" w:history="1">
            <w:r w:rsidR="00B25A2E" w:rsidRPr="00760B4C">
              <w:rPr>
                <w:rStyle w:val="Hyperlink"/>
                <w:rFonts w:cstheme="minorHAnsi"/>
                <w:b/>
                <w:noProof/>
                <w:sz w:val="24"/>
                <w:szCs w:val="24"/>
              </w:rPr>
              <w:t>9.</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Срок за изпълнение на одобрените заявления за подпомагане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_Toc187235573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16</w:t>
            </w:r>
            <w:r w:rsidR="00B25A2E" w:rsidRPr="00760B4C">
              <w:rPr>
                <w:rFonts w:cstheme="minorHAnsi"/>
                <w:noProof/>
                <w:webHidden/>
                <w:sz w:val="24"/>
                <w:szCs w:val="24"/>
              </w:rPr>
              <w:fldChar w:fldCharType="end"/>
            </w:r>
          </w:hyperlink>
        </w:p>
        <w:p w14:paraId="4D3BF34C" w14:textId="67AB80F4"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4" w:history="1">
            <w:r w:rsidR="00B25A2E" w:rsidRPr="00760B4C">
              <w:rPr>
                <w:rStyle w:val="Hyperlink"/>
                <w:rFonts w:cstheme="minorHAnsi"/>
                <w:b/>
                <w:noProof/>
                <w:sz w:val="24"/>
                <w:szCs w:val="24"/>
              </w:rPr>
              <w:t>10.</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Допустими кандидати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_Toc187235574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16</w:t>
            </w:r>
            <w:r w:rsidR="00B25A2E" w:rsidRPr="00760B4C">
              <w:rPr>
                <w:rFonts w:cstheme="minorHAnsi"/>
                <w:noProof/>
                <w:webHidden/>
                <w:sz w:val="24"/>
                <w:szCs w:val="24"/>
              </w:rPr>
              <w:fldChar w:fldCharType="end"/>
            </w:r>
          </w:hyperlink>
        </w:p>
        <w:p w14:paraId="0FF17E88" w14:textId="7D97379B"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5" w:history="1">
            <w:r w:rsidR="00B25A2E" w:rsidRPr="00760B4C">
              <w:rPr>
                <w:rStyle w:val="Hyperlink"/>
                <w:rFonts w:cstheme="minorHAnsi"/>
                <w:b/>
                <w:noProof/>
                <w:sz w:val="24"/>
                <w:szCs w:val="24"/>
              </w:rPr>
              <w:t>10.1. Критерии за допустимост на кандидатите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_Toc187235575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17</w:t>
            </w:r>
            <w:r w:rsidR="00B25A2E" w:rsidRPr="00760B4C">
              <w:rPr>
                <w:rFonts w:cstheme="minorHAnsi"/>
                <w:noProof/>
                <w:webHidden/>
                <w:sz w:val="24"/>
                <w:szCs w:val="24"/>
              </w:rPr>
              <w:fldChar w:fldCharType="end"/>
            </w:r>
          </w:hyperlink>
        </w:p>
        <w:p w14:paraId="3E8FEBAB" w14:textId="0E0143AE"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76" w:history="1">
            <w:r w:rsidR="00B25A2E" w:rsidRPr="00760B4C">
              <w:rPr>
                <w:rStyle w:val="Hyperlink"/>
                <w:rFonts w:cstheme="minorHAnsi"/>
                <w:b/>
                <w:noProof/>
                <w:sz w:val="24"/>
                <w:szCs w:val="24"/>
              </w:rPr>
              <w:t>10.2.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Критерии за недопустимост на кандидатите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_Toc187235576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17</w:t>
            </w:r>
            <w:r w:rsidR="00B25A2E" w:rsidRPr="00760B4C">
              <w:rPr>
                <w:rFonts w:cstheme="minorHAnsi"/>
                <w:noProof/>
                <w:webHidden/>
                <w:sz w:val="24"/>
                <w:szCs w:val="24"/>
              </w:rPr>
              <w:fldChar w:fldCharType="end"/>
            </w:r>
          </w:hyperlink>
        </w:p>
        <w:p w14:paraId="3250C4CE" w14:textId="3A0252EA"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77" w:history="1">
            <w:r w:rsidR="00B25A2E" w:rsidRPr="00760B4C">
              <w:rPr>
                <w:rStyle w:val="Hyperlink"/>
                <w:rFonts w:cstheme="minorHAnsi"/>
                <w:b/>
                <w:noProof/>
                <w:sz w:val="24"/>
                <w:szCs w:val="24"/>
              </w:rPr>
              <w:t>11.</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Допустими дейности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_Toc187235577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18</w:t>
            </w:r>
            <w:r w:rsidR="00B25A2E" w:rsidRPr="00760B4C">
              <w:rPr>
                <w:rFonts w:cstheme="minorHAnsi"/>
                <w:noProof/>
                <w:webHidden/>
                <w:sz w:val="24"/>
                <w:szCs w:val="24"/>
              </w:rPr>
              <w:fldChar w:fldCharType="end"/>
            </w:r>
          </w:hyperlink>
        </w:p>
        <w:p w14:paraId="5F9AE9D3" w14:textId="192509DB"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78" w:history="1">
            <w:r w:rsidR="00B25A2E" w:rsidRPr="00760B4C">
              <w:rPr>
                <w:rStyle w:val="Hyperlink"/>
                <w:rFonts w:cstheme="minorHAnsi"/>
                <w:b/>
                <w:noProof/>
                <w:sz w:val="24"/>
                <w:szCs w:val="24"/>
              </w:rPr>
              <w:t>11.1.</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Условия за допустимост на дейностите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_Toc187235578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18</w:t>
            </w:r>
            <w:r w:rsidR="00B25A2E" w:rsidRPr="00760B4C">
              <w:rPr>
                <w:rFonts w:cstheme="minorHAnsi"/>
                <w:noProof/>
                <w:webHidden/>
                <w:sz w:val="24"/>
                <w:szCs w:val="24"/>
              </w:rPr>
              <w:fldChar w:fldCharType="end"/>
            </w:r>
          </w:hyperlink>
        </w:p>
        <w:p w14:paraId="55093F6F" w14:textId="13C6719E"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79" w:history="1">
            <w:r w:rsidR="00B25A2E" w:rsidRPr="00760B4C">
              <w:rPr>
                <w:rStyle w:val="Hyperlink"/>
                <w:rFonts w:cstheme="minorHAnsi"/>
                <w:b/>
                <w:noProof/>
                <w:sz w:val="24"/>
                <w:szCs w:val="24"/>
              </w:rPr>
              <w:t>11.2.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Недопустими дейности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_Toc187235579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21</w:t>
            </w:r>
            <w:r w:rsidR="00B25A2E" w:rsidRPr="00760B4C">
              <w:rPr>
                <w:rFonts w:cstheme="minorHAnsi"/>
                <w:noProof/>
                <w:webHidden/>
                <w:sz w:val="24"/>
                <w:szCs w:val="24"/>
              </w:rPr>
              <w:fldChar w:fldCharType="end"/>
            </w:r>
          </w:hyperlink>
        </w:p>
        <w:p w14:paraId="5ED361DC" w14:textId="65A6ACAB"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80" w:history="1">
            <w:r w:rsidR="00B25A2E" w:rsidRPr="00760B4C">
              <w:rPr>
                <w:rStyle w:val="Hyperlink"/>
                <w:rFonts w:cstheme="minorHAnsi"/>
                <w:b/>
                <w:noProof/>
                <w:sz w:val="24"/>
                <w:szCs w:val="24"/>
              </w:rPr>
              <w:t>12.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Допустими разходи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_Toc187235580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23</w:t>
            </w:r>
            <w:r w:rsidR="00B25A2E" w:rsidRPr="00760B4C">
              <w:rPr>
                <w:rFonts w:cstheme="minorHAnsi"/>
                <w:noProof/>
                <w:webHidden/>
                <w:sz w:val="24"/>
                <w:szCs w:val="24"/>
              </w:rPr>
              <w:fldChar w:fldCharType="end"/>
            </w:r>
          </w:hyperlink>
        </w:p>
        <w:p w14:paraId="6E5E1B45" w14:textId="0DF13373"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81" w:history="1">
            <w:r w:rsidR="00B25A2E" w:rsidRPr="00760B4C">
              <w:rPr>
                <w:rStyle w:val="Hyperlink"/>
                <w:rFonts w:cstheme="minorHAnsi"/>
                <w:b/>
                <w:noProof/>
                <w:sz w:val="24"/>
                <w:szCs w:val="24"/>
              </w:rPr>
              <w:t>12.1.</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Условия за допустимост на разходите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_Toc187235581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24</w:t>
            </w:r>
            <w:r w:rsidR="00B25A2E" w:rsidRPr="00760B4C">
              <w:rPr>
                <w:rFonts w:cstheme="minorHAnsi"/>
                <w:noProof/>
                <w:webHidden/>
                <w:sz w:val="24"/>
                <w:szCs w:val="24"/>
              </w:rPr>
              <w:fldChar w:fldCharType="end"/>
            </w:r>
          </w:hyperlink>
        </w:p>
        <w:p w14:paraId="2B492AEA" w14:textId="76336A3C"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82" w:history="1">
            <w:r w:rsidR="00B25A2E" w:rsidRPr="00760B4C">
              <w:rPr>
                <w:rStyle w:val="Hyperlink"/>
                <w:rFonts w:cstheme="minorHAnsi"/>
                <w:b/>
                <w:noProof/>
                <w:sz w:val="24"/>
                <w:szCs w:val="24"/>
              </w:rPr>
              <w:t>12.2.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Недопустими разходи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_Toc187235582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26</w:t>
            </w:r>
            <w:r w:rsidR="00B25A2E" w:rsidRPr="00760B4C">
              <w:rPr>
                <w:rFonts w:cstheme="minorHAnsi"/>
                <w:noProof/>
                <w:webHidden/>
                <w:sz w:val="24"/>
                <w:szCs w:val="24"/>
              </w:rPr>
              <w:fldChar w:fldCharType="end"/>
            </w:r>
          </w:hyperlink>
        </w:p>
        <w:p w14:paraId="31002ECC" w14:textId="7E63FDFF"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83" w:history="1">
            <w:r w:rsidR="00B25A2E" w:rsidRPr="00760B4C">
              <w:rPr>
                <w:rStyle w:val="Hyperlink"/>
                <w:rFonts w:cstheme="minorHAnsi"/>
                <w:b/>
                <w:noProof/>
                <w:sz w:val="24"/>
                <w:szCs w:val="24"/>
              </w:rPr>
              <w:t>13.</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Критерии за подбор и методика за оценка на заявленията за подпомагане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_Toc187235583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28</w:t>
            </w:r>
            <w:r w:rsidR="00B25A2E" w:rsidRPr="00760B4C">
              <w:rPr>
                <w:rFonts w:cstheme="minorHAnsi"/>
                <w:noProof/>
                <w:webHidden/>
                <w:sz w:val="24"/>
                <w:szCs w:val="24"/>
              </w:rPr>
              <w:fldChar w:fldCharType="end"/>
            </w:r>
          </w:hyperlink>
        </w:p>
        <w:p w14:paraId="6F100F24" w14:textId="332D2B23"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84" w:history="1">
            <w:r w:rsidR="00B25A2E" w:rsidRPr="00760B4C">
              <w:rPr>
                <w:rStyle w:val="Hyperlink"/>
                <w:rFonts w:cstheme="minorHAnsi"/>
                <w:b/>
                <w:noProof/>
                <w:sz w:val="24"/>
                <w:szCs w:val="24"/>
              </w:rPr>
              <w:t>14.</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Изискуеми документи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_Toc187235584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32</w:t>
            </w:r>
            <w:r w:rsidR="00B25A2E" w:rsidRPr="00760B4C">
              <w:rPr>
                <w:rFonts w:cstheme="minorHAnsi"/>
                <w:noProof/>
                <w:webHidden/>
                <w:sz w:val="24"/>
                <w:szCs w:val="24"/>
              </w:rPr>
              <w:fldChar w:fldCharType="end"/>
            </w:r>
          </w:hyperlink>
        </w:p>
        <w:p w14:paraId="5621B969" w14:textId="4808DD35"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85" w:history="1">
            <w:r w:rsidR="00B25A2E" w:rsidRPr="00760B4C">
              <w:rPr>
                <w:rStyle w:val="Hyperlink"/>
                <w:rFonts w:cstheme="minorHAnsi"/>
                <w:b/>
                <w:noProof/>
                <w:sz w:val="24"/>
                <w:szCs w:val="24"/>
              </w:rPr>
              <w:t>14.1.</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Списък с общи документи</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_Toc187235585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32</w:t>
            </w:r>
            <w:r w:rsidR="00B25A2E" w:rsidRPr="00760B4C">
              <w:rPr>
                <w:rFonts w:cstheme="minorHAnsi"/>
                <w:noProof/>
                <w:webHidden/>
                <w:sz w:val="24"/>
                <w:szCs w:val="24"/>
              </w:rPr>
              <w:fldChar w:fldCharType="end"/>
            </w:r>
          </w:hyperlink>
        </w:p>
        <w:p w14:paraId="66D2C92F" w14:textId="69EE7F70"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86" w:history="1">
            <w:r w:rsidR="00B25A2E" w:rsidRPr="00760B4C">
              <w:rPr>
                <w:rStyle w:val="Hyperlink"/>
                <w:rFonts w:cstheme="minorHAnsi"/>
                <w:b/>
                <w:noProof/>
                <w:sz w:val="24"/>
                <w:szCs w:val="24"/>
              </w:rPr>
              <w:t>14.2.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Списък с документи, които ще бъдат изискани на етап оценка на заявленията за</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_Toc187235586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36</w:t>
            </w:r>
            <w:r w:rsidR="00B25A2E" w:rsidRPr="00760B4C">
              <w:rPr>
                <w:rFonts w:cstheme="minorHAnsi"/>
                <w:noProof/>
                <w:webHidden/>
                <w:sz w:val="24"/>
                <w:szCs w:val="24"/>
              </w:rPr>
              <w:fldChar w:fldCharType="end"/>
            </w:r>
          </w:hyperlink>
        </w:p>
        <w:p w14:paraId="3F7CFA53" w14:textId="264095E3"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87" w:history="1">
            <w:r w:rsidR="00B25A2E" w:rsidRPr="00760B4C">
              <w:rPr>
                <w:rStyle w:val="Hyperlink"/>
                <w:rFonts w:cstheme="minorHAnsi"/>
                <w:b/>
                <w:noProof/>
                <w:sz w:val="24"/>
                <w:szCs w:val="24"/>
              </w:rPr>
              <w:t>15.</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Подаване и разглеждане на заявления за подпомагане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_Toc187235587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37</w:t>
            </w:r>
            <w:r w:rsidR="00B25A2E" w:rsidRPr="00760B4C">
              <w:rPr>
                <w:rFonts w:cstheme="minorHAnsi"/>
                <w:noProof/>
                <w:webHidden/>
                <w:sz w:val="24"/>
                <w:szCs w:val="24"/>
              </w:rPr>
              <w:fldChar w:fldCharType="end"/>
            </w:r>
          </w:hyperlink>
        </w:p>
        <w:p w14:paraId="389C0B5C" w14:textId="2301AD77"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88" w:history="1">
            <w:r w:rsidR="00B25A2E" w:rsidRPr="00760B4C">
              <w:rPr>
                <w:rStyle w:val="Hyperlink"/>
                <w:rFonts w:cstheme="minorHAnsi"/>
                <w:b/>
                <w:noProof/>
                <w:sz w:val="24"/>
                <w:szCs w:val="24"/>
              </w:rPr>
              <w:t>16.</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Ред за оценяване на заявленията за подпомагане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_Toc187235588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39</w:t>
            </w:r>
            <w:r w:rsidR="00B25A2E" w:rsidRPr="00760B4C">
              <w:rPr>
                <w:rFonts w:cstheme="minorHAnsi"/>
                <w:noProof/>
                <w:webHidden/>
                <w:sz w:val="24"/>
                <w:szCs w:val="24"/>
              </w:rPr>
              <w:fldChar w:fldCharType="end"/>
            </w:r>
          </w:hyperlink>
        </w:p>
        <w:p w14:paraId="556C8DA8" w14:textId="7CB8591E"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89" w:history="1">
            <w:r w:rsidR="00B25A2E" w:rsidRPr="00760B4C">
              <w:rPr>
                <w:rStyle w:val="Hyperlink"/>
                <w:rFonts w:cstheme="minorHAnsi"/>
                <w:b/>
                <w:noProof/>
                <w:sz w:val="24"/>
                <w:szCs w:val="24"/>
              </w:rPr>
              <w:t>17.</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Други специфични условия</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_Toc187235589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39</w:t>
            </w:r>
            <w:r w:rsidR="00B25A2E" w:rsidRPr="00760B4C">
              <w:rPr>
                <w:rFonts w:cstheme="minorHAnsi"/>
                <w:noProof/>
                <w:webHidden/>
                <w:sz w:val="24"/>
                <w:szCs w:val="24"/>
              </w:rPr>
              <w:fldChar w:fldCharType="end"/>
            </w:r>
          </w:hyperlink>
        </w:p>
        <w:p w14:paraId="40833994" w14:textId="5391CCB1" w:rsidR="00B25A2E" w:rsidRPr="00760B4C" w:rsidRDefault="00487780" w:rsidP="00760B4C">
          <w:pPr>
            <w:pStyle w:val="TOC1"/>
            <w:spacing w:after="120" w:line="288" w:lineRule="auto"/>
            <w:rPr>
              <w:rFonts w:eastAsiaTheme="minorEastAsia" w:cstheme="minorHAnsi"/>
              <w:noProof/>
              <w:sz w:val="24"/>
              <w:szCs w:val="24"/>
              <w:lang w:eastAsia="bg-BG"/>
            </w:rPr>
          </w:pPr>
          <w:hyperlink w:anchor="_Toc187235590" w:history="1">
            <w:r w:rsidR="00B25A2E" w:rsidRPr="00760B4C">
              <w:rPr>
                <w:rStyle w:val="Hyperlink"/>
                <w:rFonts w:cstheme="minorHAnsi"/>
                <w:b/>
                <w:noProof/>
                <w:sz w:val="24"/>
                <w:szCs w:val="24"/>
              </w:rPr>
              <w:t>18.</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Приложения</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_Toc187235590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39</w:t>
            </w:r>
            <w:r w:rsidR="00B25A2E" w:rsidRPr="00760B4C">
              <w:rPr>
                <w:rFonts w:cstheme="minorHAnsi"/>
                <w:noProof/>
                <w:webHidden/>
                <w:sz w:val="24"/>
                <w:szCs w:val="24"/>
              </w:rPr>
              <w:fldChar w:fldCharType="end"/>
            </w:r>
          </w:hyperlink>
        </w:p>
        <w:p w14:paraId="0544AA8D" w14:textId="641C04AB"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91" w:history="1">
            <w:r w:rsidR="00B25A2E" w:rsidRPr="00760B4C">
              <w:rPr>
                <w:rStyle w:val="Hyperlink"/>
                <w:rFonts w:cstheme="minorHAnsi"/>
                <w:b/>
                <w:noProof/>
                <w:sz w:val="24"/>
                <w:szCs w:val="24"/>
              </w:rPr>
              <w:t>18.1.</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Приложения за попълване</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_Toc187235591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39</w:t>
            </w:r>
            <w:r w:rsidR="00B25A2E" w:rsidRPr="00760B4C">
              <w:rPr>
                <w:rFonts w:cstheme="minorHAnsi"/>
                <w:noProof/>
                <w:webHidden/>
                <w:sz w:val="24"/>
                <w:szCs w:val="24"/>
              </w:rPr>
              <w:fldChar w:fldCharType="end"/>
            </w:r>
          </w:hyperlink>
        </w:p>
        <w:p w14:paraId="364F9726" w14:textId="4E201E29" w:rsidR="00B25A2E" w:rsidRPr="00760B4C" w:rsidRDefault="00487780" w:rsidP="00760B4C">
          <w:pPr>
            <w:pStyle w:val="TOC1"/>
            <w:tabs>
              <w:tab w:val="left" w:pos="880"/>
            </w:tabs>
            <w:spacing w:after="120" w:line="288" w:lineRule="auto"/>
            <w:rPr>
              <w:rFonts w:eastAsiaTheme="minorEastAsia" w:cstheme="minorHAnsi"/>
              <w:noProof/>
              <w:sz w:val="24"/>
              <w:szCs w:val="24"/>
              <w:lang w:eastAsia="bg-BG"/>
            </w:rPr>
          </w:pPr>
          <w:hyperlink w:anchor="_Toc187235592" w:history="1">
            <w:r w:rsidR="00B25A2E" w:rsidRPr="00760B4C">
              <w:rPr>
                <w:rStyle w:val="Hyperlink"/>
                <w:rFonts w:cstheme="minorHAnsi"/>
                <w:b/>
                <w:noProof/>
                <w:sz w:val="24"/>
                <w:szCs w:val="24"/>
              </w:rPr>
              <w:t>18.2.</w:t>
            </w:r>
            <w:r w:rsidR="00B25A2E" w:rsidRPr="00760B4C">
              <w:rPr>
                <w:rFonts w:eastAsiaTheme="minorEastAsia" w:cstheme="minorHAnsi"/>
                <w:noProof/>
                <w:sz w:val="24"/>
                <w:szCs w:val="24"/>
                <w:lang w:eastAsia="bg-BG"/>
              </w:rPr>
              <w:tab/>
            </w:r>
            <w:r w:rsidR="00B25A2E" w:rsidRPr="00760B4C">
              <w:rPr>
                <w:rStyle w:val="Hyperlink"/>
                <w:rFonts w:cstheme="minorHAnsi"/>
                <w:b/>
                <w:noProof/>
                <w:sz w:val="24"/>
                <w:szCs w:val="24"/>
              </w:rPr>
              <w:t>Приложения за информация</w:t>
            </w:r>
            <w:r w:rsidR="00B25A2E" w:rsidRPr="00760B4C">
              <w:rPr>
                <w:rFonts w:cstheme="minorHAnsi"/>
                <w:noProof/>
                <w:webHidden/>
                <w:sz w:val="24"/>
                <w:szCs w:val="24"/>
              </w:rPr>
              <w:tab/>
            </w:r>
            <w:r w:rsidR="00B25A2E" w:rsidRPr="00760B4C">
              <w:rPr>
                <w:rFonts w:cstheme="minorHAnsi"/>
                <w:noProof/>
                <w:webHidden/>
                <w:sz w:val="24"/>
                <w:szCs w:val="24"/>
              </w:rPr>
              <w:fldChar w:fldCharType="begin"/>
            </w:r>
            <w:r w:rsidR="00B25A2E" w:rsidRPr="00760B4C">
              <w:rPr>
                <w:rFonts w:cstheme="minorHAnsi"/>
                <w:noProof/>
                <w:webHidden/>
                <w:sz w:val="24"/>
                <w:szCs w:val="24"/>
              </w:rPr>
              <w:instrText xml:space="preserve"> PAGEREF _Toc187235592 \h </w:instrText>
            </w:r>
            <w:r w:rsidR="00B25A2E" w:rsidRPr="00760B4C">
              <w:rPr>
                <w:rFonts w:cstheme="minorHAnsi"/>
                <w:noProof/>
                <w:webHidden/>
                <w:sz w:val="24"/>
                <w:szCs w:val="24"/>
              </w:rPr>
            </w:r>
            <w:r w:rsidR="00B25A2E" w:rsidRPr="00760B4C">
              <w:rPr>
                <w:rFonts w:cstheme="minorHAnsi"/>
                <w:noProof/>
                <w:webHidden/>
                <w:sz w:val="24"/>
                <w:szCs w:val="24"/>
              </w:rPr>
              <w:fldChar w:fldCharType="separate"/>
            </w:r>
            <w:r w:rsidR="00B25A2E" w:rsidRPr="00760B4C">
              <w:rPr>
                <w:rFonts w:cstheme="minorHAnsi"/>
                <w:noProof/>
                <w:webHidden/>
                <w:sz w:val="24"/>
                <w:szCs w:val="24"/>
              </w:rPr>
              <w:t>40</w:t>
            </w:r>
            <w:r w:rsidR="00B25A2E" w:rsidRPr="00760B4C">
              <w:rPr>
                <w:rFonts w:cstheme="minorHAnsi"/>
                <w:noProof/>
                <w:webHidden/>
                <w:sz w:val="24"/>
                <w:szCs w:val="24"/>
              </w:rPr>
              <w:fldChar w:fldCharType="end"/>
            </w:r>
          </w:hyperlink>
        </w:p>
        <w:p w14:paraId="6672BCCC" w14:textId="77777777" w:rsidR="002053DF" w:rsidRPr="00760B4C" w:rsidRDefault="002053DF" w:rsidP="00760B4C">
          <w:pPr>
            <w:spacing w:after="120" w:line="288" w:lineRule="auto"/>
            <w:jc w:val="both"/>
            <w:rPr>
              <w:rFonts w:cstheme="minorHAnsi"/>
              <w:sz w:val="24"/>
              <w:szCs w:val="24"/>
            </w:rPr>
          </w:pPr>
          <w:r w:rsidRPr="00760B4C">
            <w:rPr>
              <w:rFonts w:cstheme="minorHAnsi"/>
              <w:b/>
              <w:bCs/>
              <w:noProof/>
              <w:sz w:val="24"/>
              <w:szCs w:val="24"/>
            </w:rPr>
            <w:fldChar w:fldCharType="end"/>
          </w:r>
        </w:p>
      </w:sdtContent>
    </w:sdt>
    <w:p w14:paraId="5AC1DC96" w14:textId="77777777" w:rsidR="009B07AD" w:rsidRPr="00760B4C" w:rsidRDefault="009B07AD" w:rsidP="00760B4C">
      <w:pPr>
        <w:pStyle w:val="Heading1"/>
        <w:spacing w:before="0" w:after="120" w:line="288" w:lineRule="auto"/>
        <w:jc w:val="both"/>
        <w:rPr>
          <w:rFonts w:asciiTheme="minorHAnsi" w:hAnsiTheme="minorHAnsi" w:cstheme="minorHAnsi"/>
          <w:color w:val="auto"/>
          <w:sz w:val="24"/>
          <w:szCs w:val="24"/>
        </w:rPr>
        <w:sectPr w:rsidR="009B07AD" w:rsidRPr="00760B4C" w:rsidSect="006F78CE">
          <w:headerReference w:type="default" r:id="rId10"/>
          <w:footerReference w:type="default" r:id="rId11"/>
          <w:pgSz w:w="11906" w:h="16838"/>
          <w:pgMar w:top="720" w:right="991" w:bottom="720" w:left="720" w:header="708" w:footer="708" w:gutter="0"/>
          <w:cols w:space="708"/>
          <w:docGrid w:linePitch="360"/>
        </w:sectPr>
      </w:pPr>
    </w:p>
    <w:p w14:paraId="5A3857B5" w14:textId="77777777" w:rsidR="002053DF" w:rsidRPr="00760B4C" w:rsidRDefault="002053DF" w:rsidP="00760B4C">
      <w:pPr>
        <w:pStyle w:val="Heading1"/>
        <w:spacing w:before="0" w:after="120" w:line="288" w:lineRule="auto"/>
        <w:jc w:val="both"/>
        <w:rPr>
          <w:rFonts w:asciiTheme="minorHAnsi" w:hAnsiTheme="minorHAnsi" w:cstheme="minorHAnsi"/>
          <w:color w:val="auto"/>
          <w:sz w:val="24"/>
          <w:szCs w:val="24"/>
        </w:rPr>
      </w:pPr>
    </w:p>
    <w:p w14:paraId="3E89A634" w14:textId="77777777" w:rsidR="00920CAF" w:rsidRPr="00760B4C" w:rsidRDefault="00920CAF"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87235565"/>
      <w:bookmarkEnd w:id="0"/>
      <w:bookmarkEnd w:id="1"/>
      <w:bookmarkEnd w:id="2"/>
      <w:bookmarkEnd w:id="3"/>
      <w:bookmarkEnd w:id="4"/>
      <w:bookmarkEnd w:id="5"/>
      <w:bookmarkEnd w:id="6"/>
      <w:bookmarkEnd w:id="7"/>
      <w:bookmarkEnd w:id="8"/>
      <w:bookmarkEnd w:id="9"/>
      <w:bookmarkEnd w:id="10"/>
      <w:bookmarkEnd w:id="11"/>
      <w:r w:rsidRPr="00760B4C">
        <w:rPr>
          <w:rFonts w:asciiTheme="minorHAnsi" w:hAnsiTheme="minorHAnsi" w:cstheme="minorHAnsi"/>
          <w:b/>
          <w:color w:val="auto"/>
          <w:sz w:val="24"/>
          <w:szCs w:val="24"/>
        </w:rPr>
        <w:t>Използвани съкращения</w:t>
      </w:r>
      <w:bookmarkEnd w:id="1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505"/>
      </w:tblGrid>
      <w:tr w:rsidR="009D1BE6" w:rsidRPr="00760B4C" w14:paraId="2B498238" w14:textId="77777777" w:rsidTr="00BE78C2">
        <w:trPr>
          <w:trHeight w:val="315"/>
        </w:trPr>
        <w:tc>
          <w:tcPr>
            <w:tcW w:w="2560" w:type="dxa"/>
            <w:shd w:val="clear" w:color="auto" w:fill="auto"/>
            <w:hideMark/>
          </w:tcPr>
          <w:p w14:paraId="41B9DE8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БД</w:t>
            </w:r>
          </w:p>
        </w:tc>
        <w:tc>
          <w:tcPr>
            <w:tcW w:w="7505" w:type="dxa"/>
            <w:shd w:val="clear" w:color="auto" w:fill="auto"/>
            <w:hideMark/>
          </w:tcPr>
          <w:p w14:paraId="1299A487"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Басейнова дирекция</w:t>
            </w:r>
          </w:p>
        </w:tc>
      </w:tr>
      <w:tr w:rsidR="009D1BE6" w:rsidRPr="00760B4C" w14:paraId="5F026F63" w14:textId="77777777" w:rsidTr="00BE78C2">
        <w:trPr>
          <w:trHeight w:val="315"/>
        </w:trPr>
        <w:tc>
          <w:tcPr>
            <w:tcW w:w="2560" w:type="dxa"/>
            <w:shd w:val="clear" w:color="auto" w:fill="auto"/>
            <w:hideMark/>
          </w:tcPr>
          <w:p w14:paraId="3E157A8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БФП</w:t>
            </w:r>
          </w:p>
        </w:tc>
        <w:tc>
          <w:tcPr>
            <w:tcW w:w="7505" w:type="dxa"/>
            <w:shd w:val="clear" w:color="auto" w:fill="auto"/>
            <w:hideMark/>
          </w:tcPr>
          <w:p w14:paraId="590990B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Безвъзмездна финансова помощ</w:t>
            </w:r>
          </w:p>
        </w:tc>
      </w:tr>
      <w:tr w:rsidR="009D1BE6" w:rsidRPr="00760B4C" w14:paraId="7ED2D6C3" w14:textId="77777777" w:rsidTr="00BE78C2">
        <w:trPr>
          <w:trHeight w:val="315"/>
        </w:trPr>
        <w:tc>
          <w:tcPr>
            <w:tcW w:w="2560" w:type="dxa"/>
            <w:shd w:val="clear" w:color="auto" w:fill="auto"/>
            <w:hideMark/>
          </w:tcPr>
          <w:p w14:paraId="7B7802C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ВЕИ</w:t>
            </w:r>
          </w:p>
        </w:tc>
        <w:tc>
          <w:tcPr>
            <w:tcW w:w="7505" w:type="dxa"/>
            <w:shd w:val="clear" w:color="auto" w:fill="auto"/>
            <w:hideMark/>
          </w:tcPr>
          <w:p w14:paraId="46106A8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Възобновяеми енергийни източници</w:t>
            </w:r>
          </w:p>
        </w:tc>
      </w:tr>
      <w:tr w:rsidR="009D1BE6" w:rsidRPr="00760B4C" w14:paraId="0A2835F1" w14:textId="77777777" w:rsidTr="00BE78C2">
        <w:trPr>
          <w:trHeight w:val="315"/>
        </w:trPr>
        <w:tc>
          <w:tcPr>
            <w:tcW w:w="2560" w:type="dxa"/>
            <w:shd w:val="clear" w:color="auto" w:fill="auto"/>
            <w:hideMark/>
          </w:tcPr>
          <w:p w14:paraId="7985F95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ГДД</w:t>
            </w:r>
          </w:p>
        </w:tc>
        <w:tc>
          <w:tcPr>
            <w:tcW w:w="7505" w:type="dxa"/>
            <w:shd w:val="clear" w:color="auto" w:fill="auto"/>
            <w:hideMark/>
          </w:tcPr>
          <w:p w14:paraId="23BC4ED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Годишна данъчна декларация</w:t>
            </w:r>
          </w:p>
        </w:tc>
      </w:tr>
      <w:tr w:rsidR="009D1BE6" w:rsidRPr="00760B4C" w14:paraId="4937D73A" w14:textId="77777777" w:rsidTr="00BE78C2">
        <w:trPr>
          <w:trHeight w:val="315"/>
        </w:trPr>
        <w:tc>
          <w:tcPr>
            <w:tcW w:w="2560" w:type="dxa"/>
            <w:shd w:val="clear" w:color="auto" w:fill="auto"/>
            <w:hideMark/>
          </w:tcPr>
          <w:p w14:paraId="43AA10C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ДДС</w:t>
            </w:r>
          </w:p>
        </w:tc>
        <w:tc>
          <w:tcPr>
            <w:tcW w:w="7505" w:type="dxa"/>
            <w:shd w:val="clear" w:color="auto" w:fill="auto"/>
            <w:hideMark/>
          </w:tcPr>
          <w:p w14:paraId="6E518A69"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Данък върху добавената стойност</w:t>
            </w:r>
          </w:p>
        </w:tc>
      </w:tr>
      <w:tr w:rsidR="009D1BE6" w:rsidRPr="00760B4C" w14:paraId="2003583A" w14:textId="77777777" w:rsidTr="00BE78C2">
        <w:trPr>
          <w:trHeight w:val="375"/>
        </w:trPr>
        <w:tc>
          <w:tcPr>
            <w:tcW w:w="2560" w:type="dxa"/>
            <w:shd w:val="clear" w:color="auto" w:fill="auto"/>
            <w:hideMark/>
          </w:tcPr>
          <w:p w14:paraId="7E48BA49"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ДФЕС</w:t>
            </w:r>
          </w:p>
        </w:tc>
        <w:tc>
          <w:tcPr>
            <w:tcW w:w="7505" w:type="dxa"/>
            <w:shd w:val="clear" w:color="auto" w:fill="auto"/>
            <w:hideMark/>
          </w:tcPr>
          <w:p w14:paraId="471F8A2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Договора за функционирането на Европейския съюз</w:t>
            </w:r>
          </w:p>
        </w:tc>
      </w:tr>
      <w:tr w:rsidR="009D1BE6" w:rsidRPr="00760B4C" w14:paraId="011260AC" w14:textId="77777777" w:rsidTr="00BE78C2">
        <w:trPr>
          <w:trHeight w:val="315"/>
        </w:trPr>
        <w:tc>
          <w:tcPr>
            <w:tcW w:w="2560" w:type="dxa"/>
            <w:shd w:val="clear" w:color="auto" w:fill="auto"/>
            <w:hideMark/>
          </w:tcPr>
          <w:p w14:paraId="3B5C780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ДФЗ</w:t>
            </w:r>
          </w:p>
        </w:tc>
        <w:tc>
          <w:tcPr>
            <w:tcW w:w="7505" w:type="dxa"/>
            <w:shd w:val="clear" w:color="auto" w:fill="auto"/>
            <w:hideMark/>
          </w:tcPr>
          <w:p w14:paraId="6576291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Държавен фонд „Земеделие“</w:t>
            </w:r>
          </w:p>
        </w:tc>
      </w:tr>
      <w:tr w:rsidR="009D1BE6" w:rsidRPr="00760B4C" w14:paraId="639668BD" w14:textId="77777777" w:rsidTr="00BE78C2">
        <w:trPr>
          <w:trHeight w:val="403"/>
        </w:trPr>
        <w:tc>
          <w:tcPr>
            <w:tcW w:w="2560" w:type="dxa"/>
            <w:shd w:val="clear" w:color="auto" w:fill="auto"/>
            <w:hideMark/>
          </w:tcPr>
          <w:p w14:paraId="391364C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ДФЗ-РА</w:t>
            </w:r>
          </w:p>
        </w:tc>
        <w:tc>
          <w:tcPr>
            <w:tcW w:w="7505" w:type="dxa"/>
            <w:shd w:val="clear" w:color="auto" w:fill="auto"/>
            <w:hideMark/>
          </w:tcPr>
          <w:p w14:paraId="380CF16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Държавен фонд „Земеделие“ – Разплащателна агенция</w:t>
            </w:r>
          </w:p>
        </w:tc>
      </w:tr>
      <w:tr w:rsidR="009D1BE6" w:rsidRPr="00760B4C" w14:paraId="37AC774C" w14:textId="77777777" w:rsidTr="00BE78C2">
        <w:trPr>
          <w:trHeight w:val="327"/>
        </w:trPr>
        <w:tc>
          <w:tcPr>
            <w:tcW w:w="2560" w:type="dxa"/>
            <w:shd w:val="clear" w:color="auto" w:fill="auto"/>
            <w:hideMark/>
          </w:tcPr>
          <w:p w14:paraId="1C3D16D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ЕЗФРСР</w:t>
            </w:r>
          </w:p>
        </w:tc>
        <w:tc>
          <w:tcPr>
            <w:tcW w:w="7505" w:type="dxa"/>
            <w:shd w:val="clear" w:color="auto" w:fill="auto"/>
            <w:hideMark/>
          </w:tcPr>
          <w:p w14:paraId="6EA128F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земеделски фонд за развитие на селските райони</w:t>
            </w:r>
          </w:p>
        </w:tc>
      </w:tr>
      <w:tr w:rsidR="009D1BE6" w:rsidRPr="00760B4C" w14:paraId="69926CB1" w14:textId="77777777" w:rsidTr="00BE78C2">
        <w:trPr>
          <w:trHeight w:val="315"/>
        </w:trPr>
        <w:tc>
          <w:tcPr>
            <w:tcW w:w="2560" w:type="dxa"/>
            <w:shd w:val="clear" w:color="auto" w:fill="auto"/>
            <w:hideMark/>
          </w:tcPr>
          <w:p w14:paraId="6E697F0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ЕС</w:t>
            </w:r>
          </w:p>
        </w:tc>
        <w:tc>
          <w:tcPr>
            <w:tcW w:w="7505" w:type="dxa"/>
            <w:shd w:val="clear" w:color="auto" w:fill="auto"/>
            <w:hideMark/>
          </w:tcPr>
          <w:p w14:paraId="603B9A1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съюз</w:t>
            </w:r>
          </w:p>
        </w:tc>
      </w:tr>
      <w:tr w:rsidR="009D1BE6" w:rsidRPr="00760B4C" w14:paraId="045E8BA5" w14:textId="77777777" w:rsidTr="00BE78C2">
        <w:trPr>
          <w:trHeight w:val="355"/>
        </w:trPr>
        <w:tc>
          <w:tcPr>
            <w:tcW w:w="2560" w:type="dxa"/>
            <w:shd w:val="clear" w:color="auto" w:fill="auto"/>
            <w:hideMark/>
          </w:tcPr>
          <w:p w14:paraId="3160BF6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ЕСИФ</w:t>
            </w:r>
          </w:p>
        </w:tc>
        <w:tc>
          <w:tcPr>
            <w:tcW w:w="7505" w:type="dxa"/>
            <w:shd w:val="clear" w:color="auto" w:fill="auto"/>
            <w:hideMark/>
          </w:tcPr>
          <w:p w14:paraId="679CC5D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структурни и инвестиционни фондове 2014-2020 г.</w:t>
            </w:r>
          </w:p>
        </w:tc>
      </w:tr>
      <w:tr w:rsidR="009D1BE6" w:rsidRPr="00760B4C" w14:paraId="7F140B43" w14:textId="77777777" w:rsidTr="00BE78C2">
        <w:trPr>
          <w:trHeight w:val="435"/>
        </w:trPr>
        <w:tc>
          <w:tcPr>
            <w:tcW w:w="2560" w:type="dxa"/>
            <w:shd w:val="clear" w:color="auto" w:fill="auto"/>
            <w:hideMark/>
          </w:tcPr>
          <w:p w14:paraId="3A1FF7C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ЕФСУ</w:t>
            </w:r>
          </w:p>
        </w:tc>
        <w:tc>
          <w:tcPr>
            <w:tcW w:w="7505" w:type="dxa"/>
            <w:shd w:val="clear" w:color="auto" w:fill="auto"/>
            <w:hideMark/>
          </w:tcPr>
          <w:p w14:paraId="777282E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Европейски фондове при споделено управление 2023-2027 г.</w:t>
            </w:r>
          </w:p>
        </w:tc>
      </w:tr>
      <w:tr w:rsidR="009D1BE6" w:rsidRPr="00760B4C" w14:paraId="65436B9A" w14:textId="77777777" w:rsidTr="00BE78C2">
        <w:trPr>
          <w:trHeight w:val="315"/>
        </w:trPr>
        <w:tc>
          <w:tcPr>
            <w:tcW w:w="2560" w:type="dxa"/>
            <w:shd w:val="clear" w:color="auto" w:fill="auto"/>
            <w:hideMark/>
          </w:tcPr>
          <w:p w14:paraId="3F01109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ЗБР</w:t>
            </w:r>
          </w:p>
        </w:tc>
        <w:tc>
          <w:tcPr>
            <w:tcW w:w="7505" w:type="dxa"/>
            <w:shd w:val="clear" w:color="auto" w:fill="auto"/>
            <w:hideMark/>
          </w:tcPr>
          <w:p w14:paraId="26E61F17"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биологичното разнообразие</w:t>
            </w:r>
          </w:p>
        </w:tc>
      </w:tr>
      <w:tr w:rsidR="009D1BE6" w:rsidRPr="00760B4C" w14:paraId="57FB4743" w14:textId="77777777" w:rsidTr="00BE78C2">
        <w:trPr>
          <w:trHeight w:val="315"/>
        </w:trPr>
        <w:tc>
          <w:tcPr>
            <w:tcW w:w="2560" w:type="dxa"/>
            <w:shd w:val="clear" w:color="auto" w:fill="auto"/>
            <w:hideMark/>
          </w:tcPr>
          <w:p w14:paraId="6683E043"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ЗВ</w:t>
            </w:r>
          </w:p>
        </w:tc>
        <w:tc>
          <w:tcPr>
            <w:tcW w:w="7505" w:type="dxa"/>
            <w:shd w:val="clear" w:color="auto" w:fill="auto"/>
            <w:hideMark/>
          </w:tcPr>
          <w:p w14:paraId="6C3F6B1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водите</w:t>
            </w:r>
          </w:p>
        </w:tc>
      </w:tr>
      <w:tr w:rsidR="009D1BE6" w:rsidRPr="00760B4C" w14:paraId="3F8484A7" w14:textId="77777777" w:rsidTr="00BE78C2">
        <w:trPr>
          <w:trHeight w:val="315"/>
        </w:trPr>
        <w:tc>
          <w:tcPr>
            <w:tcW w:w="2560" w:type="dxa"/>
            <w:shd w:val="clear" w:color="auto" w:fill="auto"/>
            <w:hideMark/>
          </w:tcPr>
          <w:p w14:paraId="5DE9B85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ЗЕЕ</w:t>
            </w:r>
          </w:p>
        </w:tc>
        <w:tc>
          <w:tcPr>
            <w:tcW w:w="7505" w:type="dxa"/>
            <w:shd w:val="clear" w:color="auto" w:fill="auto"/>
            <w:hideMark/>
          </w:tcPr>
          <w:p w14:paraId="6A50F99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енергийната ефективност</w:t>
            </w:r>
          </w:p>
        </w:tc>
      </w:tr>
      <w:tr w:rsidR="009D1BE6" w:rsidRPr="00760B4C" w14:paraId="2B58CD2E" w14:textId="77777777" w:rsidTr="00BE78C2">
        <w:trPr>
          <w:trHeight w:val="315"/>
        </w:trPr>
        <w:tc>
          <w:tcPr>
            <w:tcW w:w="2560" w:type="dxa"/>
            <w:shd w:val="clear" w:color="auto" w:fill="auto"/>
            <w:hideMark/>
          </w:tcPr>
          <w:p w14:paraId="59E1D03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ЗЕУ</w:t>
            </w:r>
          </w:p>
        </w:tc>
        <w:tc>
          <w:tcPr>
            <w:tcW w:w="7505" w:type="dxa"/>
            <w:shd w:val="clear" w:color="auto" w:fill="auto"/>
            <w:hideMark/>
          </w:tcPr>
          <w:p w14:paraId="46FE7845"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електронното управление</w:t>
            </w:r>
          </w:p>
        </w:tc>
      </w:tr>
      <w:tr w:rsidR="009D1BE6" w:rsidRPr="00760B4C" w14:paraId="3F1443B1" w14:textId="77777777" w:rsidTr="00BE78C2">
        <w:trPr>
          <w:trHeight w:val="315"/>
        </w:trPr>
        <w:tc>
          <w:tcPr>
            <w:tcW w:w="2560" w:type="dxa"/>
            <w:shd w:val="clear" w:color="auto" w:fill="auto"/>
            <w:hideMark/>
          </w:tcPr>
          <w:p w14:paraId="08C4169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ЗМСП</w:t>
            </w:r>
          </w:p>
        </w:tc>
        <w:tc>
          <w:tcPr>
            <w:tcW w:w="7505" w:type="dxa"/>
            <w:shd w:val="clear" w:color="auto" w:fill="auto"/>
            <w:hideMark/>
          </w:tcPr>
          <w:p w14:paraId="65A326C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малките и средните предприятия</w:t>
            </w:r>
          </w:p>
        </w:tc>
      </w:tr>
      <w:tr w:rsidR="009D1BE6" w:rsidRPr="00760B4C" w14:paraId="32E1EFB5" w14:textId="77777777" w:rsidTr="00BE78C2">
        <w:trPr>
          <w:trHeight w:val="315"/>
        </w:trPr>
        <w:tc>
          <w:tcPr>
            <w:tcW w:w="2560" w:type="dxa"/>
            <w:shd w:val="clear" w:color="auto" w:fill="auto"/>
            <w:hideMark/>
          </w:tcPr>
          <w:p w14:paraId="0775A02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ЗООС</w:t>
            </w:r>
          </w:p>
        </w:tc>
        <w:tc>
          <w:tcPr>
            <w:tcW w:w="7505" w:type="dxa"/>
            <w:shd w:val="clear" w:color="auto" w:fill="auto"/>
            <w:hideMark/>
          </w:tcPr>
          <w:p w14:paraId="468D397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опазване на околната среда</w:t>
            </w:r>
          </w:p>
        </w:tc>
      </w:tr>
      <w:tr w:rsidR="009D1BE6" w:rsidRPr="00760B4C" w14:paraId="03AAB50F" w14:textId="77777777" w:rsidTr="00BE78C2">
        <w:trPr>
          <w:trHeight w:val="315"/>
        </w:trPr>
        <w:tc>
          <w:tcPr>
            <w:tcW w:w="2560" w:type="dxa"/>
            <w:shd w:val="clear" w:color="auto" w:fill="auto"/>
            <w:hideMark/>
          </w:tcPr>
          <w:p w14:paraId="20B5C10E"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ЗОП</w:t>
            </w:r>
          </w:p>
        </w:tc>
        <w:tc>
          <w:tcPr>
            <w:tcW w:w="7505" w:type="dxa"/>
            <w:shd w:val="clear" w:color="auto" w:fill="auto"/>
            <w:hideMark/>
          </w:tcPr>
          <w:p w14:paraId="77BC08CE"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обществените поръчки</w:t>
            </w:r>
          </w:p>
        </w:tc>
      </w:tr>
      <w:tr w:rsidR="009D1BE6" w:rsidRPr="00760B4C" w14:paraId="2FFC2806" w14:textId="77777777" w:rsidTr="00BE78C2">
        <w:trPr>
          <w:trHeight w:val="349"/>
        </w:trPr>
        <w:tc>
          <w:tcPr>
            <w:tcW w:w="2560" w:type="dxa"/>
            <w:shd w:val="clear" w:color="auto" w:fill="auto"/>
            <w:hideMark/>
          </w:tcPr>
          <w:p w14:paraId="46F0BB6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ЗПЗП</w:t>
            </w:r>
          </w:p>
        </w:tc>
        <w:tc>
          <w:tcPr>
            <w:tcW w:w="7505" w:type="dxa"/>
            <w:shd w:val="clear" w:color="auto" w:fill="auto"/>
            <w:hideMark/>
          </w:tcPr>
          <w:p w14:paraId="1C52CFD7"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подпомагане на земеделските производители</w:t>
            </w:r>
          </w:p>
        </w:tc>
      </w:tr>
      <w:tr w:rsidR="009D1BE6" w:rsidRPr="00760B4C" w14:paraId="0E5CB623" w14:textId="77777777" w:rsidTr="00BE78C2">
        <w:trPr>
          <w:trHeight w:val="315"/>
        </w:trPr>
        <w:tc>
          <w:tcPr>
            <w:tcW w:w="2560" w:type="dxa"/>
            <w:shd w:val="clear" w:color="auto" w:fill="auto"/>
            <w:hideMark/>
          </w:tcPr>
          <w:p w14:paraId="77983B8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ЗУТ</w:t>
            </w:r>
          </w:p>
        </w:tc>
        <w:tc>
          <w:tcPr>
            <w:tcW w:w="7505" w:type="dxa"/>
            <w:shd w:val="clear" w:color="auto" w:fill="auto"/>
            <w:hideMark/>
          </w:tcPr>
          <w:p w14:paraId="262FAF1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Закон за устройство на територията</w:t>
            </w:r>
          </w:p>
        </w:tc>
      </w:tr>
      <w:tr w:rsidR="009D1BE6" w:rsidRPr="00760B4C" w14:paraId="6B36F875" w14:textId="77777777" w:rsidTr="00BE78C2">
        <w:trPr>
          <w:trHeight w:val="377"/>
        </w:trPr>
        <w:tc>
          <w:tcPr>
            <w:tcW w:w="2560" w:type="dxa"/>
            <w:shd w:val="clear" w:color="auto" w:fill="auto"/>
            <w:hideMark/>
          </w:tcPr>
          <w:p w14:paraId="15C419B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ИСАК</w:t>
            </w:r>
          </w:p>
        </w:tc>
        <w:tc>
          <w:tcPr>
            <w:tcW w:w="7505" w:type="dxa"/>
            <w:shd w:val="clear" w:color="auto" w:fill="auto"/>
            <w:hideMark/>
          </w:tcPr>
          <w:p w14:paraId="1F1B090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Интегрирана система за администриране и контрол</w:t>
            </w:r>
          </w:p>
        </w:tc>
      </w:tr>
      <w:tr w:rsidR="009D1BE6" w:rsidRPr="00760B4C" w14:paraId="5CCEFF5B" w14:textId="77777777" w:rsidTr="00BE78C2">
        <w:trPr>
          <w:trHeight w:val="315"/>
        </w:trPr>
        <w:tc>
          <w:tcPr>
            <w:tcW w:w="2560" w:type="dxa"/>
            <w:shd w:val="clear" w:color="auto" w:fill="auto"/>
            <w:hideMark/>
          </w:tcPr>
          <w:p w14:paraId="36E69E4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КЕП </w:t>
            </w:r>
          </w:p>
        </w:tc>
        <w:tc>
          <w:tcPr>
            <w:tcW w:w="7505" w:type="dxa"/>
            <w:shd w:val="clear" w:color="auto" w:fill="auto"/>
            <w:hideMark/>
          </w:tcPr>
          <w:p w14:paraId="485415A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Квалифициран електронен подпис</w:t>
            </w:r>
          </w:p>
        </w:tc>
      </w:tr>
      <w:tr w:rsidR="009D1BE6" w:rsidRPr="00760B4C" w14:paraId="38C222EF" w14:textId="77777777" w:rsidTr="00BE78C2">
        <w:trPr>
          <w:trHeight w:val="315"/>
        </w:trPr>
        <w:tc>
          <w:tcPr>
            <w:tcW w:w="2560" w:type="dxa"/>
            <w:shd w:val="clear" w:color="auto" w:fill="auto"/>
            <w:hideMark/>
          </w:tcPr>
          <w:p w14:paraId="0C272A8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КСС</w:t>
            </w:r>
          </w:p>
        </w:tc>
        <w:tc>
          <w:tcPr>
            <w:tcW w:w="7505" w:type="dxa"/>
            <w:shd w:val="clear" w:color="auto" w:fill="auto"/>
            <w:hideMark/>
          </w:tcPr>
          <w:p w14:paraId="5597B9D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Количествено-стойностна сметка</w:t>
            </w:r>
          </w:p>
        </w:tc>
      </w:tr>
      <w:tr w:rsidR="009D1BE6" w:rsidRPr="00760B4C" w14:paraId="160E81A7" w14:textId="77777777" w:rsidTr="00BE78C2">
        <w:trPr>
          <w:trHeight w:val="315"/>
        </w:trPr>
        <w:tc>
          <w:tcPr>
            <w:tcW w:w="2560" w:type="dxa"/>
            <w:shd w:val="clear" w:color="auto" w:fill="auto"/>
            <w:hideMark/>
          </w:tcPr>
          <w:p w14:paraId="0AC307E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МЗХ</w:t>
            </w:r>
          </w:p>
        </w:tc>
        <w:tc>
          <w:tcPr>
            <w:tcW w:w="7505" w:type="dxa"/>
            <w:shd w:val="clear" w:color="auto" w:fill="auto"/>
            <w:hideMark/>
          </w:tcPr>
          <w:p w14:paraId="771259DE"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Министерство на земеделието и храните</w:t>
            </w:r>
          </w:p>
        </w:tc>
      </w:tr>
      <w:tr w:rsidR="009D1BE6" w:rsidRPr="00760B4C" w14:paraId="0A0D5B5E" w14:textId="77777777" w:rsidTr="00BE78C2">
        <w:trPr>
          <w:trHeight w:val="315"/>
        </w:trPr>
        <w:tc>
          <w:tcPr>
            <w:tcW w:w="2560" w:type="dxa"/>
            <w:shd w:val="clear" w:color="auto" w:fill="auto"/>
            <w:hideMark/>
          </w:tcPr>
          <w:p w14:paraId="45909BA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МОСВ</w:t>
            </w:r>
          </w:p>
        </w:tc>
        <w:tc>
          <w:tcPr>
            <w:tcW w:w="7505" w:type="dxa"/>
            <w:shd w:val="clear" w:color="auto" w:fill="auto"/>
            <w:hideMark/>
          </w:tcPr>
          <w:p w14:paraId="57AFB05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Министерство на околната среда и водите</w:t>
            </w:r>
          </w:p>
        </w:tc>
      </w:tr>
      <w:tr w:rsidR="009D1BE6" w:rsidRPr="00760B4C" w14:paraId="0B54BCA6" w14:textId="77777777" w:rsidTr="00BE78C2">
        <w:trPr>
          <w:trHeight w:val="315"/>
        </w:trPr>
        <w:tc>
          <w:tcPr>
            <w:tcW w:w="2560" w:type="dxa"/>
            <w:shd w:val="clear" w:color="auto" w:fill="auto"/>
            <w:hideMark/>
          </w:tcPr>
          <w:p w14:paraId="3D76E37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НАП</w:t>
            </w:r>
          </w:p>
        </w:tc>
        <w:tc>
          <w:tcPr>
            <w:tcW w:w="7505" w:type="dxa"/>
            <w:shd w:val="clear" w:color="auto" w:fill="auto"/>
            <w:hideMark/>
          </w:tcPr>
          <w:p w14:paraId="1502110C"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Национална агенция за приходите</w:t>
            </w:r>
          </w:p>
        </w:tc>
      </w:tr>
      <w:tr w:rsidR="009D1BE6" w:rsidRPr="00760B4C" w14:paraId="6A23E690" w14:textId="77777777" w:rsidTr="00BE78C2">
        <w:trPr>
          <w:trHeight w:val="1090"/>
        </w:trPr>
        <w:tc>
          <w:tcPr>
            <w:tcW w:w="2560" w:type="dxa"/>
            <w:shd w:val="clear" w:color="auto" w:fill="auto"/>
            <w:hideMark/>
          </w:tcPr>
          <w:p w14:paraId="4CD5E42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105/2006 г.</w:t>
            </w:r>
          </w:p>
        </w:tc>
        <w:tc>
          <w:tcPr>
            <w:tcW w:w="7505" w:type="dxa"/>
            <w:shd w:val="clear" w:color="auto" w:fill="auto"/>
            <w:hideMark/>
          </w:tcPr>
          <w:p w14:paraId="449D85D4"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105 от 2006 г. за условията и реда за създаване, поддържане, достъп и ползване на Интегрираната система за администриране и контрол (ДВ, бр. 82 от 2006 г.)</w:t>
            </w:r>
          </w:p>
        </w:tc>
      </w:tr>
      <w:tr w:rsidR="009D1BE6" w:rsidRPr="00760B4C" w14:paraId="58CE29CF" w14:textId="77777777" w:rsidTr="00BE78C2">
        <w:trPr>
          <w:trHeight w:val="945"/>
        </w:trPr>
        <w:tc>
          <w:tcPr>
            <w:tcW w:w="2560" w:type="dxa"/>
            <w:shd w:val="clear" w:color="auto" w:fill="auto"/>
            <w:hideMark/>
          </w:tcPr>
          <w:p w14:paraId="7E510643"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3/1999 г.</w:t>
            </w:r>
          </w:p>
        </w:tc>
        <w:tc>
          <w:tcPr>
            <w:tcW w:w="7505" w:type="dxa"/>
            <w:shd w:val="clear" w:color="auto" w:fill="auto"/>
            <w:hideMark/>
          </w:tcPr>
          <w:p w14:paraId="056A4462"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3 от 1999 г. за създаване и поддържане на регистър на земеделските стопани (ДВ, бр. 10 от 1999 г.)</w:t>
            </w:r>
          </w:p>
        </w:tc>
      </w:tr>
      <w:tr w:rsidR="009D1BE6" w:rsidRPr="00760B4C" w14:paraId="423DA1C2" w14:textId="77777777" w:rsidTr="00BE78C2">
        <w:trPr>
          <w:trHeight w:val="2614"/>
        </w:trPr>
        <w:tc>
          <w:tcPr>
            <w:tcW w:w="2560" w:type="dxa"/>
            <w:shd w:val="clear" w:color="auto" w:fill="auto"/>
            <w:hideMark/>
          </w:tcPr>
          <w:p w14:paraId="7826CB9A"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4/2024 г.</w:t>
            </w:r>
          </w:p>
        </w:tc>
        <w:tc>
          <w:tcPr>
            <w:tcW w:w="7505" w:type="dxa"/>
            <w:shd w:val="clear" w:color="auto" w:fill="auto"/>
            <w:hideMark/>
          </w:tcPr>
          <w:p w14:paraId="035DD83F"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(ДВ, бр. 92 от 1.11.2024 г.).</w:t>
            </w:r>
          </w:p>
        </w:tc>
      </w:tr>
      <w:tr w:rsidR="009D1BE6" w:rsidRPr="00760B4C" w14:paraId="6DA78003" w14:textId="77777777" w:rsidTr="00BE78C2">
        <w:trPr>
          <w:trHeight w:val="315"/>
        </w:trPr>
        <w:tc>
          <w:tcPr>
            <w:tcW w:w="2560" w:type="dxa"/>
            <w:shd w:val="clear" w:color="auto" w:fill="auto"/>
            <w:hideMark/>
          </w:tcPr>
          <w:p w14:paraId="51736425"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ОПР</w:t>
            </w:r>
          </w:p>
        </w:tc>
        <w:tc>
          <w:tcPr>
            <w:tcW w:w="7505" w:type="dxa"/>
            <w:shd w:val="clear" w:color="auto" w:fill="auto"/>
            <w:hideMark/>
          </w:tcPr>
          <w:p w14:paraId="52D5C305"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Отчет за приходи и разходи</w:t>
            </w:r>
          </w:p>
        </w:tc>
      </w:tr>
      <w:tr w:rsidR="009D1BE6" w:rsidRPr="00760B4C" w14:paraId="290CC852" w14:textId="77777777" w:rsidTr="00BE78C2">
        <w:trPr>
          <w:trHeight w:val="387"/>
        </w:trPr>
        <w:tc>
          <w:tcPr>
            <w:tcW w:w="2560" w:type="dxa"/>
            <w:shd w:val="clear" w:color="auto" w:fill="auto"/>
            <w:hideMark/>
          </w:tcPr>
          <w:p w14:paraId="4DE6F43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ПРСР 2014 – 2020 г.</w:t>
            </w:r>
          </w:p>
        </w:tc>
        <w:tc>
          <w:tcPr>
            <w:tcW w:w="7505" w:type="dxa"/>
            <w:shd w:val="clear" w:color="auto" w:fill="auto"/>
            <w:hideMark/>
          </w:tcPr>
          <w:p w14:paraId="3032D47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Програма за развитие на селските райони за периода 2014 – 2020 г.</w:t>
            </w:r>
          </w:p>
        </w:tc>
      </w:tr>
      <w:tr w:rsidR="009D1BE6" w:rsidRPr="00760B4C" w14:paraId="6A3C3FAF" w14:textId="77777777" w:rsidTr="00BE78C2">
        <w:trPr>
          <w:trHeight w:val="315"/>
        </w:trPr>
        <w:tc>
          <w:tcPr>
            <w:tcW w:w="2560" w:type="dxa"/>
            <w:shd w:val="clear" w:color="auto" w:fill="auto"/>
            <w:hideMark/>
          </w:tcPr>
          <w:p w14:paraId="6A6DC063"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РА</w:t>
            </w:r>
          </w:p>
        </w:tc>
        <w:tc>
          <w:tcPr>
            <w:tcW w:w="7505" w:type="dxa"/>
            <w:shd w:val="clear" w:color="auto" w:fill="auto"/>
            <w:hideMark/>
          </w:tcPr>
          <w:p w14:paraId="0F7A8490"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Разплащателна агенция</w:t>
            </w:r>
          </w:p>
        </w:tc>
      </w:tr>
      <w:tr w:rsidR="009D1BE6" w:rsidRPr="00760B4C" w14:paraId="630E8116" w14:textId="77777777" w:rsidTr="00BE78C2">
        <w:trPr>
          <w:trHeight w:val="2761"/>
        </w:trPr>
        <w:tc>
          <w:tcPr>
            <w:tcW w:w="2560" w:type="dxa"/>
            <w:shd w:val="clear" w:color="auto" w:fill="auto"/>
            <w:hideMark/>
          </w:tcPr>
          <w:p w14:paraId="2463FF55"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2021/2115</w:t>
            </w:r>
          </w:p>
        </w:tc>
        <w:tc>
          <w:tcPr>
            <w:tcW w:w="7505" w:type="dxa"/>
            <w:shd w:val="clear" w:color="auto" w:fill="auto"/>
            <w:hideMark/>
          </w:tcPr>
          <w:p w14:paraId="2B4722C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w:t>
            </w:r>
          </w:p>
        </w:tc>
      </w:tr>
      <w:tr w:rsidR="009D1BE6" w:rsidRPr="00760B4C" w14:paraId="04720702" w14:textId="77777777" w:rsidTr="00BE78C2">
        <w:trPr>
          <w:trHeight w:val="1463"/>
        </w:trPr>
        <w:tc>
          <w:tcPr>
            <w:tcW w:w="2560" w:type="dxa"/>
            <w:shd w:val="clear" w:color="auto" w:fill="auto"/>
            <w:hideMark/>
          </w:tcPr>
          <w:p w14:paraId="3E7B23CD"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2021/2116</w:t>
            </w:r>
          </w:p>
        </w:tc>
        <w:tc>
          <w:tcPr>
            <w:tcW w:w="7505" w:type="dxa"/>
            <w:shd w:val="clear" w:color="auto" w:fill="auto"/>
            <w:hideMark/>
          </w:tcPr>
          <w:p w14:paraId="15193E26"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w:t>
            </w:r>
          </w:p>
        </w:tc>
      </w:tr>
      <w:tr w:rsidR="009D1BE6" w:rsidRPr="00760B4C" w14:paraId="7CDAFF07" w14:textId="77777777" w:rsidTr="00BE78C2">
        <w:trPr>
          <w:trHeight w:val="1368"/>
        </w:trPr>
        <w:tc>
          <w:tcPr>
            <w:tcW w:w="2560" w:type="dxa"/>
            <w:shd w:val="clear" w:color="auto" w:fill="auto"/>
            <w:hideMark/>
          </w:tcPr>
          <w:p w14:paraId="25838AFB"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2023/2831</w:t>
            </w:r>
          </w:p>
        </w:tc>
        <w:tc>
          <w:tcPr>
            <w:tcW w:w="7505" w:type="dxa"/>
            <w:shd w:val="clear" w:color="auto" w:fill="auto"/>
            <w:hideMark/>
          </w:tcPr>
          <w:p w14:paraId="42777BF3" w14:textId="3CC24100"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Регламент (ЕС) 2023/2831 на Комисията от 13 декември 2023 г. относно прилагането на членове 107 и 108 от Договора за функционирането на Европейския съюз към помощта de minimis </w:t>
            </w:r>
            <w:r w:rsidR="00B25A2E" w:rsidRPr="00760B4C">
              <w:rPr>
                <w:rFonts w:eastAsia="Times New Roman" w:cstheme="minorHAnsi"/>
                <w:sz w:val="24"/>
                <w:szCs w:val="24"/>
              </w:rPr>
              <w:t>(ОВ L 2023/2831,13 декември 2023 г.)</w:t>
            </w:r>
          </w:p>
        </w:tc>
      </w:tr>
      <w:tr w:rsidR="009D1BE6" w:rsidRPr="00760B4C" w14:paraId="2A861B60" w14:textId="77777777" w:rsidTr="00760B4C">
        <w:trPr>
          <w:trHeight w:val="629"/>
        </w:trPr>
        <w:tc>
          <w:tcPr>
            <w:tcW w:w="2560" w:type="dxa"/>
            <w:shd w:val="clear" w:color="auto" w:fill="auto"/>
            <w:hideMark/>
          </w:tcPr>
          <w:p w14:paraId="7876A301" w14:textId="77777777"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2023/2832</w:t>
            </w:r>
          </w:p>
        </w:tc>
        <w:tc>
          <w:tcPr>
            <w:tcW w:w="7505" w:type="dxa"/>
            <w:shd w:val="clear" w:color="auto" w:fill="auto"/>
            <w:hideMark/>
          </w:tcPr>
          <w:p w14:paraId="7A585A1E" w14:textId="243B448E" w:rsidR="00920CAF" w:rsidRPr="00760B4C" w:rsidRDefault="00920CAF"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2023/2832 на Комисията от 13 декември 2023 година относно прилагането на членове 107 и 108 от Договора за функционирането на Европейския съюз към помощта de minimis за предприятия, предоставящи услуги от общ икономически интерес</w:t>
            </w:r>
            <w:r w:rsidR="00B25A2E" w:rsidRPr="00760B4C">
              <w:rPr>
                <w:rFonts w:eastAsia="Times New Roman" w:cstheme="minorHAnsi"/>
                <w:sz w:val="24"/>
                <w:szCs w:val="24"/>
              </w:rPr>
              <w:t xml:space="preserve"> (ОВ L 2023/2832,13 декември 2023 г.)</w:t>
            </w:r>
          </w:p>
        </w:tc>
      </w:tr>
      <w:tr w:rsidR="004E5590" w:rsidRPr="00760B4C" w14:paraId="2297D139" w14:textId="77777777" w:rsidTr="00BE78C2">
        <w:trPr>
          <w:trHeight w:val="1269"/>
        </w:trPr>
        <w:tc>
          <w:tcPr>
            <w:tcW w:w="2560" w:type="dxa"/>
            <w:shd w:val="clear" w:color="auto" w:fill="auto"/>
          </w:tcPr>
          <w:p w14:paraId="462CE86D" w14:textId="44F3DEC4"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Регламент (ЕС) № 1407/2013</w:t>
            </w:r>
          </w:p>
        </w:tc>
        <w:tc>
          <w:tcPr>
            <w:tcW w:w="7505" w:type="dxa"/>
            <w:shd w:val="clear" w:color="auto" w:fill="auto"/>
          </w:tcPr>
          <w:p w14:paraId="43DD79D6" w14:textId="5AB5DA65"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4E5590" w:rsidRPr="00760B4C" w14:paraId="636A1032" w14:textId="77777777" w:rsidTr="00BE78C2">
        <w:trPr>
          <w:trHeight w:val="1269"/>
        </w:trPr>
        <w:tc>
          <w:tcPr>
            <w:tcW w:w="2560" w:type="dxa"/>
            <w:shd w:val="clear" w:color="auto" w:fill="auto"/>
            <w:hideMark/>
          </w:tcPr>
          <w:p w14:paraId="75D4E9B2"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 1408/2013</w:t>
            </w:r>
          </w:p>
        </w:tc>
        <w:tc>
          <w:tcPr>
            <w:tcW w:w="7505" w:type="dxa"/>
            <w:shd w:val="clear" w:color="auto" w:fill="auto"/>
            <w:hideMark/>
          </w:tcPr>
          <w:p w14:paraId="041637DF"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24.12.2013 г., стр. 9) </w:t>
            </w:r>
          </w:p>
        </w:tc>
      </w:tr>
      <w:tr w:rsidR="004E5590" w:rsidRPr="00760B4C" w14:paraId="703989F9" w14:textId="77777777" w:rsidTr="00BE78C2">
        <w:trPr>
          <w:trHeight w:val="1271"/>
        </w:trPr>
        <w:tc>
          <w:tcPr>
            <w:tcW w:w="2560" w:type="dxa"/>
            <w:shd w:val="clear" w:color="auto" w:fill="auto"/>
            <w:hideMark/>
          </w:tcPr>
          <w:p w14:paraId="76FC321E"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 717/2014</w:t>
            </w:r>
          </w:p>
        </w:tc>
        <w:tc>
          <w:tcPr>
            <w:tcW w:w="7505" w:type="dxa"/>
            <w:shd w:val="clear" w:color="auto" w:fill="auto"/>
            <w:hideMark/>
          </w:tcPr>
          <w:p w14:paraId="441B8E94"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Регламент (ЕС) № 717/2014 на Комисията от 27 юни 2014 г.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28.6.2014 г., стр. 45)</w:t>
            </w:r>
          </w:p>
        </w:tc>
      </w:tr>
      <w:tr w:rsidR="004E5590" w:rsidRPr="00760B4C" w14:paraId="0B048C46" w14:textId="77777777" w:rsidTr="00BE78C2">
        <w:trPr>
          <w:trHeight w:val="426"/>
        </w:trPr>
        <w:tc>
          <w:tcPr>
            <w:tcW w:w="2560" w:type="dxa"/>
            <w:shd w:val="clear" w:color="auto" w:fill="auto"/>
          </w:tcPr>
          <w:p w14:paraId="4C1AFF0C" w14:textId="5AD9EA6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Регламент (ЕС) № 2021/1060</w:t>
            </w:r>
          </w:p>
        </w:tc>
        <w:tc>
          <w:tcPr>
            <w:tcW w:w="7505" w:type="dxa"/>
            <w:shd w:val="clear" w:color="auto" w:fill="auto"/>
          </w:tcPr>
          <w:p w14:paraId="42B73F4F" w14:textId="75026960"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color w:val="000000"/>
                <w:sz w:val="24"/>
                <w:szCs w:val="24"/>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4E5590" w:rsidRPr="00760B4C" w14:paraId="55155280" w14:textId="77777777" w:rsidTr="00BE78C2">
        <w:trPr>
          <w:trHeight w:val="426"/>
        </w:trPr>
        <w:tc>
          <w:tcPr>
            <w:tcW w:w="2560" w:type="dxa"/>
            <w:shd w:val="clear" w:color="auto" w:fill="auto"/>
            <w:hideMark/>
          </w:tcPr>
          <w:p w14:paraId="6A6EF6DD"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РИОСВ</w:t>
            </w:r>
          </w:p>
        </w:tc>
        <w:tc>
          <w:tcPr>
            <w:tcW w:w="7505" w:type="dxa"/>
            <w:shd w:val="clear" w:color="auto" w:fill="auto"/>
            <w:hideMark/>
          </w:tcPr>
          <w:p w14:paraId="3E015B38"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Регионална инспекция по околната среда и водите</w:t>
            </w:r>
          </w:p>
        </w:tc>
      </w:tr>
      <w:tr w:rsidR="004E5590" w:rsidRPr="00760B4C" w14:paraId="5FCBB3EA" w14:textId="77777777" w:rsidTr="00BE78C2">
        <w:trPr>
          <w:trHeight w:val="315"/>
        </w:trPr>
        <w:tc>
          <w:tcPr>
            <w:tcW w:w="2560" w:type="dxa"/>
            <w:shd w:val="clear" w:color="auto" w:fill="auto"/>
            <w:hideMark/>
          </w:tcPr>
          <w:p w14:paraId="2E0AEC91"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РУО</w:t>
            </w:r>
          </w:p>
        </w:tc>
        <w:tc>
          <w:tcPr>
            <w:tcW w:w="7505" w:type="dxa"/>
            <w:shd w:val="clear" w:color="auto" w:fill="auto"/>
            <w:hideMark/>
          </w:tcPr>
          <w:p w14:paraId="74223803"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Ръководител на управляващият орган</w:t>
            </w:r>
          </w:p>
        </w:tc>
      </w:tr>
      <w:tr w:rsidR="004E5590" w:rsidRPr="00760B4C" w14:paraId="681076B1" w14:textId="77777777" w:rsidTr="00BE78C2">
        <w:trPr>
          <w:trHeight w:val="315"/>
        </w:trPr>
        <w:tc>
          <w:tcPr>
            <w:tcW w:w="2560" w:type="dxa"/>
            <w:shd w:val="clear" w:color="auto" w:fill="auto"/>
            <w:hideMark/>
          </w:tcPr>
          <w:p w14:paraId="24C1F658"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СЕУ</w:t>
            </w:r>
          </w:p>
        </w:tc>
        <w:tc>
          <w:tcPr>
            <w:tcW w:w="7505" w:type="dxa"/>
            <w:shd w:val="clear" w:color="auto" w:fill="auto"/>
            <w:hideMark/>
          </w:tcPr>
          <w:p w14:paraId="40145BBF"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Система за електронни услуги</w:t>
            </w:r>
          </w:p>
        </w:tc>
      </w:tr>
      <w:tr w:rsidR="004E5590" w:rsidRPr="00760B4C" w14:paraId="44F9E549" w14:textId="77777777" w:rsidTr="00BE78C2">
        <w:trPr>
          <w:trHeight w:val="315"/>
        </w:trPr>
        <w:tc>
          <w:tcPr>
            <w:tcW w:w="2560" w:type="dxa"/>
            <w:shd w:val="clear" w:color="auto" w:fill="auto"/>
            <w:hideMark/>
          </w:tcPr>
          <w:p w14:paraId="5AA64901"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СМР</w:t>
            </w:r>
          </w:p>
        </w:tc>
        <w:tc>
          <w:tcPr>
            <w:tcW w:w="7505" w:type="dxa"/>
            <w:shd w:val="clear" w:color="auto" w:fill="auto"/>
            <w:hideMark/>
          </w:tcPr>
          <w:p w14:paraId="384B8A00"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Строително-монтажни работи</w:t>
            </w:r>
          </w:p>
        </w:tc>
      </w:tr>
      <w:tr w:rsidR="004E5590" w:rsidRPr="00760B4C" w14:paraId="4149D1C4" w14:textId="77777777" w:rsidTr="00BE78C2">
        <w:trPr>
          <w:trHeight w:val="315"/>
        </w:trPr>
        <w:tc>
          <w:tcPr>
            <w:tcW w:w="2560" w:type="dxa"/>
            <w:shd w:val="clear" w:color="auto" w:fill="auto"/>
            <w:hideMark/>
          </w:tcPr>
          <w:p w14:paraId="41DDFFB4"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СПО</w:t>
            </w:r>
          </w:p>
        </w:tc>
        <w:tc>
          <w:tcPr>
            <w:tcW w:w="7505" w:type="dxa"/>
            <w:shd w:val="clear" w:color="auto" w:fill="auto"/>
            <w:hideMark/>
          </w:tcPr>
          <w:p w14:paraId="7CA78297"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Стандартен производствен обем</w:t>
            </w:r>
          </w:p>
        </w:tc>
      </w:tr>
      <w:tr w:rsidR="004E5590" w:rsidRPr="00760B4C" w14:paraId="666ECBA4" w14:textId="77777777" w:rsidTr="00BE78C2">
        <w:trPr>
          <w:trHeight w:val="766"/>
        </w:trPr>
        <w:tc>
          <w:tcPr>
            <w:tcW w:w="2560" w:type="dxa"/>
            <w:shd w:val="clear" w:color="auto" w:fill="auto"/>
            <w:hideMark/>
          </w:tcPr>
          <w:p w14:paraId="4801303B"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Стратегически план по ОСП (СПРЗСР)</w:t>
            </w:r>
          </w:p>
        </w:tc>
        <w:tc>
          <w:tcPr>
            <w:tcW w:w="7505" w:type="dxa"/>
            <w:shd w:val="clear" w:color="auto" w:fill="auto"/>
            <w:hideMark/>
          </w:tcPr>
          <w:p w14:paraId="70A43414"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Стратегическия план за развитието на земеделието и селските райони на Република България за периода 2023 – 2027 г.</w:t>
            </w:r>
          </w:p>
        </w:tc>
      </w:tr>
      <w:tr w:rsidR="004E5590" w:rsidRPr="00760B4C" w14:paraId="6970365A" w14:textId="77777777" w:rsidTr="00BE78C2">
        <w:trPr>
          <w:trHeight w:val="315"/>
        </w:trPr>
        <w:tc>
          <w:tcPr>
            <w:tcW w:w="2560" w:type="dxa"/>
            <w:shd w:val="clear" w:color="auto" w:fill="auto"/>
            <w:hideMark/>
          </w:tcPr>
          <w:p w14:paraId="43872D77"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ФЕЦ</w:t>
            </w:r>
          </w:p>
        </w:tc>
        <w:tc>
          <w:tcPr>
            <w:tcW w:w="7505" w:type="dxa"/>
            <w:shd w:val="clear" w:color="auto" w:fill="auto"/>
            <w:hideMark/>
          </w:tcPr>
          <w:p w14:paraId="33E814BC" w14:textId="77777777" w:rsidR="004E5590" w:rsidRPr="00760B4C" w:rsidRDefault="004E5590" w:rsidP="00760B4C">
            <w:pPr>
              <w:spacing w:after="120" w:line="288" w:lineRule="auto"/>
              <w:jc w:val="both"/>
              <w:rPr>
                <w:rFonts w:eastAsia="Times New Roman" w:cstheme="minorHAnsi"/>
                <w:sz w:val="24"/>
                <w:szCs w:val="24"/>
              </w:rPr>
            </w:pPr>
            <w:r w:rsidRPr="00760B4C">
              <w:rPr>
                <w:rFonts w:eastAsia="Times New Roman" w:cstheme="minorHAnsi"/>
                <w:sz w:val="24"/>
                <w:szCs w:val="24"/>
              </w:rPr>
              <w:t>Фотоволтаична електрическа централа</w:t>
            </w:r>
          </w:p>
        </w:tc>
      </w:tr>
    </w:tbl>
    <w:p w14:paraId="10E21488" w14:textId="77777777" w:rsidR="00920CAF" w:rsidRPr="00760B4C" w:rsidRDefault="00920CAF" w:rsidP="00760B4C">
      <w:pPr>
        <w:pStyle w:val="ListParagraph"/>
        <w:spacing w:after="120" w:line="288" w:lineRule="auto"/>
        <w:ind w:left="360"/>
        <w:contextualSpacing w:val="0"/>
        <w:jc w:val="both"/>
        <w:rPr>
          <w:rFonts w:eastAsiaTheme="majorEastAsia" w:cstheme="minorHAnsi"/>
          <w:b/>
          <w:sz w:val="24"/>
          <w:szCs w:val="24"/>
        </w:rPr>
      </w:pPr>
      <w:bookmarkStart w:id="13" w:name="_Toc184898118"/>
    </w:p>
    <w:p w14:paraId="4C3A6638" w14:textId="77777777" w:rsidR="00920CAF" w:rsidRPr="00760B4C" w:rsidRDefault="00920CAF"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14" w:name="_Toc187235566"/>
      <w:r w:rsidRPr="00760B4C">
        <w:rPr>
          <w:rFonts w:asciiTheme="minorHAnsi" w:hAnsiTheme="minorHAnsi" w:cstheme="minorHAnsi"/>
          <w:b/>
          <w:color w:val="auto"/>
          <w:sz w:val="24"/>
          <w:szCs w:val="24"/>
        </w:rPr>
        <w:t>Основни дефиниции, използвани в условията за кандидатстване</w:t>
      </w:r>
      <w:bookmarkEnd w:id="13"/>
      <w:bookmarkEnd w:id="1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566"/>
      </w:tblGrid>
      <w:tr w:rsidR="00E82D15" w:rsidRPr="00760B4C" w14:paraId="0E174C2F" w14:textId="77777777" w:rsidTr="00BE78C2">
        <w:trPr>
          <w:trHeight w:val="630"/>
        </w:trPr>
        <w:tc>
          <w:tcPr>
            <w:tcW w:w="2640" w:type="dxa"/>
            <w:shd w:val="clear" w:color="auto" w:fill="auto"/>
          </w:tcPr>
          <w:p w14:paraId="777050C0" w14:textId="77777777" w:rsidR="00E82D15" w:rsidRPr="00760B4C" w:rsidRDefault="00E82D15" w:rsidP="00760B4C">
            <w:pPr>
              <w:spacing w:after="120" w:line="288" w:lineRule="auto"/>
              <w:rPr>
                <w:rFonts w:eastAsia="Times New Roman" w:cstheme="minorHAnsi"/>
                <w:color w:val="000000"/>
                <w:sz w:val="24"/>
                <w:szCs w:val="24"/>
              </w:rPr>
            </w:pPr>
            <w:r w:rsidRPr="00760B4C">
              <w:rPr>
                <w:rFonts w:cstheme="minorHAnsi"/>
                <w:sz w:val="24"/>
                <w:szCs w:val="24"/>
              </w:rPr>
              <w:t>Enterprise resource planning (ERP)</w:t>
            </w:r>
          </w:p>
        </w:tc>
        <w:tc>
          <w:tcPr>
            <w:tcW w:w="7566" w:type="dxa"/>
            <w:shd w:val="clear" w:color="auto" w:fill="auto"/>
          </w:tcPr>
          <w:p w14:paraId="2AD6D0DC"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Планирането на ресурсите на предприятието (ERP) е софтуерна система, която помага на организациите да рационализират своите основни бизнес процеси – включително финанси, човешки ресурси, производство, верига за доставки, продажби и доставки – с унифициран поглед върху дейността и предоставя единен източник на истина.</w:t>
            </w:r>
          </w:p>
        </w:tc>
      </w:tr>
      <w:tr w:rsidR="00E82D15" w:rsidRPr="00760B4C" w14:paraId="62E14203" w14:textId="77777777" w:rsidTr="00BE78C2">
        <w:trPr>
          <w:trHeight w:val="630"/>
        </w:trPr>
        <w:tc>
          <w:tcPr>
            <w:tcW w:w="2640" w:type="dxa"/>
            <w:shd w:val="clear" w:color="auto" w:fill="auto"/>
          </w:tcPr>
          <w:p w14:paraId="2ED26CC2" w14:textId="77777777" w:rsidR="00E82D15" w:rsidRPr="00760B4C" w:rsidRDefault="00E82D15" w:rsidP="00760B4C">
            <w:pPr>
              <w:spacing w:after="120" w:line="288" w:lineRule="auto"/>
              <w:rPr>
                <w:rFonts w:eastAsia="Times New Roman" w:cstheme="minorHAnsi"/>
                <w:color w:val="000000"/>
                <w:sz w:val="24"/>
                <w:szCs w:val="24"/>
              </w:rPr>
            </w:pPr>
            <w:r w:rsidRPr="00760B4C">
              <w:rPr>
                <w:rFonts w:cstheme="minorHAnsi"/>
                <w:sz w:val="24"/>
                <w:szCs w:val="24"/>
                <w:lang w:val="en-US"/>
              </w:rPr>
              <w:t>Manufacturing execution system</w:t>
            </w:r>
            <w:r w:rsidRPr="00760B4C">
              <w:rPr>
                <w:rFonts w:cstheme="minorHAnsi"/>
                <w:sz w:val="24"/>
                <w:szCs w:val="24"/>
              </w:rPr>
              <w:t xml:space="preserve"> (</w:t>
            </w:r>
            <w:r w:rsidRPr="00760B4C">
              <w:rPr>
                <w:rFonts w:cstheme="minorHAnsi"/>
                <w:sz w:val="24"/>
                <w:szCs w:val="24"/>
                <w:lang w:val="en-US"/>
              </w:rPr>
              <w:t>MES</w:t>
            </w:r>
            <w:r w:rsidRPr="00760B4C">
              <w:rPr>
                <w:rFonts w:cstheme="minorHAnsi"/>
                <w:sz w:val="24"/>
                <w:szCs w:val="24"/>
              </w:rPr>
              <w:t>)</w:t>
            </w:r>
          </w:p>
        </w:tc>
        <w:tc>
          <w:tcPr>
            <w:tcW w:w="7566" w:type="dxa"/>
            <w:shd w:val="clear" w:color="auto" w:fill="auto"/>
          </w:tcPr>
          <w:p w14:paraId="59A32578"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Системата за изпълнение на производството (</w:t>
            </w:r>
            <w:r w:rsidRPr="00760B4C">
              <w:rPr>
                <w:rFonts w:cstheme="minorHAnsi"/>
                <w:sz w:val="24"/>
                <w:szCs w:val="24"/>
                <w:lang w:val="en-US"/>
              </w:rPr>
              <w:t>MES</w:t>
            </w:r>
            <w:r w:rsidRPr="00760B4C">
              <w:rPr>
                <w:rFonts w:cstheme="minorHAnsi"/>
                <w:sz w:val="24"/>
                <w:szCs w:val="24"/>
              </w:rPr>
              <w:t xml:space="preserve">) е софтуер, предназначен да оптимизира производствения процес чрез наблюдение, проследяване, документиране и контролиране на целия жизнен цикъл на производството. </w:t>
            </w:r>
            <w:r w:rsidRPr="00760B4C">
              <w:rPr>
                <w:rFonts w:cstheme="minorHAnsi"/>
                <w:sz w:val="24"/>
                <w:szCs w:val="24"/>
                <w:lang w:val="en-US"/>
              </w:rPr>
              <w:t>MES</w:t>
            </w:r>
            <w:r w:rsidRPr="00760B4C">
              <w:rPr>
                <w:rFonts w:cstheme="minorHAnsi"/>
                <w:sz w:val="24"/>
                <w:szCs w:val="24"/>
              </w:rPr>
              <w:t xml:space="preserve"> подобрява контрола на качеството и увеличава времето за работа, като същевременно намалява инвентара и разходите.</w:t>
            </w:r>
          </w:p>
        </w:tc>
      </w:tr>
      <w:tr w:rsidR="00E82D15" w:rsidRPr="00760B4C" w14:paraId="4280D7F4" w14:textId="77777777" w:rsidTr="00BE78C2">
        <w:trPr>
          <w:trHeight w:val="630"/>
        </w:trPr>
        <w:tc>
          <w:tcPr>
            <w:tcW w:w="2640" w:type="dxa"/>
            <w:shd w:val="clear" w:color="auto" w:fill="auto"/>
          </w:tcPr>
          <w:p w14:paraId="76AE49A0"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Manufacturing Operations Management (MOM)</w:t>
            </w:r>
          </w:p>
        </w:tc>
        <w:tc>
          <w:tcPr>
            <w:tcW w:w="7566" w:type="dxa"/>
            <w:shd w:val="clear" w:color="auto" w:fill="auto"/>
          </w:tcPr>
          <w:p w14:paraId="174B657B" w14:textId="77777777" w:rsidR="00E82D15" w:rsidRPr="00760B4C" w:rsidRDefault="00E82D15" w:rsidP="00760B4C">
            <w:pPr>
              <w:spacing w:after="120" w:line="288" w:lineRule="auto"/>
              <w:jc w:val="both"/>
              <w:rPr>
                <w:rFonts w:eastAsia="Times New Roman" w:cstheme="minorHAnsi"/>
                <w:color w:val="000000"/>
                <w:sz w:val="24"/>
                <w:szCs w:val="24"/>
              </w:rPr>
            </w:pPr>
            <w:r w:rsidRPr="00760B4C">
              <w:rPr>
                <w:rFonts w:cstheme="minorHAnsi"/>
                <w:sz w:val="24"/>
                <w:szCs w:val="24"/>
              </w:rPr>
              <w:t>Цялостно решение, насочено към оптимизиране на ефективността и ефективността на производствените процеси от край до край</w:t>
            </w:r>
          </w:p>
        </w:tc>
      </w:tr>
      <w:tr w:rsidR="00E82D15" w:rsidRPr="00760B4C" w14:paraId="11887062" w14:textId="77777777" w:rsidTr="00BE78C2">
        <w:trPr>
          <w:trHeight w:val="630"/>
        </w:trPr>
        <w:tc>
          <w:tcPr>
            <w:tcW w:w="2640" w:type="dxa"/>
            <w:shd w:val="clear" w:color="auto" w:fill="auto"/>
            <w:hideMark/>
          </w:tcPr>
          <w:p w14:paraId="63E9954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SaaS</w:t>
            </w:r>
          </w:p>
        </w:tc>
        <w:tc>
          <w:tcPr>
            <w:tcW w:w="7566" w:type="dxa"/>
            <w:shd w:val="clear" w:color="auto" w:fill="auto"/>
            <w:hideMark/>
          </w:tcPr>
          <w:p w14:paraId="1311161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софтуер като услуга (Software as a Service – SaaS)</w:t>
            </w:r>
          </w:p>
        </w:tc>
      </w:tr>
      <w:tr w:rsidR="00E82D15" w:rsidRPr="00760B4C" w14:paraId="7B760122" w14:textId="77777777" w:rsidTr="00BE78C2">
        <w:trPr>
          <w:trHeight w:val="1055"/>
        </w:trPr>
        <w:tc>
          <w:tcPr>
            <w:tcW w:w="2640" w:type="dxa"/>
            <w:shd w:val="clear" w:color="auto" w:fill="auto"/>
            <w:hideMark/>
          </w:tcPr>
          <w:p w14:paraId="3A4C09C9"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Административен договор</w:t>
            </w:r>
          </w:p>
        </w:tc>
        <w:tc>
          <w:tcPr>
            <w:tcW w:w="7566" w:type="dxa"/>
            <w:shd w:val="clear" w:color="auto" w:fill="auto"/>
            <w:hideMark/>
          </w:tcPr>
          <w:p w14:paraId="122047F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E82D15" w:rsidRPr="00760B4C" w14:paraId="2DDBE633" w14:textId="77777777" w:rsidTr="00BE78C2">
        <w:trPr>
          <w:trHeight w:val="1331"/>
        </w:trPr>
        <w:tc>
          <w:tcPr>
            <w:tcW w:w="2640" w:type="dxa"/>
            <w:shd w:val="clear" w:color="auto" w:fill="auto"/>
            <w:hideMark/>
          </w:tcPr>
          <w:p w14:paraId="791661D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Административни проверки</w:t>
            </w:r>
          </w:p>
        </w:tc>
        <w:tc>
          <w:tcPr>
            <w:tcW w:w="7566" w:type="dxa"/>
            <w:shd w:val="clear" w:color="auto" w:fill="auto"/>
            <w:hideMark/>
          </w:tcPr>
          <w:p w14:paraId="6AB49C45"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E82D15" w:rsidRPr="00760B4C" w14:paraId="0C3CA547" w14:textId="77777777" w:rsidTr="00BE78C2">
        <w:trPr>
          <w:trHeight w:val="4921"/>
        </w:trPr>
        <w:tc>
          <w:tcPr>
            <w:tcW w:w="2640" w:type="dxa"/>
            <w:shd w:val="clear" w:color="auto" w:fill="auto"/>
            <w:hideMark/>
          </w:tcPr>
          <w:p w14:paraId="681AF1E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Брутен еквивалент на безвъзмездна помощ</w:t>
            </w:r>
          </w:p>
        </w:tc>
        <w:tc>
          <w:tcPr>
            <w:tcW w:w="7566" w:type="dxa"/>
            <w:shd w:val="clear" w:color="auto" w:fill="auto"/>
            <w:hideMark/>
          </w:tcPr>
          <w:p w14:paraId="6CBF917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прозрачността, равнопоставеността и правилното прилагане на тавана de minimis всички държави членки следва да прилагат един и същ изчислителен метод за изчисляването на общия размер на предоставената помощ. За улесняване на изчислението, сумите на помощите, които не са под формата на парични безвъзмездни средства, следва да бъдат изразени в своя брутен еквивалент на безвъзмездна помощ. Помощта под формата на гаранции следва да се счита, че има брутен еквивалент на безвъзмездна помощ, който не надвишава тавана de minimis, когато: i) гаранцията не надхвърля 80 % от заема, за който е издадена; ii) гарантираната сума не надвишава левовата равностойност на 2 250 000 EUR и iii) продължителността на гаранцията не надвишава 5 години. Същото се прилага, когато: i) гаранцията не надхвърля 80 % от заема, за който е издадена, ii) гарантираната сума не надвишава левовата равностойност на 1 125 000 EUR и iii) продължителността на гаранцията не надвишава 10 години.</w:t>
            </w:r>
          </w:p>
        </w:tc>
      </w:tr>
      <w:tr w:rsidR="00E82D15" w:rsidRPr="00760B4C" w14:paraId="0C5D2E0F" w14:textId="77777777" w:rsidTr="00BE78C2">
        <w:trPr>
          <w:trHeight w:val="994"/>
        </w:trPr>
        <w:tc>
          <w:tcPr>
            <w:tcW w:w="2640" w:type="dxa"/>
            <w:shd w:val="clear" w:color="auto" w:fill="auto"/>
            <w:hideMark/>
          </w:tcPr>
          <w:p w14:paraId="0D9D51D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Възобновяеми енергийни източници</w:t>
            </w:r>
          </w:p>
        </w:tc>
        <w:tc>
          <w:tcPr>
            <w:tcW w:w="7566" w:type="dxa"/>
            <w:shd w:val="clear" w:color="auto" w:fill="auto"/>
            <w:hideMark/>
          </w:tcPr>
          <w:p w14:paraId="675A402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настоящия прием, под "Възобновяеми енергийни източници" следва да се разбират единствено инвестиции за производство на електроенергия от фотоволтаични системи.</w:t>
            </w:r>
          </w:p>
        </w:tc>
      </w:tr>
      <w:tr w:rsidR="00E82D15" w:rsidRPr="00760B4C" w14:paraId="5011FCFB" w14:textId="77777777" w:rsidTr="00BE78C2">
        <w:trPr>
          <w:trHeight w:val="1260"/>
        </w:trPr>
        <w:tc>
          <w:tcPr>
            <w:tcW w:w="2640" w:type="dxa"/>
            <w:shd w:val="clear" w:color="auto" w:fill="auto"/>
            <w:hideMark/>
          </w:tcPr>
          <w:p w14:paraId="6DBCA6E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Дейности, които представляват обикновена подмяна</w:t>
            </w:r>
          </w:p>
        </w:tc>
        <w:tc>
          <w:tcPr>
            <w:tcW w:w="7566" w:type="dxa"/>
            <w:shd w:val="clear" w:color="auto" w:fill="auto"/>
            <w:hideMark/>
          </w:tcPr>
          <w:p w14:paraId="795BC14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Дейности, които представляват обикновена подмяна " са разходи за замяна на активи, които не водят до подобряване на цялостната дейност на кандидата</w:t>
            </w:r>
          </w:p>
        </w:tc>
      </w:tr>
      <w:tr w:rsidR="00E82D15" w:rsidRPr="00760B4C" w14:paraId="4DF21009" w14:textId="77777777" w:rsidTr="007E098B">
        <w:trPr>
          <w:trHeight w:val="2458"/>
        </w:trPr>
        <w:tc>
          <w:tcPr>
            <w:tcW w:w="2640" w:type="dxa"/>
            <w:shd w:val="clear" w:color="auto" w:fill="auto"/>
            <w:hideMark/>
          </w:tcPr>
          <w:p w14:paraId="5D231AB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Дълготрайни материални активи</w:t>
            </w:r>
          </w:p>
        </w:tc>
        <w:tc>
          <w:tcPr>
            <w:tcW w:w="7566" w:type="dxa"/>
            <w:shd w:val="clear" w:color="auto" w:fill="auto"/>
            <w:hideMark/>
          </w:tcPr>
          <w:p w14:paraId="28B538BB"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Активи, които отговарят на изискванията за дълготрайни материални активи, съгласно Националните счетоводни стандарти, ползват се през период, по – дълъг от 12 месеца и чиято стойност е равна или превишава по-ниската стойност от:</w:t>
            </w:r>
          </w:p>
          <w:p w14:paraId="2A6132C8"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26C425FD" w14:textId="4466F882"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седемстотин лева;</w:t>
            </w:r>
          </w:p>
        </w:tc>
      </w:tr>
      <w:tr w:rsidR="00E82D15" w:rsidRPr="00760B4C" w14:paraId="3F4CBFFF" w14:textId="77777777" w:rsidTr="00BE78C2">
        <w:trPr>
          <w:trHeight w:val="2755"/>
        </w:trPr>
        <w:tc>
          <w:tcPr>
            <w:tcW w:w="2640" w:type="dxa"/>
            <w:shd w:val="clear" w:color="auto" w:fill="auto"/>
            <w:hideMark/>
          </w:tcPr>
          <w:p w14:paraId="5A5DFAC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Дълготрайни нематериални активи</w:t>
            </w:r>
          </w:p>
        </w:tc>
        <w:tc>
          <w:tcPr>
            <w:tcW w:w="7566" w:type="dxa"/>
            <w:shd w:val="clear" w:color="auto" w:fill="auto"/>
            <w:hideMark/>
          </w:tcPr>
          <w:p w14:paraId="624F7F53"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Придобити нефинансови ресурси, които:</w:t>
            </w:r>
          </w:p>
          <w:p w14:paraId="31CF1CF6" w14:textId="71CAD4C5"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нямат физическа субстанция;</w:t>
            </w:r>
          </w:p>
          <w:p w14:paraId="22949546"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се ползват през период, по-дълъг от 12 месеца;</w:t>
            </w:r>
          </w:p>
          <w:p w14:paraId="60271602"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 имат ограничен полезен живот;</w:t>
            </w:r>
          </w:p>
          <w:p w14:paraId="0CD29F2C"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г) са със стойност, равна или превишаваща по-ниската стойност от:</w:t>
            </w:r>
          </w:p>
          <w:p w14:paraId="6E966797"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-стойностния праг на същественост за дълготрайния нематериален актив, определен в счетоводната политика на данъчнозадълженото лице;</w:t>
            </w:r>
          </w:p>
          <w:p w14:paraId="626B0932" w14:textId="3FB03A03"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-седемстотин лева.</w:t>
            </w:r>
          </w:p>
        </w:tc>
      </w:tr>
      <w:tr w:rsidR="00E82D15" w:rsidRPr="00760B4C" w14:paraId="655E634F" w14:textId="77777777" w:rsidTr="00760B4C">
        <w:trPr>
          <w:trHeight w:val="1763"/>
        </w:trPr>
        <w:tc>
          <w:tcPr>
            <w:tcW w:w="2640" w:type="dxa"/>
            <w:shd w:val="clear" w:color="auto" w:fill="auto"/>
            <w:hideMark/>
          </w:tcPr>
          <w:p w14:paraId="7E6E64A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Едно и също предприятие</w:t>
            </w:r>
          </w:p>
        </w:tc>
        <w:tc>
          <w:tcPr>
            <w:tcW w:w="7566" w:type="dxa"/>
            <w:shd w:val="clear" w:color="auto" w:fill="auto"/>
            <w:hideMark/>
          </w:tcPr>
          <w:p w14:paraId="7DA6BB19"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„Едно и също предприятие“ по смисъла на чл. 2, пар. 2 на Регламент (ЕС) № 2023/2831 означава всички предприятия, които поддържат помежду си поне един вид от следните взаимоотношения:</w:t>
            </w:r>
          </w:p>
          <w:p w14:paraId="791C7C0D"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дадено предприятие притежава мнозинството от гласовете на акционерите или съдружниците в друго предприятие;</w:t>
            </w:r>
          </w:p>
          <w:p w14:paraId="4F72702B"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376418A7"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672E5578"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6C17BA99" w14:textId="6BB56938"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 </w:t>
            </w:r>
          </w:p>
        </w:tc>
      </w:tr>
      <w:tr w:rsidR="00E82D15" w:rsidRPr="00760B4C" w14:paraId="6C851F83" w14:textId="77777777" w:rsidTr="00BE78C2">
        <w:trPr>
          <w:trHeight w:val="1989"/>
        </w:trPr>
        <w:tc>
          <w:tcPr>
            <w:tcW w:w="2640" w:type="dxa"/>
            <w:shd w:val="clear" w:color="auto" w:fill="auto"/>
            <w:hideMark/>
          </w:tcPr>
          <w:p w14:paraId="7114C4E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Енергия за собствено потребление</w:t>
            </w:r>
          </w:p>
        </w:tc>
        <w:tc>
          <w:tcPr>
            <w:tcW w:w="7566" w:type="dxa"/>
            <w:shd w:val="clear" w:color="auto" w:fill="auto"/>
            <w:hideMark/>
          </w:tcPr>
          <w:p w14:paraId="44D2F81C"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"Енергия за собствено потребление" е количеството енергия, използвано за снабдяване на обекти, клонове и предприятия на собственика на съоръженията и инсталациите за производство на енергия от възобновяеми източници (съгласно § 1, т. 7 от Допълнителните разпоредби на Закона за енергията от възобновяеми източници).</w:t>
            </w:r>
          </w:p>
        </w:tc>
      </w:tr>
      <w:tr w:rsidR="00E82D15" w:rsidRPr="00760B4C" w14:paraId="05853B3D" w14:textId="77777777" w:rsidTr="00BE78C2">
        <w:trPr>
          <w:trHeight w:val="630"/>
        </w:trPr>
        <w:tc>
          <w:tcPr>
            <w:tcW w:w="2640" w:type="dxa"/>
            <w:shd w:val="clear" w:color="auto" w:fill="auto"/>
            <w:hideMark/>
          </w:tcPr>
          <w:p w14:paraId="4A16E085"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Земеделски стопанин </w:t>
            </w:r>
          </w:p>
        </w:tc>
        <w:tc>
          <w:tcPr>
            <w:tcW w:w="7566" w:type="dxa"/>
            <w:shd w:val="clear" w:color="auto" w:fill="auto"/>
            <w:hideMark/>
          </w:tcPr>
          <w:p w14:paraId="6AB038F0"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Стопанин по смисъла на чл. 3, т. 1 от Регламент (ЕС) № 2021/2115.</w:t>
            </w:r>
          </w:p>
        </w:tc>
      </w:tr>
      <w:tr w:rsidR="00E82D15" w:rsidRPr="00760B4C" w14:paraId="4009A202" w14:textId="77777777" w:rsidTr="00BE78C2">
        <w:trPr>
          <w:trHeight w:val="630"/>
        </w:trPr>
        <w:tc>
          <w:tcPr>
            <w:tcW w:w="2640" w:type="dxa"/>
            <w:shd w:val="clear" w:color="auto" w:fill="auto"/>
            <w:hideMark/>
          </w:tcPr>
          <w:p w14:paraId="633E43C9"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Изкуствено създаване на условията</w:t>
            </w:r>
          </w:p>
        </w:tc>
        <w:tc>
          <w:tcPr>
            <w:tcW w:w="7566" w:type="dxa"/>
            <w:shd w:val="clear" w:color="auto" w:fill="auto"/>
            <w:hideMark/>
          </w:tcPr>
          <w:p w14:paraId="66BB71C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Всяко установено условие, съгласно чл. 62 от Регламент (ЕС) 2021/2116.</w:t>
            </w:r>
          </w:p>
        </w:tc>
      </w:tr>
      <w:tr w:rsidR="00E82D15" w:rsidRPr="00760B4C" w14:paraId="207F1F77" w14:textId="77777777" w:rsidTr="00BE78C2">
        <w:trPr>
          <w:trHeight w:val="992"/>
        </w:trPr>
        <w:tc>
          <w:tcPr>
            <w:tcW w:w="2640" w:type="dxa"/>
            <w:shd w:val="clear" w:color="auto" w:fill="auto"/>
            <w:hideMark/>
          </w:tcPr>
          <w:p w14:paraId="4C990D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Икономическа жизнеспособност</w:t>
            </w:r>
          </w:p>
        </w:tc>
        <w:tc>
          <w:tcPr>
            <w:tcW w:w="7566" w:type="dxa"/>
            <w:shd w:val="clear" w:color="auto" w:fill="auto"/>
            <w:hideMark/>
          </w:tcPr>
          <w:p w14:paraId="269796C1"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"Икономическа жизнеспособност" е генерирането на доходи от дейността, гарантиращи устойчивост на предприятието за периода на бизнес плана.</w:t>
            </w:r>
          </w:p>
        </w:tc>
      </w:tr>
      <w:tr w:rsidR="00E82D15" w:rsidRPr="00760B4C" w14:paraId="11AF9C9F" w14:textId="77777777" w:rsidTr="00BE78C2">
        <w:trPr>
          <w:trHeight w:val="707"/>
        </w:trPr>
        <w:tc>
          <w:tcPr>
            <w:tcW w:w="2640" w:type="dxa"/>
            <w:shd w:val="clear" w:color="auto" w:fill="auto"/>
            <w:hideMark/>
          </w:tcPr>
          <w:p w14:paraId="47E6D84B"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Интервенция</w:t>
            </w:r>
          </w:p>
        </w:tc>
        <w:tc>
          <w:tcPr>
            <w:tcW w:w="7566" w:type="dxa"/>
            <w:shd w:val="clear" w:color="auto" w:fill="auto"/>
            <w:hideMark/>
          </w:tcPr>
          <w:p w14:paraId="7E049AB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Инструмент по смисъла на §1, т. 34 от допълнителните разпоредби на Закона за подпомагане на земеделските производители</w:t>
            </w:r>
          </w:p>
        </w:tc>
      </w:tr>
      <w:tr w:rsidR="00E82D15" w:rsidRPr="00760B4C" w14:paraId="4707C9BE" w14:textId="77777777" w:rsidTr="00BE78C2">
        <w:trPr>
          <w:trHeight w:val="1979"/>
        </w:trPr>
        <w:tc>
          <w:tcPr>
            <w:tcW w:w="2640" w:type="dxa"/>
            <w:shd w:val="clear" w:color="auto" w:fill="auto"/>
            <w:hideMark/>
          </w:tcPr>
          <w:p w14:paraId="1918404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Места за настаняване</w:t>
            </w:r>
          </w:p>
        </w:tc>
        <w:tc>
          <w:tcPr>
            <w:tcW w:w="7566" w:type="dxa"/>
            <w:shd w:val="clear" w:color="auto" w:fill="auto"/>
            <w:hideMark/>
          </w:tcPr>
          <w:p w14:paraId="6BD3AC9E"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Съгласно чл. 3, ал 2 от Закона за туризма:</w:t>
            </w:r>
          </w:p>
          <w:p w14:paraId="5B373C02" w14:textId="1901603B"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клас А - хотели, мотели, апартаментни туристически комплекси, вилни селища, туристически селища и вили;</w:t>
            </w:r>
          </w:p>
          <w:p w14:paraId="3E1AB45D"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клас Б - семейни хотели, хостели, пансиони, почивни станции, къщи за гости, бунгала и къмпинги;</w:t>
            </w:r>
          </w:p>
          <w:p w14:paraId="5266A654" w14:textId="621192A0"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 клас В - стаи за гости и апартаменти за гости;</w:t>
            </w:r>
          </w:p>
        </w:tc>
      </w:tr>
      <w:tr w:rsidR="00E82D15" w:rsidRPr="00760B4C" w14:paraId="645BAA32" w14:textId="77777777" w:rsidTr="007E098B">
        <w:trPr>
          <w:trHeight w:val="597"/>
        </w:trPr>
        <w:tc>
          <w:tcPr>
            <w:tcW w:w="2640" w:type="dxa"/>
            <w:shd w:val="clear" w:color="auto" w:fill="auto"/>
            <w:hideMark/>
          </w:tcPr>
          <w:p w14:paraId="10D3671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Микропредприятия</w:t>
            </w:r>
          </w:p>
        </w:tc>
        <w:tc>
          <w:tcPr>
            <w:tcW w:w="7566" w:type="dxa"/>
            <w:shd w:val="clear" w:color="auto" w:fill="auto"/>
            <w:hideMark/>
          </w:tcPr>
          <w:p w14:paraId="192610B5" w14:textId="75EBB820" w:rsidR="00E82D15" w:rsidRPr="00760B4C" w:rsidRDefault="000732D6" w:rsidP="00760B4C">
            <w:pPr>
              <w:spacing w:after="120" w:line="288" w:lineRule="auto"/>
              <w:jc w:val="both"/>
              <w:rPr>
                <w:rFonts w:eastAsia="Times New Roman" w:cstheme="minorHAnsi"/>
                <w:sz w:val="24"/>
                <w:szCs w:val="24"/>
              </w:rPr>
            </w:pPr>
            <w:r w:rsidRPr="00760B4C">
              <w:rPr>
                <w:rFonts w:eastAsia="Times New Roman" w:cstheme="minorHAnsi"/>
                <w:sz w:val="24"/>
                <w:szCs w:val="24"/>
              </w:rPr>
              <w:t>„</w:t>
            </w:r>
            <w:r w:rsidR="00E82D15" w:rsidRPr="00760B4C">
              <w:rPr>
                <w:rFonts w:eastAsia="Times New Roman" w:cstheme="minorHAnsi"/>
                <w:sz w:val="24"/>
                <w:szCs w:val="24"/>
              </w:rPr>
              <w:t>Микропредприятия</w:t>
            </w:r>
            <w:r w:rsidRPr="00760B4C">
              <w:rPr>
                <w:rFonts w:eastAsia="Times New Roman" w:cstheme="minorHAnsi"/>
                <w:sz w:val="24"/>
                <w:szCs w:val="24"/>
              </w:rPr>
              <w:t>“</w:t>
            </w:r>
            <w:r w:rsidR="00E82D15" w:rsidRPr="00760B4C">
              <w:rPr>
                <w:rFonts w:eastAsia="Times New Roman" w:cstheme="minorHAnsi"/>
                <w:sz w:val="24"/>
                <w:szCs w:val="24"/>
              </w:rPr>
              <w:t xml:space="preserve"> са предприятия по смисъла на Закона за малките и средните предприятия.</w:t>
            </w:r>
          </w:p>
        </w:tc>
      </w:tr>
      <w:tr w:rsidR="00E82D15" w:rsidRPr="00760B4C" w14:paraId="63D7A69C" w14:textId="77777777" w:rsidTr="00760B4C">
        <w:trPr>
          <w:trHeight w:val="3516"/>
        </w:trPr>
        <w:tc>
          <w:tcPr>
            <w:tcW w:w="2640" w:type="dxa"/>
            <w:shd w:val="clear" w:color="auto" w:fill="auto"/>
            <w:hideMark/>
          </w:tcPr>
          <w:p w14:paraId="2B9D34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Независими оферти</w:t>
            </w:r>
          </w:p>
        </w:tc>
        <w:tc>
          <w:tcPr>
            <w:tcW w:w="7566" w:type="dxa"/>
            <w:shd w:val="clear" w:color="auto" w:fill="auto"/>
            <w:hideMark/>
          </w:tcPr>
          <w:p w14:paraId="41E4BCCC" w14:textId="77777777" w:rsidR="00760B4C" w:rsidRDefault="000732D6" w:rsidP="00760B4C">
            <w:pPr>
              <w:spacing w:after="120" w:line="288" w:lineRule="auto"/>
              <w:jc w:val="both"/>
              <w:rPr>
                <w:rFonts w:eastAsia="Times New Roman" w:cstheme="minorHAnsi"/>
                <w:sz w:val="24"/>
                <w:szCs w:val="24"/>
              </w:rPr>
            </w:pPr>
            <w:r w:rsidRPr="00760B4C">
              <w:rPr>
                <w:rFonts w:eastAsia="Times New Roman" w:cstheme="minorHAnsi"/>
                <w:sz w:val="24"/>
                <w:szCs w:val="24"/>
              </w:rPr>
              <w:t>„</w:t>
            </w:r>
            <w:r w:rsidR="00E82D15" w:rsidRPr="00760B4C">
              <w:rPr>
                <w:rFonts w:eastAsia="Times New Roman" w:cstheme="minorHAnsi"/>
                <w:sz w:val="24"/>
                <w:szCs w:val="24"/>
              </w:rPr>
              <w:t>Независими оферти</w:t>
            </w:r>
            <w:r w:rsidRPr="00760B4C">
              <w:rPr>
                <w:rFonts w:eastAsia="Times New Roman" w:cstheme="minorHAnsi"/>
                <w:sz w:val="24"/>
                <w:szCs w:val="24"/>
              </w:rPr>
              <w:t>“</w:t>
            </w:r>
            <w:r w:rsidR="00E82D15" w:rsidRPr="00760B4C">
              <w:rPr>
                <w:rFonts w:eastAsia="Times New Roman" w:cstheme="minorHAnsi"/>
                <w:sz w:val="24"/>
                <w:szCs w:val="24"/>
              </w:rPr>
              <w:t xml:space="preserve"> са оферти, подадени от лица, които не се намират в следната свързаност помежду си или спрямо кандидата:</w:t>
            </w:r>
          </w:p>
          <w:p w14:paraId="737E1A78" w14:textId="06F61FDD"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а) едното участва в управлението на дружеството на другото;</w:t>
            </w:r>
          </w:p>
          <w:p w14:paraId="16F6E8F4"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б) съдружници;</w:t>
            </w:r>
          </w:p>
          <w:p w14:paraId="1961FA19"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в) съвместно контролират пряко трето лице;</w:t>
            </w:r>
          </w:p>
          <w:p w14:paraId="53E9971D" w14:textId="14FC825F" w:rsidR="00C13F3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14:paraId="35C03FDC"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д) едното лице притежава повече от половината от броя на гласовете в общото събрание на другото лице;</w:t>
            </w:r>
          </w:p>
          <w:p w14:paraId="7A4080E6" w14:textId="77777777" w:rsidR="00C13F3C"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е) лицата, чиято дейност се контролира пряко или косвено от трето лице – физическо или юридическо;</w:t>
            </w:r>
          </w:p>
          <w:p w14:paraId="48E3BD08" w14:textId="6AE173B3"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 ж) лицата, едното от които е търговски представител на другото.</w:t>
            </w:r>
          </w:p>
        </w:tc>
      </w:tr>
      <w:tr w:rsidR="00E82D15" w:rsidRPr="00760B4C" w14:paraId="7596B75E" w14:textId="77777777" w:rsidTr="00BE78C2">
        <w:trPr>
          <w:trHeight w:val="945"/>
        </w:trPr>
        <w:tc>
          <w:tcPr>
            <w:tcW w:w="2640" w:type="dxa"/>
            <w:shd w:val="clear" w:color="auto" w:fill="auto"/>
            <w:hideMark/>
          </w:tcPr>
          <w:p w14:paraId="631F8C2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Непреодолима сила и извънредни обстоятелства</w:t>
            </w:r>
          </w:p>
        </w:tc>
        <w:tc>
          <w:tcPr>
            <w:tcW w:w="7566" w:type="dxa"/>
            <w:shd w:val="clear" w:color="auto" w:fill="auto"/>
            <w:hideMark/>
          </w:tcPr>
          <w:p w14:paraId="4C51B4E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Обстоятелства по смисъла на чл. 3 от Регламент (ЕС) 2021/2116.</w:t>
            </w:r>
          </w:p>
        </w:tc>
      </w:tr>
      <w:tr w:rsidR="00E82D15" w:rsidRPr="00760B4C" w14:paraId="316D3892" w14:textId="77777777" w:rsidTr="00C13F3C">
        <w:trPr>
          <w:trHeight w:val="3592"/>
        </w:trPr>
        <w:tc>
          <w:tcPr>
            <w:tcW w:w="2640" w:type="dxa"/>
            <w:shd w:val="clear" w:color="auto" w:fill="auto"/>
            <w:hideMark/>
          </w:tcPr>
          <w:p w14:paraId="3205981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Нередност</w:t>
            </w:r>
          </w:p>
        </w:tc>
        <w:tc>
          <w:tcPr>
            <w:tcW w:w="7566" w:type="dxa"/>
            <w:shd w:val="clear" w:color="auto" w:fill="auto"/>
            <w:hideMark/>
          </w:tcPr>
          <w:p w14:paraId="60AF91EA"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Нередност по смисъла на член 1, параграф 2 от Регламент (ЕО, Евратом) № 2988/95 на Съвета от 18 декември 1995 година относно защитата на финансовите интереси на Европейските общности (ОВ, L 312/1 от 23 декември 1995 г.)</w:t>
            </w:r>
          </w:p>
          <w:p w14:paraId="1BA8AFCE" w14:textId="52569351"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националната нормативна уредба.</w:t>
            </w:r>
          </w:p>
        </w:tc>
      </w:tr>
      <w:tr w:rsidR="00E82D15" w:rsidRPr="00760B4C" w14:paraId="6301FA46" w14:textId="77777777" w:rsidTr="00BE78C2">
        <w:trPr>
          <w:trHeight w:val="806"/>
        </w:trPr>
        <w:tc>
          <w:tcPr>
            <w:tcW w:w="2640" w:type="dxa"/>
            <w:shd w:val="clear" w:color="auto" w:fill="auto"/>
            <w:hideMark/>
          </w:tcPr>
          <w:p w14:paraId="461FFE7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Оперативни разходи</w:t>
            </w:r>
          </w:p>
        </w:tc>
        <w:tc>
          <w:tcPr>
            <w:tcW w:w="7566" w:type="dxa"/>
            <w:shd w:val="clear" w:color="auto" w:fill="auto"/>
            <w:hideMark/>
          </w:tcPr>
          <w:p w14:paraId="5473369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"Оперативни разходи" са административните разходи и разходите, свързани с поддръжка и експлоатация на активите</w:t>
            </w:r>
          </w:p>
        </w:tc>
      </w:tr>
      <w:tr w:rsidR="00E82D15" w:rsidRPr="00760B4C" w14:paraId="603194C0" w14:textId="77777777" w:rsidTr="00C13F3C">
        <w:trPr>
          <w:trHeight w:val="592"/>
        </w:trPr>
        <w:tc>
          <w:tcPr>
            <w:tcW w:w="2640" w:type="dxa"/>
            <w:shd w:val="clear" w:color="auto" w:fill="auto"/>
            <w:hideMark/>
          </w:tcPr>
          <w:p w14:paraId="5DEB2AD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ПИТ от НПВУ</w:t>
            </w:r>
          </w:p>
        </w:tc>
        <w:tc>
          <w:tcPr>
            <w:tcW w:w="7566" w:type="dxa"/>
            <w:shd w:val="clear" w:color="auto" w:fill="auto"/>
            <w:hideMark/>
          </w:tcPr>
          <w:p w14:paraId="21D76B0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Програма икономическа трансформация по НПВУ със СНД Министерство на иновациите и растежа (МИР)</w:t>
            </w:r>
          </w:p>
        </w:tc>
      </w:tr>
      <w:tr w:rsidR="00E82D15" w:rsidRPr="00760B4C" w14:paraId="04A952EC" w14:textId="77777777" w:rsidTr="00760B4C">
        <w:trPr>
          <w:trHeight w:val="1338"/>
        </w:trPr>
        <w:tc>
          <w:tcPr>
            <w:tcW w:w="2640" w:type="dxa"/>
            <w:shd w:val="clear" w:color="auto" w:fill="auto"/>
            <w:hideMark/>
          </w:tcPr>
          <w:p w14:paraId="6924863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Превозни средства</w:t>
            </w:r>
          </w:p>
        </w:tc>
        <w:tc>
          <w:tcPr>
            <w:tcW w:w="7566" w:type="dxa"/>
            <w:shd w:val="clear" w:color="auto" w:fill="auto"/>
            <w:hideMark/>
          </w:tcPr>
          <w:p w14:paraId="393D6DC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„Превозни средства“ 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велосипеди, трактори, самоходна земеделска и горска техника, строителни машини, ремаркета, полуремаркета и велосипеди, индивидуални електрически превозни средства,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tc>
      </w:tr>
      <w:tr w:rsidR="00E82D15" w:rsidRPr="00760B4C" w14:paraId="1D5DCAA7" w14:textId="77777777" w:rsidTr="00BE78C2">
        <w:trPr>
          <w:trHeight w:val="1703"/>
        </w:trPr>
        <w:tc>
          <w:tcPr>
            <w:tcW w:w="2640" w:type="dxa"/>
            <w:shd w:val="clear" w:color="auto" w:fill="auto"/>
            <w:hideMark/>
          </w:tcPr>
          <w:p w14:paraId="6EDEE33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Предприятие</w:t>
            </w:r>
          </w:p>
        </w:tc>
        <w:tc>
          <w:tcPr>
            <w:tcW w:w="7566" w:type="dxa"/>
            <w:shd w:val="clear" w:color="auto" w:fill="auto"/>
            <w:hideMark/>
          </w:tcPr>
          <w:p w14:paraId="77C00A7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Съгласно § 1, т. 1 от Допълнителните разпоредби на Закона за малките и средни предприятия,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tc>
      </w:tr>
      <w:tr w:rsidR="00E82D15" w:rsidRPr="00760B4C" w14:paraId="13AD3F15" w14:textId="77777777" w:rsidTr="00BE78C2">
        <w:trPr>
          <w:trHeight w:val="1685"/>
        </w:trPr>
        <w:tc>
          <w:tcPr>
            <w:tcW w:w="2640" w:type="dxa"/>
            <w:shd w:val="clear" w:color="auto" w:fill="auto"/>
            <w:hideMark/>
          </w:tcPr>
          <w:p w14:paraId="3234194C"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Преработка на селскостопански продукти</w:t>
            </w:r>
          </w:p>
        </w:tc>
        <w:tc>
          <w:tcPr>
            <w:tcW w:w="7566" w:type="dxa"/>
            <w:shd w:val="clear" w:color="auto" w:fill="auto"/>
            <w:hideMark/>
          </w:tcPr>
          <w:p w14:paraId="13BB4E0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w:t>
            </w:r>
          </w:p>
        </w:tc>
      </w:tr>
      <w:tr w:rsidR="00E82D15" w:rsidRPr="00760B4C" w14:paraId="633D40E3" w14:textId="77777777" w:rsidTr="00BE78C2">
        <w:trPr>
          <w:trHeight w:val="1628"/>
        </w:trPr>
        <w:tc>
          <w:tcPr>
            <w:tcW w:w="2640" w:type="dxa"/>
            <w:shd w:val="clear" w:color="auto" w:fill="auto"/>
            <w:hideMark/>
          </w:tcPr>
          <w:p w14:paraId="7859C89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Принос в натура</w:t>
            </w:r>
          </w:p>
        </w:tc>
        <w:tc>
          <w:tcPr>
            <w:tcW w:w="7566" w:type="dxa"/>
            <w:shd w:val="clear" w:color="auto" w:fill="auto"/>
            <w:hideMark/>
          </w:tcPr>
          <w:p w14:paraId="277233E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"Принос в натура" 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E82D15" w:rsidRPr="00760B4C" w14:paraId="21EEE395" w14:textId="77777777" w:rsidTr="00C13F3C">
        <w:trPr>
          <w:trHeight w:val="2033"/>
        </w:trPr>
        <w:tc>
          <w:tcPr>
            <w:tcW w:w="2640" w:type="dxa"/>
            <w:shd w:val="clear" w:color="auto" w:fill="auto"/>
            <w:hideMark/>
          </w:tcPr>
          <w:p w14:paraId="3FEF31DC"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Публична финансова помощ</w:t>
            </w:r>
          </w:p>
        </w:tc>
        <w:tc>
          <w:tcPr>
            <w:tcW w:w="7566" w:type="dxa"/>
            <w:shd w:val="clear" w:color="auto" w:fill="auto"/>
            <w:hideMark/>
          </w:tcPr>
          <w:p w14:paraId="5658A641"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E82D15" w:rsidRPr="00760B4C" w14:paraId="5F4281CC" w14:textId="77777777" w:rsidTr="00BE78C2">
        <w:trPr>
          <w:trHeight w:val="1622"/>
        </w:trPr>
        <w:tc>
          <w:tcPr>
            <w:tcW w:w="2640" w:type="dxa"/>
            <w:shd w:val="clear" w:color="auto" w:fill="auto"/>
            <w:hideMark/>
          </w:tcPr>
          <w:p w14:paraId="649D880B"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Публични разходи</w:t>
            </w:r>
          </w:p>
        </w:tc>
        <w:tc>
          <w:tcPr>
            <w:tcW w:w="7566" w:type="dxa"/>
            <w:shd w:val="clear" w:color="auto" w:fill="auto"/>
            <w:hideMark/>
          </w:tcPr>
          <w:p w14:paraId="0A7901B0"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p>
        </w:tc>
      </w:tr>
      <w:tr w:rsidR="00E82D15" w:rsidRPr="00760B4C" w14:paraId="36D2ECB7" w14:textId="77777777" w:rsidTr="00C13F3C">
        <w:trPr>
          <w:trHeight w:val="1036"/>
        </w:trPr>
        <w:tc>
          <w:tcPr>
            <w:tcW w:w="2640" w:type="dxa"/>
            <w:shd w:val="clear" w:color="auto" w:fill="auto"/>
            <w:hideMark/>
          </w:tcPr>
          <w:p w14:paraId="157A462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Първично селскостопанско производство</w:t>
            </w:r>
          </w:p>
        </w:tc>
        <w:tc>
          <w:tcPr>
            <w:tcW w:w="7566" w:type="dxa"/>
            <w:shd w:val="clear" w:color="auto" w:fill="auto"/>
            <w:hideMark/>
          </w:tcPr>
          <w:p w14:paraId="0EE308B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производство на продукти на почвата и на животновъдството, изброени в приложение I към ДФЕС, без да се извършват никакви по-нататъшни операции, с които се променя естеството на тези продукти</w:t>
            </w:r>
          </w:p>
        </w:tc>
      </w:tr>
      <w:tr w:rsidR="00E82D15" w:rsidRPr="00760B4C" w14:paraId="5E86466E" w14:textId="77777777" w:rsidTr="00C13F3C">
        <w:trPr>
          <w:trHeight w:val="980"/>
        </w:trPr>
        <w:tc>
          <w:tcPr>
            <w:tcW w:w="2640" w:type="dxa"/>
            <w:shd w:val="clear" w:color="auto" w:fill="auto"/>
            <w:hideMark/>
          </w:tcPr>
          <w:p w14:paraId="54CFE8D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Референтни разходи</w:t>
            </w:r>
          </w:p>
        </w:tc>
        <w:tc>
          <w:tcPr>
            <w:tcW w:w="7566" w:type="dxa"/>
            <w:shd w:val="clear" w:color="auto" w:fill="auto"/>
            <w:hideMark/>
          </w:tcPr>
          <w:p w14:paraId="4724816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"Референтни разходи" са цени и пределни стойности, ползвани от РА за сравняване при определяне основателността на разходите за различни инвестиции</w:t>
            </w:r>
          </w:p>
        </w:tc>
      </w:tr>
      <w:tr w:rsidR="00E82D15" w:rsidRPr="00760B4C" w14:paraId="3D47ABBC" w14:textId="77777777" w:rsidTr="00BE78C2">
        <w:trPr>
          <w:trHeight w:val="1260"/>
        </w:trPr>
        <w:tc>
          <w:tcPr>
            <w:tcW w:w="2640" w:type="dxa"/>
            <w:shd w:val="clear" w:color="auto" w:fill="auto"/>
          </w:tcPr>
          <w:p w14:paraId="6048D242"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Самоходна техника</w:t>
            </w:r>
          </w:p>
        </w:tc>
        <w:tc>
          <w:tcPr>
            <w:tcW w:w="7566" w:type="dxa"/>
            <w:shd w:val="clear" w:color="auto" w:fill="auto"/>
          </w:tcPr>
          <w:p w14:paraId="64B7282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настоящия прием самоходна техника включва електрокари и мотокари, класифицирани съгласно Приложение № 1 към чл.7, ал. 3, т. 3 от НАРЕДБА № 1 ОТ 10 АПРИЛ 2006 Г. ЗА ПРИДОБИВАНЕ ИЛИ ПРИЗНАВАНЕ НА ПРАВОСПОСОБНОСТ ЗА РАБОТА С ЕЛЕКТРОКАРИ И МОТОКАРИ В ПРЕДПРИЯТИЯТА:</w:t>
            </w:r>
          </w:p>
          <w:p w14:paraId="618D76B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b/>
                <w:sz w:val="24"/>
                <w:szCs w:val="24"/>
              </w:rPr>
              <w:t>I група</w:t>
            </w:r>
            <w:r w:rsidRPr="00760B4C">
              <w:rPr>
                <w:rFonts w:eastAsia="Times New Roman" w:cstheme="minorHAnsi"/>
                <w:sz w:val="24"/>
                <w:szCs w:val="24"/>
              </w:rPr>
              <w:t xml:space="preserve"> - платформени и/или нископовдигачи</w:t>
            </w:r>
          </w:p>
          <w:p w14:paraId="0B10ADB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Платформени - с кормилно или лостово управление и седящ водач;</w:t>
            </w:r>
          </w:p>
          <w:p w14:paraId="19E60248"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Влекачи - с кормилно управление и седящ водач или ръчноводими с придружаващ водач;</w:t>
            </w:r>
          </w:p>
          <w:p w14:paraId="27F236BC"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Нископовдигачи - с кормилно или лостово управление, със седящ или стоящ водач или ръчноводими с придружаващ водач.</w:t>
            </w:r>
          </w:p>
          <w:p w14:paraId="122A95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b/>
                <w:sz w:val="24"/>
                <w:szCs w:val="24"/>
              </w:rPr>
              <w:t>II група</w:t>
            </w:r>
            <w:r w:rsidRPr="00760B4C">
              <w:rPr>
                <w:rFonts w:eastAsia="Times New Roman" w:cstheme="minorHAnsi"/>
                <w:sz w:val="24"/>
                <w:szCs w:val="24"/>
              </w:rPr>
              <w:t xml:space="preserve"> - универсални и/или специализирани високоповдигачи</w:t>
            </w:r>
          </w:p>
          <w:p w14:paraId="06A5DE6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Универсални - три- и четириопорни с кормилно управление и седящ водач или ръчноводими с придружаващ водач;</w:t>
            </w:r>
          </w:p>
          <w:p w14:paraId="24511F55"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Специализирани - с товар между опорите с кормилно управление и издигане на водача или ръчноводими с придружаващ водач:</w:t>
            </w:r>
          </w:p>
          <w:p w14:paraId="572BCF8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с надлъжно или напречно изнасяне на товара с кормилно управление и седящ водач;</w:t>
            </w:r>
          </w:p>
          <w:p w14:paraId="46C54B1B"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със завъртане на товара с кормилно управление и седящ водач и др.</w:t>
            </w:r>
          </w:p>
          <w:p w14:paraId="19DF1537"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b/>
                <w:sz w:val="24"/>
                <w:szCs w:val="24"/>
              </w:rPr>
              <w:t>III група</w:t>
            </w:r>
            <w:r w:rsidRPr="00760B4C">
              <w:rPr>
                <w:rFonts w:eastAsia="Times New Roman" w:cstheme="minorHAnsi"/>
                <w:sz w:val="24"/>
                <w:szCs w:val="24"/>
              </w:rPr>
              <w:t xml:space="preserve"> - високоповдигачи с товароподемност над 10 t</w:t>
            </w:r>
          </w:p>
          <w:p w14:paraId="1E3DA09F"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Мотокари-високоповдигачи - с кормилно управление и седящ водач</w:t>
            </w:r>
          </w:p>
        </w:tc>
      </w:tr>
      <w:tr w:rsidR="00E82D15" w:rsidRPr="00760B4C" w14:paraId="7C64F3F5" w14:textId="77777777" w:rsidTr="007E098B">
        <w:trPr>
          <w:trHeight w:val="2111"/>
        </w:trPr>
        <w:tc>
          <w:tcPr>
            <w:tcW w:w="2640" w:type="dxa"/>
            <w:shd w:val="clear" w:color="auto" w:fill="auto"/>
            <w:hideMark/>
          </w:tcPr>
          <w:p w14:paraId="0194191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Селскостопанска дейност</w:t>
            </w:r>
          </w:p>
        </w:tc>
        <w:tc>
          <w:tcPr>
            <w:tcW w:w="7566" w:type="dxa"/>
            <w:shd w:val="clear" w:color="auto" w:fill="auto"/>
            <w:hideMark/>
          </w:tcPr>
          <w:p w14:paraId="2992B63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По смисъла на т. 4.1.1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 производството като селскостопанска дейност е „Производство на селскостопански продукти е 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p>
        </w:tc>
      </w:tr>
      <w:tr w:rsidR="00E82D15" w:rsidRPr="00760B4C" w14:paraId="567EC47E" w14:textId="77777777" w:rsidTr="00C13F3C">
        <w:trPr>
          <w:trHeight w:val="1182"/>
        </w:trPr>
        <w:tc>
          <w:tcPr>
            <w:tcW w:w="2640" w:type="dxa"/>
            <w:shd w:val="clear" w:color="auto" w:fill="auto"/>
            <w:hideMark/>
          </w:tcPr>
          <w:p w14:paraId="47EFE824"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Селскостопански продукти</w:t>
            </w:r>
          </w:p>
        </w:tc>
        <w:tc>
          <w:tcPr>
            <w:tcW w:w="7566" w:type="dxa"/>
            <w:shd w:val="clear" w:color="auto" w:fill="auto"/>
            <w:hideMark/>
          </w:tcPr>
          <w:p w14:paraId="59A97F20"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w:t>
            </w:r>
          </w:p>
        </w:tc>
      </w:tr>
      <w:tr w:rsidR="00E82D15" w:rsidRPr="00760B4C" w14:paraId="5391424B" w14:textId="77777777" w:rsidTr="00BE78C2">
        <w:trPr>
          <w:trHeight w:val="2205"/>
        </w:trPr>
        <w:tc>
          <w:tcPr>
            <w:tcW w:w="2640" w:type="dxa"/>
            <w:shd w:val="clear" w:color="auto" w:fill="auto"/>
            <w:hideMark/>
          </w:tcPr>
          <w:p w14:paraId="5844F5C1"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Специализирани транспортни средства</w:t>
            </w:r>
          </w:p>
        </w:tc>
        <w:tc>
          <w:tcPr>
            <w:tcW w:w="7566" w:type="dxa"/>
            <w:shd w:val="clear" w:color="auto" w:fill="auto"/>
            <w:hideMark/>
          </w:tcPr>
          <w:p w14:paraId="797F331F"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За целите на настоящият прием специализирани транспортни средства са:</w:t>
            </w:r>
          </w:p>
          <w:p w14:paraId="6894E11A" w14:textId="48D1CE98"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1. МПС категория N1 съгласно чл. 149 ал.1 т. 3 от Закона за движение по пътищата - моторни превозни средства, проектирани и конструирани основно за превоз на товари с технически допустима максимална маса не повече от 3,5 t. за извършване на нехладилен и хладилен транспорт (снабдени с устройства за постоянен контрол на температурата, които поддържат както отрицателни, така и положителни температури, необходими за превоза на замразени и охладени продукти).</w:t>
            </w:r>
          </w:p>
          <w:p w14:paraId="328C832E" w14:textId="77777777" w:rsidR="00E82D15" w:rsidRPr="00760B4C" w:rsidRDefault="00E82D15" w:rsidP="00760B4C">
            <w:pPr>
              <w:spacing w:after="120" w:line="288" w:lineRule="auto"/>
              <w:jc w:val="both"/>
              <w:rPr>
                <w:rFonts w:eastAsia="Times New Roman" w:cstheme="minorHAnsi"/>
                <w:sz w:val="24"/>
                <w:szCs w:val="24"/>
                <w:u w:val="single"/>
              </w:rPr>
            </w:pPr>
            <w:r w:rsidRPr="00760B4C">
              <w:rPr>
                <w:rFonts w:eastAsia="Times New Roman" w:cstheme="minorHAnsi"/>
                <w:sz w:val="24"/>
                <w:szCs w:val="24"/>
              </w:rPr>
              <w:t>2. Самоходна техника – мотокари и електрокари.</w:t>
            </w:r>
          </w:p>
        </w:tc>
      </w:tr>
      <w:tr w:rsidR="00E82D15" w:rsidRPr="00760B4C" w14:paraId="52748B3E" w14:textId="77777777" w:rsidTr="00BE78C2">
        <w:trPr>
          <w:trHeight w:val="3100"/>
        </w:trPr>
        <w:tc>
          <w:tcPr>
            <w:tcW w:w="2640" w:type="dxa"/>
            <w:shd w:val="clear" w:color="auto" w:fill="auto"/>
            <w:hideMark/>
          </w:tcPr>
          <w:p w14:paraId="06A91523"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Съпоставими оферти</w:t>
            </w:r>
          </w:p>
        </w:tc>
        <w:tc>
          <w:tcPr>
            <w:tcW w:w="7566" w:type="dxa"/>
            <w:shd w:val="clear" w:color="auto" w:fill="auto"/>
            <w:hideMark/>
          </w:tcPr>
          <w:p w14:paraId="45A98FEE"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"Съпоставими оферти" са оферти, които съдържат:</w:t>
            </w:r>
          </w:p>
          <w:p w14:paraId="44B0D3C9" w14:textId="78F35078"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а) еднотипни основни технически характеристики – в случаите, когато се кандидатства за разходи за закупуване на машини/съоръжения/</w:t>
            </w:r>
            <w:r w:rsidR="00760B4C">
              <w:rPr>
                <w:rFonts w:eastAsia="Times New Roman" w:cstheme="minorHAnsi"/>
                <w:sz w:val="24"/>
                <w:szCs w:val="24"/>
                <w:lang w:val="en-US"/>
              </w:rPr>
              <w:t xml:space="preserve"> </w:t>
            </w:r>
            <w:r w:rsidRPr="00760B4C">
              <w:rPr>
                <w:rFonts w:eastAsia="Times New Roman" w:cstheme="minorHAnsi"/>
                <w:sz w:val="24"/>
                <w:szCs w:val="24"/>
              </w:rPr>
              <w:t>оборудване;</w:t>
            </w:r>
          </w:p>
          <w:p w14:paraId="453E986B" w14:textId="77777777" w:rsid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б) сходен общ капацитет на оборудването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1F9C83AF" w14:textId="5F40836C"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 xml:space="preserve">в) КСС, </w:t>
            </w:r>
            <w:r w:rsidRPr="00760B4C">
              <w:rPr>
                <w:rFonts w:cstheme="minorHAnsi"/>
                <w:sz w:val="24"/>
                <w:szCs w:val="24"/>
              </w:rPr>
              <w:t>включващи едни и същи дейности, количества и материали</w:t>
            </w:r>
            <w:r w:rsidRPr="00760B4C">
              <w:rPr>
                <w:rFonts w:eastAsia="Times New Roman" w:cstheme="minorHAnsi"/>
                <w:sz w:val="24"/>
                <w:szCs w:val="24"/>
              </w:rPr>
              <w:t xml:space="preserve"> в случаите, когато се кандидатства за разходи за извършване на СМР.</w:t>
            </w:r>
          </w:p>
        </w:tc>
      </w:tr>
      <w:tr w:rsidR="00E82D15" w:rsidRPr="00760B4C" w14:paraId="28F30B52" w14:textId="77777777" w:rsidTr="00C13F3C">
        <w:trPr>
          <w:trHeight w:val="2731"/>
        </w:trPr>
        <w:tc>
          <w:tcPr>
            <w:tcW w:w="2640" w:type="dxa"/>
            <w:shd w:val="clear" w:color="auto" w:fill="auto"/>
            <w:hideMark/>
          </w:tcPr>
          <w:p w14:paraId="5C0EABFA"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Търговия със селскостопански продукт</w:t>
            </w:r>
          </w:p>
        </w:tc>
        <w:tc>
          <w:tcPr>
            <w:tcW w:w="7566" w:type="dxa"/>
            <w:shd w:val="clear" w:color="auto" w:fill="auto"/>
            <w:hideMark/>
          </w:tcPr>
          <w:p w14:paraId="39E88996"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w:t>
            </w:r>
          </w:p>
        </w:tc>
      </w:tr>
      <w:tr w:rsidR="00E82D15" w:rsidRPr="00760B4C" w14:paraId="03078C59" w14:textId="77777777" w:rsidTr="00C13F3C">
        <w:trPr>
          <w:trHeight w:val="1834"/>
        </w:trPr>
        <w:tc>
          <w:tcPr>
            <w:tcW w:w="2640" w:type="dxa"/>
            <w:shd w:val="clear" w:color="auto" w:fill="auto"/>
            <w:hideMark/>
          </w:tcPr>
          <w:p w14:paraId="0F061BBD"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Хора с трайни увреждания</w:t>
            </w:r>
          </w:p>
        </w:tc>
        <w:tc>
          <w:tcPr>
            <w:tcW w:w="7566" w:type="dxa"/>
            <w:shd w:val="clear" w:color="auto" w:fill="auto"/>
            <w:hideMark/>
          </w:tcPr>
          <w:p w14:paraId="7862D80E" w14:textId="77777777" w:rsidR="00E82D15" w:rsidRPr="00760B4C" w:rsidRDefault="00E82D15" w:rsidP="00760B4C">
            <w:pPr>
              <w:spacing w:after="120" w:line="288" w:lineRule="auto"/>
              <w:jc w:val="both"/>
              <w:rPr>
                <w:rFonts w:eastAsia="Times New Roman" w:cstheme="minorHAnsi"/>
                <w:sz w:val="24"/>
                <w:szCs w:val="24"/>
              </w:rPr>
            </w:pPr>
            <w:r w:rsidRPr="00760B4C">
              <w:rPr>
                <w:rFonts w:eastAsia="Times New Roman" w:cstheme="minorHAnsi"/>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от 50 и над 50 на сто.</w:t>
            </w:r>
          </w:p>
        </w:tc>
      </w:tr>
    </w:tbl>
    <w:p w14:paraId="539FDE2A" w14:textId="77777777" w:rsidR="00CE1ADE" w:rsidRPr="00760B4C" w:rsidRDefault="00CE1ADE" w:rsidP="00760B4C">
      <w:pPr>
        <w:spacing w:after="120" w:line="288" w:lineRule="auto"/>
        <w:jc w:val="both"/>
        <w:rPr>
          <w:rFonts w:cstheme="minorHAnsi"/>
          <w:sz w:val="24"/>
          <w:szCs w:val="24"/>
        </w:rPr>
      </w:pPr>
    </w:p>
    <w:p w14:paraId="371AD511" w14:textId="77777777" w:rsidR="00674C7A" w:rsidRPr="00760B4C" w:rsidRDefault="00D65705"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15" w:name="_Toc184906014"/>
      <w:bookmarkStart w:id="16" w:name="_Toc184906271"/>
      <w:bookmarkStart w:id="17" w:name="_Toc187235567"/>
      <w:bookmarkEnd w:id="15"/>
      <w:bookmarkEnd w:id="16"/>
      <w:r w:rsidRPr="00760B4C">
        <w:rPr>
          <w:rFonts w:asciiTheme="minorHAnsi" w:hAnsiTheme="minorHAnsi" w:cstheme="minorHAnsi"/>
          <w:b/>
          <w:color w:val="auto"/>
          <w:sz w:val="24"/>
          <w:szCs w:val="24"/>
        </w:rPr>
        <w:t>Основна ц</w:t>
      </w:r>
      <w:r w:rsidR="00CE1ADE" w:rsidRPr="00760B4C">
        <w:rPr>
          <w:rFonts w:asciiTheme="minorHAnsi" w:hAnsiTheme="minorHAnsi" w:cstheme="minorHAnsi"/>
          <w:b/>
          <w:color w:val="auto"/>
          <w:sz w:val="24"/>
          <w:szCs w:val="24"/>
        </w:rPr>
        <w:t>ел</w:t>
      </w:r>
      <w:r w:rsidR="005B1132" w:rsidRPr="00760B4C">
        <w:rPr>
          <w:rFonts w:asciiTheme="minorHAnsi" w:hAnsiTheme="minorHAnsi" w:cstheme="minorHAnsi"/>
          <w:b/>
          <w:color w:val="auto"/>
          <w:sz w:val="24"/>
          <w:szCs w:val="24"/>
        </w:rPr>
        <w:t>, очаквани резултати и принос към специфичните цели</w:t>
      </w:r>
      <w:bookmarkEnd w:id="17"/>
    </w:p>
    <w:tbl>
      <w:tblPr>
        <w:tblStyle w:val="TableGrid"/>
        <w:tblW w:w="10343" w:type="dxa"/>
        <w:tblLook w:val="04A0" w:firstRow="1" w:lastRow="0" w:firstColumn="1" w:lastColumn="0" w:noHBand="0" w:noVBand="1"/>
      </w:tblPr>
      <w:tblGrid>
        <w:gridCol w:w="10343"/>
      </w:tblGrid>
      <w:tr w:rsidR="009D1BE6" w:rsidRPr="00760B4C" w14:paraId="695D006D" w14:textId="77777777" w:rsidTr="006F78CE">
        <w:tc>
          <w:tcPr>
            <w:tcW w:w="10343" w:type="dxa"/>
          </w:tcPr>
          <w:p w14:paraId="1B6CB58F"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 xml:space="preserve">Икономическото развитие в селските райони следва да улесни стопанската дейност и да стимулира дейности за насърчаване на местната конкурентоспособност, постигане на жизненост на населените места в селските райони и качеството и стандарта на живот, както и да се подобри степента на развитие на човешкия капитал и инфраструктура. Чрез интервенцията ще се насърчава диверсификацията на икономиката в селските райони. </w:t>
            </w:r>
            <w:bookmarkStart w:id="18" w:name="_Hlk181662639"/>
            <w:r w:rsidRPr="00760B4C">
              <w:rPr>
                <w:rFonts w:eastAsia="Times New Roman" w:cstheme="minorHAnsi"/>
                <w:noProof/>
                <w:sz w:val="24"/>
                <w:szCs w:val="24"/>
              </w:rPr>
              <w:t>Също така на територията на селските райони съществува възможност да се развива бизнес, който допълва или подпомага селскостопанското производство, което е характерно за тези райони</w:t>
            </w:r>
            <w:bookmarkEnd w:id="18"/>
            <w:r w:rsidRPr="00760B4C">
              <w:rPr>
                <w:rFonts w:eastAsia="Times New Roman" w:cstheme="minorHAnsi"/>
                <w:noProof/>
                <w:sz w:val="24"/>
                <w:szCs w:val="24"/>
              </w:rPr>
              <w:t>. С цел укрепване на устойчивостта на земеделските стопани следва да се подпомогне тяхната диверсификация към други неземеделски дейности, носещи им допълнителни доходи в рамките на стопанството.</w:t>
            </w:r>
          </w:p>
          <w:p w14:paraId="347DF442"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Микропредприятията са основен източник на растежа и създаването на повече работни места и са ключова предпоставка за наличието на конкуренция и работещи пазари, а оттам и за цялостното икономическо развитие.</w:t>
            </w:r>
          </w:p>
          <w:p w14:paraId="5F10627D"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Специфични цели на интервенцията са:</w:t>
            </w:r>
          </w:p>
          <w:p w14:paraId="129F3F70" w14:textId="77777777" w:rsidR="00812FEF" w:rsidRPr="00760B4C" w:rsidRDefault="00812FEF" w:rsidP="00760B4C">
            <w:pPr>
              <w:pStyle w:val="ListParagraph"/>
              <w:numPr>
                <w:ilvl w:val="0"/>
                <w:numId w:val="2"/>
              </w:numPr>
              <w:spacing w:after="120" w:line="288" w:lineRule="auto"/>
              <w:ind w:left="309"/>
              <w:contextualSpacing w:val="0"/>
              <w:jc w:val="both"/>
              <w:rPr>
                <w:rFonts w:eastAsia="Times New Roman" w:cstheme="minorHAnsi"/>
                <w:noProof/>
                <w:sz w:val="24"/>
                <w:szCs w:val="24"/>
              </w:rPr>
            </w:pPr>
            <w:r w:rsidRPr="00760B4C">
              <w:rPr>
                <w:rFonts w:eastAsia="Times New Roman" w:cstheme="minorHAnsi"/>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p>
          <w:p w14:paraId="02515FFE" w14:textId="77777777" w:rsidR="00812FEF" w:rsidRPr="00760B4C" w:rsidRDefault="00812FEF" w:rsidP="00760B4C">
            <w:pPr>
              <w:pStyle w:val="ListParagraph"/>
              <w:numPr>
                <w:ilvl w:val="0"/>
                <w:numId w:val="2"/>
              </w:numPr>
              <w:spacing w:after="120" w:line="288" w:lineRule="auto"/>
              <w:ind w:left="309"/>
              <w:contextualSpacing w:val="0"/>
              <w:jc w:val="both"/>
              <w:rPr>
                <w:rFonts w:eastAsia="Times New Roman" w:cstheme="minorHAnsi"/>
                <w:noProof/>
                <w:sz w:val="24"/>
                <w:szCs w:val="24"/>
              </w:rPr>
            </w:pPr>
            <w:r w:rsidRPr="00760B4C">
              <w:rPr>
                <w:rFonts w:eastAsia="Times New Roman" w:cstheme="minorHAnsi"/>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p>
          <w:p w14:paraId="06DC3E83" w14:textId="77777777" w:rsidR="00812FEF" w:rsidRPr="00760B4C" w:rsidRDefault="00812FEF"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 xml:space="preserve">С прилагане на интервенцията се очаква да бъдат изпълнени част от приоритетите на равнище стратегически план по ОСП, а именно: </w:t>
            </w:r>
          </w:p>
          <w:p w14:paraId="4A56D3A6" w14:textId="77777777" w:rsidR="00812FEF" w:rsidRPr="00760B4C" w:rsidRDefault="000A7FCD" w:rsidP="00760B4C">
            <w:pPr>
              <w:pStyle w:val="ListParagraph"/>
              <w:numPr>
                <w:ilvl w:val="0"/>
                <w:numId w:val="2"/>
              </w:numPr>
              <w:spacing w:after="120" w:line="288" w:lineRule="auto"/>
              <w:ind w:left="306" w:hanging="357"/>
              <w:contextualSpacing w:val="0"/>
              <w:jc w:val="both"/>
              <w:rPr>
                <w:rFonts w:eastAsia="Times New Roman" w:cstheme="minorHAnsi"/>
                <w:i/>
                <w:noProof/>
                <w:sz w:val="24"/>
                <w:szCs w:val="24"/>
              </w:rPr>
            </w:pPr>
            <w:r w:rsidRPr="00760B4C">
              <w:rPr>
                <w:rFonts w:eastAsia="Times New Roman" w:cstheme="minorHAnsi"/>
                <w:noProof/>
                <w:sz w:val="24"/>
                <w:szCs w:val="24"/>
              </w:rPr>
              <w:t>П.7.5. Улесняване развитието на стопанска дейност в селските райони</w:t>
            </w:r>
            <w:r w:rsidR="00812FEF" w:rsidRPr="00760B4C">
              <w:rPr>
                <w:rFonts w:eastAsia="Times New Roman" w:cstheme="minorHAnsi"/>
                <w:i/>
                <w:noProof/>
                <w:sz w:val="24"/>
                <w:szCs w:val="24"/>
              </w:rPr>
              <w:t>;</w:t>
            </w:r>
          </w:p>
          <w:p w14:paraId="000270A6" w14:textId="77777777" w:rsidR="000A7FCD" w:rsidRPr="00760B4C" w:rsidRDefault="000A7FCD" w:rsidP="00760B4C">
            <w:pPr>
              <w:pStyle w:val="ListParagraph"/>
              <w:numPr>
                <w:ilvl w:val="0"/>
                <w:numId w:val="2"/>
              </w:numPr>
              <w:spacing w:after="120" w:line="288" w:lineRule="auto"/>
              <w:ind w:left="306" w:hanging="357"/>
              <w:contextualSpacing w:val="0"/>
              <w:jc w:val="both"/>
              <w:rPr>
                <w:rFonts w:eastAsia="Times New Roman" w:cstheme="minorHAnsi"/>
                <w:noProof/>
                <w:sz w:val="24"/>
                <w:szCs w:val="24"/>
              </w:rPr>
            </w:pPr>
            <w:r w:rsidRPr="00760B4C">
              <w:rPr>
                <w:rFonts w:eastAsia="Times New Roman" w:cstheme="minorHAnsi"/>
                <w:noProof/>
                <w:sz w:val="24"/>
                <w:szCs w:val="24"/>
              </w:rPr>
              <w:t>П.8.4. Подобряване на обектите за развитие на традициите и на културно-историческите обекти</w:t>
            </w:r>
          </w:p>
          <w:p w14:paraId="6A2BE21A" w14:textId="77777777" w:rsidR="00B3400D" w:rsidRPr="00760B4C" w:rsidRDefault="00B3400D" w:rsidP="00760B4C">
            <w:pPr>
              <w:spacing w:after="120" w:line="288" w:lineRule="auto"/>
              <w:ind w:left="-51"/>
              <w:jc w:val="both"/>
              <w:rPr>
                <w:rFonts w:eastAsia="Times New Roman" w:cstheme="minorHAnsi"/>
                <w:noProof/>
                <w:sz w:val="24"/>
                <w:szCs w:val="24"/>
              </w:rPr>
            </w:pPr>
            <w:r w:rsidRPr="00760B4C">
              <w:rPr>
                <w:rFonts w:eastAsia="Times New Roman" w:cstheme="minorHAnsi"/>
                <w:noProof/>
                <w:sz w:val="24"/>
                <w:szCs w:val="24"/>
              </w:rPr>
              <w:t>Очакваните резултати:</w:t>
            </w:r>
          </w:p>
          <w:p w14:paraId="528F953C" w14:textId="62A76A09" w:rsidR="008F457C" w:rsidRPr="00760B4C" w:rsidRDefault="00B3400D" w:rsidP="00760B4C">
            <w:pPr>
              <w:spacing w:after="120" w:line="288" w:lineRule="auto"/>
              <w:ind w:left="-51"/>
              <w:jc w:val="both"/>
              <w:rPr>
                <w:rFonts w:eastAsia="Times New Roman" w:cstheme="minorHAnsi"/>
                <w:noProof/>
                <w:sz w:val="24"/>
                <w:szCs w:val="24"/>
              </w:rPr>
            </w:pPr>
            <w:r w:rsidRPr="00760B4C">
              <w:rPr>
                <w:rFonts w:eastAsia="Times New Roman" w:cstheme="minorHAnsi"/>
                <w:noProof/>
                <w:sz w:val="24"/>
                <w:szCs w:val="24"/>
              </w:rPr>
              <w:t xml:space="preserve">Подпомагане на инвестициите в неземеделски дейности, насочени към </w:t>
            </w:r>
            <w:r w:rsidR="00A4597D" w:rsidRPr="00760B4C">
              <w:rPr>
                <w:rFonts w:eastAsia="Times New Roman" w:cstheme="minorHAnsi"/>
                <w:noProof/>
                <w:sz w:val="24"/>
                <w:szCs w:val="24"/>
              </w:rPr>
              <w:t>развитие на занаятите и към опазване на околната среда и борба или адаптация с климатичните промени, в т.ч. устойчива енергия и развитието на производства, свързани с намаляване на използваните суровини и материали, използване на алтернативни такива, както и на естествени и възобновяеми биоресурси вместо синтетични суровини.</w:t>
            </w:r>
          </w:p>
        </w:tc>
      </w:tr>
    </w:tbl>
    <w:p w14:paraId="709703DE" w14:textId="77777777" w:rsidR="00D65705" w:rsidRPr="00760B4C" w:rsidRDefault="00D65705" w:rsidP="00760B4C">
      <w:pPr>
        <w:pStyle w:val="Heading1"/>
        <w:numPr>
          <w:ilvl w:val="0"/>
          <w:numId w:val="76"/>
        </w:numPr>
        <w:spacing w:before="0" w:after="120" w:line="288" w:lineRule="auto"/>
        <w:jc w:val="both"/>
        <w:rPr>
          <w:rFonts w:asciiTheme="minorHAnsi" w:hAnsiTheme="minorHAnsi" w:cstheme="minorHAnsi"/>
          <w:b/>
          <w:color w:val="auto"/>
          <w:sz w:val="24"/>
          <w:szCs w:val="24"/>
        </w:rPr>
      </w:pPr>
      <w:bookmarkStart w:id="19" w:name="_Toc187235568"/>
      <w:r w:rsidRPr="00760B4C">
        <w:rPr>
          <w:rFonts w:asciiTheme="minorHAnsi" w:hAnsiTheme="minorHAnsi" w:cstheme="minorHAnsi"/>
          <w:b/>
          <w:color w:val="auto"/>
          <w:sz w:val="24"/>
          <w:szCs w:val="24"/>
        </w:rPr>
        <w:t>Териториален обхват</w:t>
      </w:r>
      <w:bookmarkEnd w:id="19"/>
    </w:p>
    <w:tbl>
      <w:tblPr>
        <w:tblStyle w:val="TableGrid"/>
        <w:tblW w:w="10343" w:type="dxa"/>
        <w:tblLook w:val="04A0" w:firstRow="1" w:lastRow="0" w:firstColumn="1" w:lastColumn="0" w:noHBand="0" w:noVBand="1"/>
      </w:tblPr>
      <w:tblGrid>
        <w:gridCol w:w="10343"/>
      </w:tblGrid>
      <w:tr w:rsidR="009D1BE6" w:rsidRPr="00760B4C" w14:paraId="7A5B0640" w14:textId="77777777" w:rsidTr="00C841ED">
        <w:trPr>
          <w:trHeight w:val="646"/>
        </w:trPr>
        <w:tc>
          <w:tcPr>
            <w:tcW w:w="10343" w:type="dxa"/>
          </w:tcPr>
          <w:p w14:paraId="6C7C5F25" w14:textId="77777777" w:rsidR="00D65705" w:rsidRPr="00760B4C" w:rsidRDefault="00D94944" w:rsidP="00760B4C">
            <w:pPr>
              <w:spacing w:after="120" w:line="288" w:lineRule="auto"/>
              <w:jc w:val="both"/>
              <w:rPr>
                <w:rFonts w:eastAsia="Times New Roman" w:cstheme="minorHAnsi"/>
                <w:noProof/>
                <w:sz w:val="24"/>
                <w:szCs w:val="24"/>
              </w:rPr>
            </w:pPr>
            <w:r w:rsidRPr="00760B4C">
              <w:rPr>
                <w:rFonts w:eastAsia="Times New Roman" w:cstheme="minorHAnsi"/>
                <w:noProof/>
                <w:sz w:val="24"/>
                <w:szCs w:val="24"/>
              </w:rPr>
              <w:t>Подкрепа в рамките на приема по интервенцията се предоставя за развитие на неземеделски дейности на територията на общините от селските райони</w:t>
            </w:r>
            <w:r w:rsidR="009B7AE6" w:rsidRPr="00760B4C">
              <w:rPr>
                <w:rFonts w:eastAsia="Times New Roman" w:cstheme="minorHAnsi"/>
                <w:noProof/>
                <w:sz w:val="24"/>
                <w:szCs w:val="24"/>
              </w:rPr>
              <w:t>,</w:t>
            </w:r>
            <w:r w:rsidRPr="00760B4C">
              <w:rPr>
                <w:rFonts w:eastAsia="Times New Roman" w:cstheme="minorHAnsi"/>
                <w:noProof/>
                <w:sz w:val="24"/>
                <w:szCs w:val="24"/>
              </w:rPr>
              <w:t xml:space="preserve"> съгласно Приложение № </w:t>
            </w:r>
            <w:r w:rsidR="00C841ED" w:rsidRPr="00760B4C">
              <w:rPr>
                <w:rFonts w:eastAsia="Times New Roman" w:cstheme="minorHAnsi"/>
                <w:noProof/>
                <w:sz w:val="24"/>
                <w:szCs w:val="24"/>
              </w:rPr>
              <w:t>4</w:t>
            </w:r>
            <w:r w:rsidRPr="00760B4C">
              <w:rPr>
                <w:rFonts w:eastAsia="Times New Roman" w:cstheme="minorHAnsi"/>
                <w:noProof/>
                <w:sz w:val="24"/>
                <w:szCs w:val="24"/>
              </w:rPr>
              <w:t xml:space="preserve"> към настоящите условия за кандидатстване.</w:t>
            </w:r>
          </w:p>
        </w:tc>
      </w:tr>
    </w:tbl>
    <w:p w14:paraId="110BB02D" w14:textId="77777777" w:rsidR="00CE1ADE" w:rsidRPr="00760B4C" w:rsidRDefault="00CE1ADE"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0" w:name="_Toc187235569"/>
      <w:r w:rsidRPr="00760B4C">
        <w:rPr>
          <w:rFonts w:asciiTheme="minorHAnsi" w:hAnsiTheme="minorHAnsi" w:cstheme="minorHAnsi"/>
          <w:b/>
          <w:color w:val="auto"/>
          <w:sz w:val="24"/>
          <w:szCs w:val="24"/>
        </w:rPr>
        <w:t>Бюджет</w:t>
      </w:r>
      <w:r w:rsidR="00792B96" w:rsidRPr="00760B4C">
        <w:rPr>
          <w:rFonts w:asciiTheme="minorHAnsi" w:hAnsiTheme="minorHAnsi" w:cstheme="minorHAnsi"/>
          <w:b/>
          <w:color w:val="auto"/>
          <w:sz w:val="24"/>
          <w:szCs w:val="24"/>
        </w:rPr>
        <w:t xml:space="preserve"> по приема</w:t>
      </w:r>
      <w:bookmarkEnd w:id="20"/>
    </w:p>
    <w:tbl>
      <w:tblPr>
        <w:tblStyle w:val="TableGrid1"/>
        <w:tblW w:w="10343" w:type="dxa"/>
        <w:tblLook w:val="04A0" w:firstRow="1" w:lastRow="0" w:firstColumn="1" w:lastColumn="0" w:noHBand="0" w:noVBand="1"/>
      </w:tblPr>
      <w:tblGrid>
        <w:gridCol w:w="10343"/>
      </w:tblGrid>
      <w:tr w:rsidR="00812FEF" w:rsidRPr="00760B4C" w14:paraId="4D23A521" w14:textId="77777777" w:rsidTr="0065122B">
        <w:tc>
          <w:tcPr>
            <w:tcW w:w="10343" w:type="dxa"/>
            <w:vAlign w:val="center"/>
          </w:tcPr>
          <w:p w14:paraId="0872699F" w14:textId="719BFDB6" w:rsidR="00812FEF" w:rsidRPr="00760B4C" w:rsidRDefault="00385353" w:rsidP="00760B4C">
            <w:pPr>
              <w:pStyle w:val="ListParagraph"/>
              <w:numPr>
                <w:ilvl w:val="0"/>
                <w:numId w:val="6"/>
              </w:numPr>
              <w:spacing w:after="120" w:line="288" w:lineRule="auto"/>
              <w:contextualSpacing w:val="0"/>
              <w:jc w:val="both"/>
              <w:rPr>
                <w:rFonts w:cstheme="minorHAnsi"/>
                <w:sz w:val="24"/>
                <w:szCs w:val="24"/>
              </w:rPr>
            </w:pPr>
            <w:r w:rsidRPr="00760B4C">
              <w:rPr>
                <w:rFonts w:cstheme="minorHAnsi"/>
                <w:b/>
                <w:bCs/>
                <w:sz w:val="24"/>
                <w:szCs w:val="24"/>
              </w:rPr>
              <w:t xml:space="preserve">Общият размер на безвъзмездната финансова помощ по настоящия прием е левовата равностойност* на </w:t>
            </w:r>
            <w:r w:rsidR="00421B52" w:rsidRPr="00760B4C">
              <w:rPr>
                <w:rFonts w:cstheme="minorHAnsi"/>
                <w:b/>
                <w:bCs/>
                <w:sz w:val="24"/>
                <w:szCs w:val="24"/>
              </w:rPr>
              <w:t>3</w:t>
            </w:r>
            <w:r w:rsidR="00D9381A" w:rsidRPr="00760B4C">
              <w:rPr>
                <w:rFonts w:cstheme="minorHAnsi"/>
                <w:b/>
                <w:bCs/>
                <w:sz w:val="24"/>
                <w:szCs w:val="24"/>
              </w:rPr>
              <w:t> 000 000</w:t>
            </w:r>
            <w:r w:rsidR="00812FEF" w:rsidRPr="00760B4C">
              <w:rPr>
                <w:rFonts w:cstheme="minorHAnsi"/>
                <w:b/>
                <w:bCs/>
                <w:sz w:val="24"/>
                <w:szCs w:val="24"/>
              </w:rPr>
              <w:t xml:space="preserve"> евро</w:t>
            </w:r>
            <w:r w:rsidR="00812FEF" w:rsidRPr="00760B4C">
              <w:rPr>
                <w:rFonts w:cstheme="minorHAnsi"/>
                <w:sz w:val="24"/>
                <w:szCs w:val="24"/>
              </w:rPr>
              <w:t>, от които 40% средства от ЕЗФРСР и 60% средства от националния бюджет.</w:t>
            </w:r>
          </w:p>
          <w:tbl>
            <w:tblPr>
              <w:tblStyle w:val="TableGrid1"/>
              <w:tblW w:w="0" w:type="auto"/>
              <w:tblInd w:w="450" w:type="dxa"/>
              <w:tblLook w:val="04A0" w:firstRow="1" w:lastRow="0" w:firstColumn="1" w:lastColumn="0" w:noHBand="0" w:noVBand="1"/>
            </w:tblPr>
            <w:tblGrid>
              <w:gridCol w:w="3214"/>
              <w:gridCol w:w="3211"/>
              <w:gridCol w:w="3242"/>
            </w:tblGrid>
            <w:tr w:rsidR="009D1BE6" w:rsidRPr="00760B4C" w14:paraId="658715EA" w14:textId="77777777" w:rsidTr="00760B4C">
              <w:tc>
                <w:tcPr>
                  <w:tcW w:w="3214" w:type="dxa"/>
                </w:tcPr>
                <w:p w14:paraId="51E4272C"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Общ размер публични средства (100 %)</w:t>
                  </w:r>
                </w:p>
              </w:tc>
              <w:tc>
                <w:tcPr>
                  <w:tcW w:w="3211" w:type="dxa"/>
                </w:tcPr>
                <w:p w14:paraId="38BF91CF"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Средства от ЕЗФРСР</w:t>
                  </w:r>
                </w:p>
                <w:p w14:paraId="28498F56"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(40 %)</w:t>
                  </w:r>
                </w:p>
              </w:tc>
              <w:tc>
                <w:tcPr>
                  <w:tcW w:w="3242" w:type="dxa"/>
                </w:tcPr>
                <w:p w14:paraId="290CA79E" w14:textId="77777777" w:rsidR="00812FEF" w:rsidRPr="00760B4C" w:rsidRDefault="00812FEF"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Средства от националния бюджет (60 %)</w:t>
                  </w:r>
                </w:p>
              </w:tc>
            </w:tr>
            <w:tr w:rsidR="009D1BE6" w:rsidRPr="00760B4C" w14:paraId="3D8CDC05" w14:textId="77777777" w:rsidTr="00760B4C">
              <w:tc>
                <w:tcPr>
                  <w:tcW w:w="3214" w:type="dxa"/>
                </w:tcPr>
                <w:p w14:paraId="0A6090B9" w14:textId="77777777" w:rsidR="00812FEF" w:rsidRPr="00760B4C" w:rsidRDefault="00421B52" w:rsidP="00760B4C">
                  <w:pPr>
                    <w:pStyle w:val="ListParagraph"/>
                    <w:spacing w:after="120" w:line="288" w:lineRule="auto"/>
                    <w:ind w:left="0"/>
                    <w:contextualSpacing w:val="0"/>
                    <w:jc w:val="both"/>
                    <w:rPr>
                      <w:rFonts w:cstheme="minorHAnsi"/>
                      <w:b/>
                      <w:bCs/>
                      <w:sz w:val="24"/>
                      <w:szCs w:val="24"/>
                    </w:rPr>
                  </w:pPr>
                  <w:r w:rsidRPr="00760B4C">
                    <w:rPr>
                      <w:rFonts w:cstheme="minorHAnsi"/>
                      <w:b/>
                      <w:bCs/>
                      <w:sz w:val="24"/>
                      <w:szCs w:val="24"/>
                    </w:rPr>
                    <w:t>3</w:t>
                  </w:r>
                  <w:r w:rsidR="00D9381A" w:rsidRPr="00760B4C">
                    <w:rPr>
                      <w:rFonts w:cstheme="minorHAnsi"/>
                      <w:b/>
                      <w:bCs/>
                      <w:sz w:val="24"/>
                      <w:szCs w:val="24"/>
                    </w:rPr>
                    <w:t> 000 000</w:t>
                  </w:r>
                  <w:r w:rsidR="00812FEF" w:rsidRPr="00760B4C">
                    <w:rPr>
                      <w:rFonts w:cstheme="minorHAnsi"/>
                      <w:b/>
                      <w:bCs/>
                      <w:sz w:val="24"/>
                      <w:szCs w:val="24"/>
                    </w:rPr>
                    <w:t xml:space="preserve"> евро</w:t>
                  </w:r>
                </w:p>
              </w:tc>
              <w:tc>
                <w:tcPr>
                  <w:tcW w:w="3211" w:type="dxa"/>
                </w:tcPr>
                <w:p w14:paraId="359CAD19" w14:textId="77777777" w:rsidR="00812FEF" w:rsidRPr="00760B4C" w:rsidRDefault="00421B52"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1 2</w:t>
                  </w:r>
                  <w:r w:rsidR="00D9381A" w:rsidRPr="00760B4C">
                    <w:rPr>
                      <w:rFonts w:cstheme="minorHAnsi"/>
                      <w:sz w:val="24"/>
                      <w:szCs w:val="24"/>
                    </w:rPr>
                    <w:t xml:space="preserve">00 000 </w:t>
                  </w:r>
                  <w:r w:rsidR="00812FEF" w:rsidRPr="00760B4C">
                    <w:rPr>
                      <w:rFonts w:cstheme="minorHAnsi"/>
                      <w:sz w:val="24"/>
                      <w:szCs w:val="24"/>
                    </w:rPr>
                    <w:t>евро</w:t>
                  </w:r>
                </w:p>
              </w:tc>
              <w:tc>
                <w:tcPr>
                  <w:tcW w:w="3242" w:type="dxa"/>
                </w:tcPr>
                <w:p w14:paraId="56A97225" w14:textId="77777777" w:rsidR="00812FEF" w:rsidRPr="00760B4C" w:rsidRDefault="00421B52"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1 8</w:t>
                  </w:r>
                  <w:r w:rsidR="00D9381A" w:rsidRPr="00760B4C">
                    <w:rPr>
                      <w:rFonts w:cstheme="minorHAnsi"/>
                      <w:sz w:val="24"/>
                      <w:szCs w:val="24"/>
                    </w:rPr>
                    <w:t xml:space="preserve">00 000 </w:t>
                  </w:r>
                  <w:r w:rsidR="00812FEF" w:rsidRPr="00760B4C">
                    <w:rPr>
                      <w:rFonts w:cstheme="minorHAnsi"/>
                      <w:sz w:val="24"/>
                      <w:szCs w:val="24"/>
                    </w:rPr>
                    <w:t>евро</w:t>
                  </w:r>
                </w:p>
              </w:tc>
            </w:tr>
            <w:tr w:rsidR="009D1BE6" w:rsidRPr="00760B4C" w14:paraId="3B7E8535" w14:textId="77777777" w:rsidTr="00760B4C">
              <w:tc>
                <w:tcPr>
                  <w:tcW w:w="3214" w:type="dxa"/>
                </w:tcPr>
                <w:p w14:paraId="5FE178D7" w14:textId="77777777" w:rsidR="00812FEF" w:rsidRPr="00760B4C" w:rsidRDefault="00080087" w:rsidP="00760B4C">
                  <w:pPr>
                    <w:pStyle w:val="ListParagraph"/>
                    <w:spacing w:after="120" w:line="288" w:lineRule="auto"/>
                    <w:ind w:left="0"/>
                    <w:contextualSpacing w:val="0"/>
                    <w:jc w:val="both"/>
                    <w:rPr>
                      <w:rFonts w:cstheme="minorHAnsi"/>
                      <w:b/>
                      <w:sz w:val="24"/>
                      <w:szCs w:val="24"/>
                    </w:rPr>
                  </w:pPr>
                  <w:r w:rsidRPr="00760B4C">
                    <w:rPr>
                      <w:rFonts w:cstheme="minorHAnsi"/>
                      <w:b/>
                      <w:sz w:val="24"/>
                      <w:szCs w:val="24"/>
                    </w:rPr>
                    <w:t>5 867 400 лева</w:t>
                  </w:r>
                </w:p>
              </w:tc>
              <w:tc>
                <w:tcPr>
                  <w:tcW w:w="3211" w:type="dxa"/>
                </w:tcPr>
                <w:p w14:paraId="67E5C5D1" w14:textId="77777777" w:rsidR="00812FEF" w:rsidRPr="00760B4C" w:rsidRDefault="00391C37"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2 346 960 лева</w:t>
                  </w:r>
                </w:p>
              </w:tc>
              <w:tc>
                <w:tcPr>
                  <w:tcW w:w="3242" w:type="dxa"/>
                </w:tcPr>
                <w:p w14:paraId="74E2CA79" w14:textId="77777777" w:rsidR="00391C37" w:rsidRPr="00760B4C" w:rsidRDefault="00391C37" w:rsidP="00760B4C">
                  <w:pPr>
                    <w:pStyle w:val="ListParagraph"/>
                    <w:spacing w:after="120" w:line="288" w:lineRule="auto"/>
                    <w:ind w:left="0"/>
                    <w:contextualSpacing w:val="0"/>
                    <w:jc w:val="both"/>
                    <w:rPr>
                      <w:rFonts w:cstheme="minorHAnsi"/>
                      <w:sz w:val="24"/>
                      <w:szCs w:val="24"/>
                    </w:rPr>
                  </w:pPr>
                  <w:r w:rsidRPr="00760B4C">
                    <w:rPr>
                      <w:rFonts w:cstheme="minorHAnsi"/>
                      <w:sz w:val="24"/>
                      <w:szCs w:val="24"/>
                    </w:rPr>
                    <w:t>3 520 440 лева</w:t>
                  </w:r>
                </w:p>
              </w:tc>
            </w:tr>
          </w:tbl>
          <w:p w14:paraId="63304067" w14:textId="77777777" w:rsidR="00812FEF" w:rsidRPr="00760B4C" w:rsidRDefault="00C12CC2" w:rsidP="00760B4C">
            <w:pPr>
              <w:pStyle w:val="ListParagraph"/>
              <w:spacing w:after="120" w:line="288" w:lineRule="auto"/>
              <w:ind w:left="450"/>
              <w:contextualSpacing w:val="0"/>
              <w:jc w:val="both"/>
              <w:rPr>
                <w:rFonts w:cstheme="minorHAnsi"/>
                <w:sz w:val="24"/>
                <w:szCs w:val="24"/>
              </w:rPr>
            </w:pPr>
            <w:r w:rsidRPr="00760B4C">
              <w:rPr>
                <w:rFonts w:cstheme="minorHAnsi"/>
                <w:sz w:val="24"/>
                <w:szCs w:val="24"/>
              </w:rPr>
              <w:t>* Левовата равностойност е определена по официален курс на Европейска централна банка, а именно: EUR 1 = BGN 1.9558</w:t>
            </w:r>
          </w:p>
        </w:tc>
      </w:tr>
    </w:tbl>
    <w:p w14:paraId="6B82CA89" w14:textId="77777777" w:rsidR="009A5F50" w:rsidRPr="00760B4C" w:rsidRDefault="009A5F50" w:rsidP="00760B4C">
      <w:pPr>
        <w:pStyle w:val="CommentText"/>
        <w:spacing w:after="120" w:line="288" w:lineRule="auto"/>
        <w:jc w:val="both"/>
        <w:rPr>
          <w:rFonts w:cstheme="minorHAnsi"/>
          <w:b/>
          <w:sz w:val="24"/>
          <w:szCs w:val="24"/>
        </w:rPr>
      </w:pPr>
    </w:p>
    <w:p w14:paraId="13A0EB06" w14:textId="77777777" w:rsidR="00C7314A" w:rsidRPr="00760B4C" w:rsidRDefault="00C7314A" w:rsidP="00760B4C">
      <w:pPr>
        <w:pStyle w:val="Heading1"/>
        <w:numPr>
          <w:ilvl w:val="0"/>
          <w:numId w:val="76"/>
        </w:numPr>
        <w:spacing w:before="0" w:after="120" w:line="288" w:lineRule="auto"/>
        <w:jc w:val="both"/>
        <w:rPr>
          <w:rFonts w:asciiTheme="minorHAnsi" w:hAnsiTheme="minorHAnsi" w:cstheme="minorHAnsi"/>
          <w:b/>
          <w:color w:val="auto"/>
          <w:sz w:val="24"/>
          <w:szCs w:val="24"/>
        </w:rPr>
      </w:pPr>
      <w:bookmarkStart w:id="21" w:name="_Toc187235570"/>
      <w:r w:rsidRPr="00760B4C">
        <w:rPr>
          <w:rFonts w:asciiTheme="minorHAnsi" w:hAnsiTheme="minorHAnsi" w:cstheme="minorHAnsi"/>
          <w:b/>
          <w:color w:val="auto"/>
          <w:sz w:val="24"/>
          <w:szCs w:val="24"/>
        </w:rPr>
        <w:t>Приложим режим на минимални/държавни помощи</w:t>
      </w:r>
      <w:bookmarkEnd w:id="21"/>
    </w:p>
    <w:tbl>
      <w:tblPr>
        <w:tblStyle w:val="TableGrid"/>
        <w:tblW w:w="10190" w:type="dxa"/>
        <w:tblInd w:w="-5" w:type="dxa"/>
        <w:tblLook w:val="04A0" w:firstRow="1" w:lastRow="0" w:firstColumn="1" w:lastColumn="0" w:noHBand="0" w:noVBand="1"/>
      </w:tblPr>
      <w:tblGrid>
        <w:gridCol w:w="10190"/>
      </w:tblGrid>
      <w:tr w:rsidR="000F7D7D" w:rsidRPr="00760B4C" w14:paraId="3CD4A8AA" w14:textId="77777777" w:rsidTr="000F7D7D">
        <w:tc>
          <w:tcPr>
            <w:tcW w:w="10190" w:type="dxa"/>
          </w:tcPr>
          <w:p w14:paraId="42A12625"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Финансова помощ се предоставя при условията на режим „минимална помощ” (</w:t>
            </w:r>
            <w:r w:rsidRPr="00C87821">
              <w:rPr>
                <w:rFonts w:eastAsia="Times New Roman" w:cstheme="minorHAnsi"/>
                <w:b/>
                <w:noProof/>
                <w:sz w:val="24"/>
                <w:szCs w:val="24"/>
              </w:rPr>
              <w:t>de minimis</w:t>
            </w:r>
            <w:r w:rsidRPr="00C87821">
              <w:rPr>
                <w:rFonts w:eastAsia="Times New Roman" w:cstheme="minorHAnsi"/>
                <w:noProof/>
                <w:sz w:val="24"/>
                <w:szCs w:val="24"/>
              </w:rPr>
              <w:t>) съгласно Регламент (ЕС) № 2023/2831 на Комисията от 13 декември 2023 г. относно прилагането на членове 107 и 108 от Договора за функционирането на Европейския съюз към помощта „de minimis”.</w:t>
            </w:r>
          </w:p>
          <w:p w14:paraId="3B414244" w14:textId="73B7E57D"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Максималният размер на помощта за едно и също предприятие в режим „de minimis ”,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14:paraId="64787089" w14:textId="77777777" w:rsidR="000732D6" w:rsidRPr="00C87821" w:rsidRDefault="000732D6"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Таванът от 300 000 евро, се прилага независимо от формата на помощта de minimis или от преследваната от нея цел и без значение дали предоставената от държавата членка помощ се финансира изцяло или частично със средства, произхождащи от Съюза.</w:t>
            </w:r>
          </w:p>
          <w:p w14:paraId="509CB289"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За целите на тавана от 300 000 евро, помощта се изразява като парични безвъзмездни средства. Всички използвани стойности са в брутно изражение (преди облагане с данъци или други такси). Когато помощта се отпуска под форма, различна от безвъзмездна помощ, размерът на помощта е брутният еквивалент на безвъзмездна помощ.</w:t>
            </w:r>
          </w:p>
          <w:p w14:paraId="267A2490" w14:textId="6D35C3FF"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 xml:space="preserve">Помощта de minimis, предоставена съгласно </w:t>
            </w:r>
            <w:r w:rsidR="000732D6" w:rsidRPr="00C87821">
              <w:rPr>
                <w:rFonts w:eastAsia="Times New Roman" w:cstheme="minorHAnsi"/>
                <w:noProof/>
                <w:sz w:val="24"/>
                <w:szCs w:val="24"/>
              </w:rPr>
              <w:t>Регламент (ЕС) №2023/2831</w:t>
            </w:r>
            <w:r w:rsidRPr="00C87821">
              <w:rPr>
                <w:rFonts w:eastAsia="Times New Roman" w:cstheme="minorHAnsi"/>
                <w:noProof/>
                <w:sz w:val="24"/>
                <w:szCs w:val="24"/>
              </w:rPr>
              <w:t xml:space="preserve">, се натрупва с помощ de minimis, предоставена съгласно Регламент (ЕС) </w:t>
            </w:r>
            <w:r w:rsidR="00456716" w:rsidRPr="00C87821">
              <w:rPr>
                <w:rFonts w:eastAsia="Times New Roman" w:cstheme="minorHAnsi"/>
                <w:noProof/>
                <w:sz w:val="24"/>
                <w:szCs w:val="24"/>
              </w:rPr>
              <w:t xml:space="preserve">№ </w:t>
            </w:r>
            <w:r w:rsidRPr="00C87821">
              <w:rPr>
                <w:rFonts w:eastAsia="Times New Roman" w:cstheme="minorHAnsi"/>
                <w:noProof/>
                <w:sz w:val="24"/>
                <w:szCs w:val="24"/>
              </w:rPr>
              <w:t xml:space="preserve">2023/2832 на Комисията, Регламент (ЕС) № 1408/2013 на Комисията, Регламент (ЕС) № 1407/2013 на Комисията  и Регламент (ЕС) № 717/2014 на Комисията. Натрупването на минималните помощи по различните „de minimis“ регламенти, е до праговете за натрупване, съобразно указания на Европейската комисия по повод изменените правила за минималната помощ: </w:t>
            </w:r>
          </w:p>
          <w:p w14:paraId="36D96647"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Минимална помощ по Регламент (ЕС) № 2023/2831 + минимална помощ по Регламент (ЕС) № 2023/2832 за период от три години се натрупва до 1 050 000 EUR (300 000 EUR по Регламент (ЕС) № 2023/2831 + 750 000 EUR по Регламент (ЕС) № 2023/2832);</w:t>
            </w:r>
          </w:p>
          <w:p w14:paraId="4D3593F3"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 xml:space="preserve">Минимална помощ по Регламент (ЕС) № 2023/2831 + минимална помощ по Регламент (ЕС) № 1408/2013 + минимална помощ по Регламент (ЕС) № 717/2014 за период от три години се натрупва до 300 000 EUR. </w:t>
            </w:r>
          </w:p>
          <w:p w14:paraId="1B79A92C" w14:textId="12C3B5D9"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Спазването на посочения праг за помощта „de minimis”, както и даните, посочени в Раздел 3.A Декларация за минимална помощ и Раздел 3.Б </w:t>
            </w:r>
            <w:r w:rsidR="000B65C1" w:rsidRPr="00C87821">
              <w:rPr>
                <w:rFonts w:eastAsia="Times New Roman" w:cstheme="minorHAnsi"/>
                <w:noProof/>
                <w:sz w:val="24"/>
                <w:szCs w:val="24"/>
              </w:rPr>
              <w:t>„</w:t>
            </w:r>
            <w:r w:rsidRPr="00C87821">
              <w:rPr>
                <w:rFonts w:eastAsia="Times New Roman" w:cstheme="minorHAnsi"/>
                <w:noProof/>
                <w:sz w:val="24"/>
                <w:szCs w:val="24"/>
              </w:rPr>
              <w:t>Данни за получена минимална помощ</w:t>
            </w:r>
            <w:r w:rsidR="000B65C1" w:rsidRPr="00C87821">
              <w:rPr>
                <w:rFonts w:eastAsia="Times New Roman" w:cstheme="minorHAnsi"/>
                <w:noProof/>
                <w:sz w:val="24"/>
                <w:szCs w:val="24"/>
              </w:rPr>
              <w:t>“</w:t>
            </w:r>
            <w:r w:rsidRPr="00C87821">
              <w:rPr>
                <w:rFonts w:eastAsia="Times New Roman" w:cstheme="minorHAnsi"/>
                <w:noProof/>
                <w:sz w:val="24"/>
                <w:szCs w:val="24"/>
              </w:rPr>
              <w:t xml:space="preserve"> от Декларацията при кандидатстване (Приложение</w:t>
            </w:r>
            <w:r w:rsidR="000B65C1" w:rsidRPr="00C87821">
              <w:rPr>
                <w:rFonts w:eastAsia="Times New Roman" w:cstheme="minorHAnsi"/>
                <w:noProof/>
                <w:sz w:val="24"/>
                <w:szCs w:val="24"/>
              </w:rPr>
              <w:t xml:space="preserve"> №</w:t>
            </w:r>
            <w:r w:rsidRPr="00C87821">
              <w:rPr>
                <w:rFonts w:eastAsia="Times New Roman" w:cstheme="minorHAnsi"/>
                <w:noProof/>
                <w:sz w:val="24"/>
                <w:szCs w:val="24"/>
              </w:rPr>
              <w:t xml:space="preserve"> 2. Декларация при кандидатстване) ще бъдат проверявани служебно при оценката на заявлението за подпомагане и преди сключване на административен договор. Кандидатите носят отговорност за верността на декларираните данни. </w:t>
            </w:r>
          </w:p>
          <w:p w14:paraId="255BB2EF"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noProof/>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49EC4C45"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предприятието-кандидат;</w:t>
            </w:r>
          </w:p>
          <w:p w14:paraId="0936DDEB"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предприятията, с които предприятието кандидат образува „</w:t>
            </w:r>
            <w:r w:rsidRPr="00C87821">
              <w:rPr>
                <w:rFonts w:eastAsia="Times New Roman" w:cstheme="minorHAnsi"/>
                <w:b/>
                <w:noProof/>
                <w:sz w:val="24"/>
                <w:szCs w:val="24"/>
              </w:rPr>
              <w:t>едно и също предприятие</w:t>
            </w:r>
            <w:r w:rsidRPr="00C87821">
              <w:rPr>
                <w:rFonts w:eastAsia="Times New Roman" w:cstheme="minorHAnsi"/>
                <w:noProof/>
                <w:sz w:val="24"/>
                <w:szCs w:val="24"/>
              </w:rPr>
              <w:t xml:space="preserve">” по смисъла на чл. 2, пар. 2 на Регламент (ЕС) № 2023/2831; </w:t>
            </w:r>
          </w:p>
          <w:p w14:paraId="18EC3499"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2023/2831;</w:t>
            </w:r>
          </w:p>
          <w:p w14:paraId="38AA9C36" w14:textId="77777777" w:rsidR="000F7D7D" w:rsidRPr="00C87821" w:rsidRDefault="000F7D7D" w:rsidP="00760B4C">
            <w:pPr>
              <w:pStyle w:val="ListParagraph"/>
              <w:numPr>
                <w:ilvl w:val="1"/>
                <w:numId w:val="12"/>
              </w:numPr>
              <w:spacing w:after="120" w:line="288" w:lineRule="auto"/>
              <w:ind w:left="737" w:hanging="357"/>
              <w:contextualSpacing w:val="0"/>
              <w:jc w:val="both"/>
              <w:rPr>
                <w:rFonts w:eastAsia="Times New Roman" w:cstheme="minorHAnsi"/>
                <w:noProof/>
                <w:sz w:val="24"/>
                <w:szCs w:val="24"/>
              </w:rPr>
            </w:pPr>
            <w:r w:rsidRPr="00C87821">
              <w:rPr>
                <w:rFonts w:eastAsia="Times New Roman" w:cstheme="minorHAnsi"/>
                <w:noProof/>
                <w:sz w:val="24"/>
                <w:szCs w:val="24"/>
              </w:rPr>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2023/2831.</w:t>
            </w:r>
          </w:p>
          <w:p w14:paraId="04379A2A"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Съгласно чл. 2, пар. 2 от Регламент (ЕС) № 2023/2831 „едно и също предприятие” означава всички предприятия, които поддържат помежду си поне един вид от следните взаимоотношения: </w:t>
            </w:r>
          </w:p>
          <w:p w14:paraId="6421E8DD"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а) дадено предприятие притежава мнозинството от гласовете на акционерите или съдружниците в друго предприятие; </w:t>
            </w:r>
          </w:p>
          <w:p w14:paraId="03EF5B8D"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1097EDF7"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14:paraId="2F90E9FC" w14:textId="77777777" w:rsidR="000F7D7D" w:rsidRPr="00C87821" w:rsidRDefault="000F7D7D" w:rsidP="00760B4C">
            <w:pPr>
              <w:spacing w:after="120" w:line="288" w:lineRule="auto"/>
              <w:ind w:left="313"/>
              <w:jc w:val="both"/>
              <w:rPr>
                <w:rFonts w:eastAsia="Times New Roman" w:cstheme="minorHAnsi"/>
                <w:noProof/>
                <w:sz w:val="24"/>
                <w:szCs w:val="24"/>
              </w:rPr>
            </w:pPr>
            <w:r w:rsidRPr="00C87821">
              <w:rPr>
                <w:rFonts w:eastAsia="Times New Roman" w:cstheme="minorHAnsi"/>
                <w:noProof/>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14:paraId="656D2670" w14:textId="77777777" w:rsidR="000F7D7D" w:rsidRPr="00C87821" w:rsidRDefault="000F7D7D" w:rsidP="00760B4C">
            <w:pPr>
              <w:spacing w:after="120" w:line="288" w:lineRule="auto"/>
              <w:jc w:val="both"/>
              <w:rPr>
                <w:rFonts w:eastAsia="Times New Roman" w:cstheme="minorHAnsi"/>
                <w:noProof/>
                <w:sz w:val="24"/>
                <w:szCs w:val="24"/>
              </w:rPr>
            </w:pPr>
            <w:r w:rsidRPr="00C87821">
              <w:rPr>
                <w:rFonts w:eastAsia="Times New Roman" w:cstheme="minorHAnsi"/>
                <w:noProof/>
                <w:sz w:val="24"/>
                <w:szCs w:val="24"/>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14:paraId="276871E1" w14:textId="77777777" w:rsidR="000F7D7D" w:rsidRPr="00C87821" w:rsidRDefault="000F7D7D" w:rsidP="00760B4C">
            <w:pPr>
              <w:spacing w:after="120" w:line="288" w:lineRule="auto"/>
              <w:jc w:val="both"/>
              <w:rPr>
                <w:rFonts w:eastAsia="Times New Roman" w:cstheme="minorHAnsi"/>
                <w:noProof/>
                <w:sz w:val="24"/>
                <w:szCs w:val="24"/>
              </w:rPr>
            </w:pPr>
            <w:r w:rsidRPr="00C87821">
              <w:rPr>
                <w:rFonts w:eastAsia="Times New Roman" w:cstheme="minorHAnsi"/>
                <w:noProof/>
                <w:sz w:val="24"/>
                <w:szCs w:val="24"/>
              </w:rPr>
              <w:t xml:space="preserve">В случай че в процеса на оценка се установи, че със средствата, за които се кандидатства, ще бъде надхвърлен прагът на допустимата минимална помощ, ДФЗ намалява служебно стойността на финансирането до максимално допустимия размер. Посочената корекция не може да води до подобряване на качеството на </w:t>
            </w:r>
            <w:r w:rsidRPr="00C87821">
              <w:rPr>
                <w:rFonts w:cstheme="minorHAnsi"/>
                <w:sz w:val="24"/>
                <w:szCs w:val="24"/>
              </w:rPr>
              <w:t>заявлението за подпомагане.</w:t>
            </w:r>
            <w:r w:rsidRPr="00C87821">
              <w:rPr>
                <w:rFonts w:eastAsia="Times New Roman" w:cstheme="minorHAnsi"/>
                <w:noProof/>
                <w:sz w:val="24"/>
                <w:szCs w:val="24"/>
              </w:rPr>
              <w:t xml:space="preserve"> </w:t>
            </w:r>
          </w:p>
          <w:p w14:paraId="705E8E10" w14:textId="77777777" w:rsidR="00D42FE2" w:rsidRPr="00C87821" w:rsidRDefault="00D42FE2" w:rsidP="00760B4C">
            <w:pPr>
              <w:spacing w:after="120" w:line="288" w:lineRule="auto"/>
              <w:jc w:val="both"/>
              <w:rPr>
                <w:rFonts w:eastAsia="Times New Roman" w:cstheme="minorHAnsi"/>
                <w:b/>
                <w:noProof/>
                <w:sz w:val="24"/>
                <w:szCs w:val="24"/>
              </w:rPr>
            </w:pPr>
          </w:p>
          <w:p w14:paraId="6CE57A62" w14:textId="09A3EA42" w:rsidR="000F7D7D" w:rsidRPr="00C87821" w:rsidRDefault="000F7D7D" w:rsidP="00760B4C">
            <w:pPr>
              <w:spacing w:after="120" w:line="288" w:lineRule="auto"/>
              <w:jc w:val="both"/>
              <w:rPr>
                <w:rFonts w:eastAsia="Times New Roman" w:cstheme="minorHAnsi"/>
                <w:b/>
                <w:noProof/>
                <w:sz w:val="24"/>
                <w:szCs w:val="24"/>
              </w:rPr>
            </w:pPr>
            <w:r w:rsidRPr="00C87821">
              <w:rPr>
                <w:rFonts w:eastAsia="Times New Roman" w:cstheme="minorHAnsi"/>
                <w:b/>
                <w:noProof/>
                <w:sz w:val="24"/>
                <w:szCs w:val="24"/>
              </w:rPr>
              <w:t>ВАЖНО:</w:t>
            </w:r>
          </w:p>
          <w:p w14:paraId="3A9503E7"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В случай че, след подаване на заявлението за подпомагане настъпи промяна по отношение на получената минимална помощ от кандидата, същият следва да уведоми ДФЗ и да изпрати нова Декларация при кандидатстване (Приложение 2. Декларация при кандидатстване), с попълнени актуални данни в Раздел 3.А „Декларация за минимална помощ” и Раздел 3.Б „Данни за получена минимална помощ” от декларацията, в срок от 5 (пет) работни дни чрез модул „Кореспонденция с ДФЗ” в СЕУ.</w:t>
            </w:r>
          </w:p>
          <w:p w14:paraId="01C389F7"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Преди издаване на административният акт по чл. 14 от Наредба № 4/2024 г. се извършва  нова проверка на декларираните от одобрените кандидати актуални данни относно получената минимална помощ в Раздел 3.A „Декларация за минимална помощ” и Раздел 3.Б „Данни за получена минимална помощ от Декларацията при кандидатстване” (Приложение 2. Декларация при кандидатстване), която се представя преди сключване на договор. В случай че при проверката се установи надвишаване на максимално допустимия праг за минимална помощ за едно и също предприятие, се прилага чл. 12, ал. 8 от Наредба № 4/2024 г., както следва:</w:t>
            </w:r>
          </w:p>
          <w:p w14:paraId="4590826D"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 xml:space="preserve">помощта се намалява служебно до достигане на максимално допустимия праг, при условие, че допустимата ѝ стойност е равна на или надвишава минималния размер, определен в Раздел 7 ; </w:t>
            </w:r>
          </w:p>
          <w:p w14:paraId="53E86431"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заявлението се отказва, когато максималният праг е надвишен или след намалението по т. 5.1, стойността на допустимата помощ е под минималния размер, определен в Раздел 7.</w:t>
            </w:r>
          </w:p>
          <w:p w14:paraId="15589F6B"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При определяне дали е спазен максимално допустимия размер на помощта, посочен по-горе ще се взема предвид както размера на определената за допустима минимална помощ,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14:paraId="03E889C4" w14:textId="77777777" w:rsidR="000F7D7D" w:rsidRPr="00C87821" w:rsidRDefault="000F7D7D" w:rsidP="00760B4C">
            <w:pPr>
              <w:pStyle w:val="ListParagraph"/>
              <w:spacing w:after="120" w:line="288" w:lineRule="auto"/>
              <w:ind w:left="357"/>
              <w:contextualSpacing w:val="0"/>
              <w:jc w:val="both"/>
              <w:rPr>
                <w:rFonts w:eastAsia="Times New Roman" w:cstheme="minorHAnsi"/>
                <w:b/>
                <w:bCs/>
                <w:noProof/>
                <w:sz w:val="24"/>
                <w:szCs w:val="24"/>
              </w:rPr>
            </w:pPr>
            <w:r w:rsidRPr="00C87821">
              <w:rPr>
                <w:rFonts w:eastAsia="Times New Roman" w:cstheme="minorHAnsi"/>
                <w:b/>
                <w:bCs/>
                <w:noProof/>
                <w:sz w:val="24"/>
                <w:szCs w:val="24"/>
              </w:rPr>
              <w:t>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(ДОПК) от органите на Националната агенция за приходите.</w:t>
            </w:r>
          </w:p>
          <w:p w14:paraId="0AF9D908" w14:textId="77777777" w:rsidR="000F7D7D" w:rsidRPr="00C87821" w:rsidRDefault="000F7D7D" w:rsidP="00760B4C">
            <w:pPr>
              <w:pStyle w:val="ListParagraph"/>
              <w:spacing w:after="120" w:line="288" w:lineRule="auto"/>
              <w:ind w:left="357"/>
              <w:contextualSpacing w:val="0"/>
              <w:jc w:val="both"/>
              <w:rPr>
                <w:rFonts w:eastAsia="Times New Roman" w:cstheme="minorHAnsi"/>
                <w:b/>
                <w:bCs/>
                <w:noProof/>
                <w:sz w:val="24"/>
                <w:szCs w:val="24"/>
              </w:rPr>
            </w:pPr>
            <w:r w:rsidRPr="00C87821">
              <w:rPr>
                <w:rFonts w:eastAsia="Times New Roman" w:cstheme="minorHAnsi"/>
                <w:b/>
                <w:bCs/>
                <w:noProof/>
                <w:sz w:val="24"/>
                <w:szCs w:val="24"/>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14:paraId="2E07BD8E" w14:textId="77777777" w:rsidR="000F7D7D" w:rsidRPr="00C87821" w:rsidRDefault="000F7D7D" w:rsidP="00760B4C">
            <w:pPr>
              <w:pStyle w:val="ListParagraph"/>
              <w:spacing w:after="120" w:line="288" w:lineRule="auto"/>
              <w:ind w:left="357"/>
              <w:contextualSpacing w:val="0"/>
              <w:jc w:val="both"/>
              <w:rPr>
                <w:rFonts w:eastAsia="Times New Roman" w:cstheme="minorHAnsi"/>
                <w:b/>
                <w:bCs/>
                <w:noProof/>
                <w:sz w:val="24"/>
                <w:szCs w:val="24"/>
              </w:rPr>
            </w:pPr>
            <w:r w:rsidRPr="00C87821">
              <w:rPr>
                <w:rFonts w:eastAsia="Times New Roman" w:cstheme="minorHAnsi"/>
                <w:b/>
                <w:bCs/>
                <w:noProof/>
                <w:sz w:val="24"/>
                <w:szCs w:val="24"/>
              </w:rPr>
              <w:t>Помощта „de minimis“ се смята за отпусната в момента на издаване на административния акт по чл. 14, ал. 3 от Наредба № 4/2024г., независимо от датата на плащане на помощта de minimis на предприятието.</w:t>
            </w:r>
          </w:p>
          <w:p w14:paraId="79FFCC85"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Недопустими кандидати при избран режим „минимална помощ” (de minimis):</w:t>
            </w:r>
          </w:p>
          <w:p w14:paraId="655605A5" w14:textId="77777777" w:rsidR="000F7D7D" w:rsidRPr="00C87821" w:rsidRDefault="000F7D7D" w:rsidP="00760B4C">
            <w:pPr>
              <w:pStyle w:val="ListParagraph"/>
              <w:spacing w:after="120" w:line="288" w:lineRule="auto"/>
              <w:ind w:left="360"/>
              <w:contextualSpacing w:val="0"/>
              <w:jc w:val="both"/>
              <w:rPr>
                <w:rFonts w:eastAsia="Times New Roman" w:cstheme="minorHAnsi"/>
                <w:b/>
                <w:bCs/>
                <w:noProof/>
                <w:sz w:val="24"/>
                <w:szCs w:val="24"/>
              </w:rPr>
            </w:pPr>
            <w:r w:rsidRPr="00C87821">
              <w:rPr>
                <w:rFonts w:eastAsia="Times New Roman" w:cstheme="minorHAnsi"/>
                <w:b/>
                <w:bCs/>
                <w:noProof/>
                <w:sz w:val="24"/>
                <w:szCs w:val="24"/>
              </w:rPr>
              <w:t>Кандидатите не могат да участват в процедурата и да получат безвъзмездно финансиране, в случай че попадат в забранителните режими на Регламент (ЕС) № 2023/2831 и по-конкретно, ако:</w:t>
            </w:r>
          </w:p>
          <w:p w14:paraId="30238A8C"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Икономическата дейност, за която кандидатстват се отнася до:</w:t>
            </w:r>
          </w:p>
          <w:p w14:paraId="5E86DD25"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а) помощите, предоставяни на предприятия с дейност в първичното производство на продукти от риболов и аквакултури;</w:t>
            </w:r>
          </w:p>
          <w:p w14:paraId="76DECECC"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б) помощите, предоставени на предприятия, осъществяващи дейност в преработката и предлагането на пазара на продукти от риболов и аквакултури;</w:t>
            </w:r>
          </w:p>
          <w:p w14:paraId="5CB059B3"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в) помощите, предоставяни на предприятия, които извършват дейност в областта на първичното производство на селскостопански продукти;</w:t>
            </w:r>
          </w:p>
          <w:p w14:paraId="746E0FF3" w14:textId="77777777" w:rsidR="000F7D7D" w:rsidRPr="00C87821" w:rsidRDefault="000F7D7D" w:rsidP="00760B4C">
            <w:pPr>
              <w:pStyle w:val="ListParagraph"/>
              <w:spacing w:after="120" w:line="288" w:lineRule="auto"/>
              <w:ind w:left="697" w:hanging="340"/>
              <w:contextualSpacing w:val="0"/>
              <w:jc w:val="both"/>
              <w:rPr>
                <w:rFonts w:eastAsia="Times New Roman" w:cstheme="minorHAnsi"/>
                <w:b/>
                <w:bCs/>
                <w:noProof/>
                <w:sz w:val="24"/>
                <w:szCs w:val="24"/>
              </w:rPr>
            </w:pPr>
            <w:r w:rsidRPr="00C87821">
              <w:rPr>
                <w:rFonts w:eastAsia="Times New Roman" w:cstheme="minorHAnsi"/>
                <w:b/>
                <w:bCs/>
                <w:noProof/>
                <w:sz w:val="24"/>
                <w:szCs w:val="24"/>
              </w:rPr>
              <w:t>г)  помощите, предоставяни на предприятия, които извършват дейности в преработката на селскостопански продукти и търговията с тях.</w:t>
            </w:r>
          </w:p>
          <w:p w14:paraId="3D66DB02" w14:textId="77777777" w:rsidR="000F7D7D" w:rsidRPr="00C87821" w:rsidRDefault="000F7D7D" w:rsidP="00760B4C">
            <w:pPr>
              <w:pStyle w:val="ListParagraph"/>
              <w:numPr>
                <w:ilvl w:val="1"/>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Финансирането представлява:</w:t>
            </w:r>
          </w:p>
          <w:p w14:paraId="2DECADC6" w14:textId="77777777" w:rsidR="000F7D7D" w:rsidRPr="00C87821" w:rsidRDefault="000F7D7D" w:rsidP="00760B4C">
            <w:pPr>
              <w:pStyle w:val="ListParagraph"/>
              <w:numPr>
                <w:ilvl w:val="1"/>
                <w:numId w:val="11"/>
              </w:numPr>
              <w:spacing w:after="120" w:line="288" w:lineRule="auto"/>
              <w:ind w:left="738"/>
              <w:contextualSpacing w:val="0"/>
              <w:jc w:val="both"/>
              <w:rPr>
                <w:rFonts w:eastAsia="Times New Roman" w:cstheme="minorHAnsi"/>
                <w:b/>
                <w:bCs/>
                <w:noProof/>
                <w:sz w:val="24"/>
                <w:szCs w:val="24"/>
              </w:rPr>
            </w:pPr>
            <w:r w:rsidRPr="00C87821">
              <w:rPr>
                <w:rFonts w:eastAsia="Times New Roman" w:cstheme="minorHAnsi"/>
                <w:b/>
                <w:bCs/>
                <w:noProof/>
                <w:sz w:val="24"/>
                <w:szCs w:val="24"/>
              </w:rPr>
              <w:t>помощи за дейности, свързани с износ за трети държави или държави членки, по-конкретно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6BD35ACC" w14:textId="77777777" w:rsidR="000F7D7D" w:rsidRPr="00C87821" w:rsidRDefault="000F7D7D" w:rsidP="00760B4C">
            <w:pPr>
              <w:pStyle w:val="ListParagraph"/>
              <w:numPr>
                <w:ilvl w:val="1"/>
                <w:numId w:val="11"/>
              </w:numPr>
              <w:spacing w:after="120" w:line="288" w:lineRule="auto"/>
              <w:ind w:left="738"/>
              <w:contextualSpacing w:val="0"/>
              <w:jc w:val="both"/>
              <w:rPr>
                <w:rFonts w:eastAsia="Times New Roman" w:cstheme="minorHAnsi"/>
                <w:b/>
                <w:bCs/>
                <w:noProof/>
                <w:sz w:val="24"/>
                <w:szCs w:val="24"/>
              </w:rPr>
            </w:pPr>
            <w:r w:rsidRPr="00C87821">
              <w:rPr>
                <w:rFonts w:eastAsia="Times New Roman" w:cstheme="minorHAnsi"/>
                <w:b/>
                <w:bCs/>
                <w:noProof/>
                <w:sz w:val="24"/>
                <w:szCs w:val="24"/>
              </w:rPr>
              <w:t>помощите, обвързани с използването на местни стоки и услуги вместо вносни стоки и услуги.</w:t>
            </w:r>
          </w:p>
          <w:p w14:paraId="264F2418"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b/>
                <w:bCs/>
                <w:noProof/>
                <w:sz w:val="24"/>
                <w:szCs w:val="24"/>
              </w:rPr>
            </w:pPr>
            <w:r w:rsidRPr="00C87821">
              <w:rPr>
                <w:rFonts w:eastAsia="Times New Roman" w:cstheme="minorHAnsi"/>
                <w:b/>
                <w:bCs/>
                <w:noProof/>
                <w:sz w:val="24"/>
                <w:szCs w:val="24"/>
              </w:rPr>
              <w:t>За целите на този раздел се прилагат дефинициите по чл. 2 от Регламент (ЕС) № 2023/2831.</w:t>
            </w:r>
          </w:p>
          <w:p w14:paraId="45287A6B" w14:textId="77777777" w:rsidR="000F7D7D" w:rsidRPr="00C87821" w:rsidRDefault="000F7D7D" w:rsidP="00760B4C">
            <w:pPr>
              <w:pStyle w:val="ListParagraph"/>
              <w:spacing w:after="120" w:line="288" w:lineRule="auto"/>
              <w:ind w:left="360"/>
              <w:contextualSpacing w:val="0"/>
              <w:jc w:val="both"/>
              <w:rPr>
                <w:rFonts w:eastAsia="Times New Roman" w:cstheme="minorHAnsi"/>
                <w:b/>
                <w:bCs/>
                <w:noProof/>
                <w:sz w:val="24"/>
                <w:szCs w:val="24"/>
              </w:rPr>
            </w:pPr>
            <w:r w:rsidRPr="00C87821">
              <w:rPr>
                <w:rFonts w:eastAsia="Times New Roman" w:cstheme="minorHAnsi"/>
                <w:b/>
                <w:bCs/>
                <w:noProof/>
                <w:sz w:val="24"/>
                <w:szCs w:val="24"/>
              </w:rPr>
              <w:t>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w:t>
            </w:r>
          </w:p>
          <w:p w14:paraId="3CED4293" w14:textId="77777777" w:rsidR="000F7D7D" w:rsidRPr="00C87821" w:rsidRDefault="000F7D7D" w:rsidP="00760B4C">
            <w:pPr>
              <w:pStyle w:val="ListParagraph"/>
              <w:numPr>
                <w:ilvl w:val="0"/>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b/>
                <w:bCs/>
                <w:noProof/>
                <w:sz w:val="24"/>
                <w:szCs w:val="24"/>
              </w:rPr>
              <w:t>Съгласно чл. 1, пар. 2 от Регламент 2023/2831, когато дадено предприятие упражнява дейност в един от секторите, посочени в параграф 1, букви а), б), в) или г), както и в един или повече от секторите, попадащи в приложното поле на Регламент (ЕС) № 2023/2831, или има други дейности, попадащи в приложното поле на Регламент (ЕС) № 2023/2831,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цитирания регламент, не се ползват от помощ de minimis, предоставена съгласно цитирания регламент.</w:t>
            </w:r>
          </w:p>
          <w:p w14:paraId="197DDE67" w14:textId="77777777" w:rsidR="000B65C1" w:rsidRPr="00C87821" w:rsidRDefault="000B65C1" w:rsidP="00760B4C">
            <w:pPr>
              <w:pStyle w:val="ListParagraph"/>
              <w:numPr>
                <w:ilvl w:val="0"/>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Проверка за получени помощи de minimis, предоставени съгласно Регламент (ЕС) № 2023/2831, Регламент (ЕС) 2023/2832, Регламент (ЕС) № 1408/2013, Регламент (ЕС) № 1407/2013 и Регламент (ЕС) № 717/2014, може да бъде направена на следните електронни адреси:</w:t>
            </w:r>
          </w:p>
          <w:p w14:paraId="0CC9D4F6" w14:textId="1CCA5BA4" w:rsidR="000B65C1" w:rsidRPr="00C87821" w:rsidRDefault="000B65C1" w:rsidP="00760B4C">
            <w:pPr>
              <w:pStyle w:val="ListParagraph"/>
              <w:numPr>
                <w:ilvl w:val="1"/>
                <w:numId w:val="10"/>
              </w:numPr>
              <w:spacing w:after="120" w:line="288" w:lineRule="auto"/>
              <w:contextualSpacing w:val="0"/>
              <w:jc w:val="both"/>
              <w:rPr>
                <w:rFonts w:eastAsia="Times New Roman" w:cstheme="minorHAnsi"/>
                <w:b/>
                <w:noProof/>
                <w:sz w:val="24"/>
                <w:szCs w:val="24"/>
              </w:rPr>
            </w:pPr>
            <w:r w:rsidRPr="00C87821">
              <w:rPr>
                <w:rFonts w:eastAsia="Times New Roman" w:cstheme="minorHAnsi"/>
                <w:b/>
                <w:noProof/>
                <w:sz w:val="24"/>
                <w:szCs w:val="24"/>
              </w:rPr>
              <w:t>За Регламент (ЕС) № 1407/2013, Регламент (ЕС) № 2023/2831 и Регламент (ЕС) 2023/2832: https://minimis.minfin.bg/;</w:t>
            </w:r>
          </w:p>
          <w:p w14:paraId="2FFA3963" w14:textId="597C69E5" w:rsidR="000F7D7D" w:rsidRPr="00C87821" w:rsidRDefault="000B65C1" w:rsidP="00760B4C">
            <w:pPr>
              <w:pStyle w:val="ListParagraph"/>
              <w:numPr>
                <w:ilvl w:val="1"/>
                <w:numId w:val="10"/>
              </w:numPr>
              <w:spacing w:after="120" w:line="288" w:lineRule="auto"/>
              <w:contextualSpacing w:val="0"/>
              <w:jc w:val="both"/>
              <w:rPr>
                <w:rFonts w:eastAsia="Times New Roman" w:cstheme="minorHAnsi"/>
                <w:noProof/>
                <w:sz w:val="24"/>
                <w:szCs w:val="24"/>
              </w:rPr>
            </w:pPr>
            <w:r w:rsidRPr="00C87821">
              <w:rPr>
                <w:rFonts w:eastAsia="Times New Roman" w:cstheme="minorHAnsi"/>
                <w:b/>
                <w:noProof/>
                <w:sz w:val="24"/>
                <w:szCs w:val="24"/>
              </w:rPr>
              <w:t>За Регламент (ЕС) № 1408/2013 и Регламент (ЕС) № 717/2014: https://www.dfz.bg/bg/state-aid-registers.</w:t>
            </w:r>
          </w:p>
        </w:tc>
      </w:tr>
    </w:tbl>
    <w:p w14:paraId="4557578D" w14:textId="77777777" w:rsidR="00C252B1" w:rsidRPr="00760B4C" w:rsidRDefault="00C252B1"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2" w:name="_Toc187235571"/>
      <w:r w:rsidRPr="00760B4C">
        <w:rPr>
          <w:rFonts w:asciiTheme="minorHAnsi" w:hAnsiTheme="minorHAnsi" w:cstheme="minorHAnsi"/>
          <w:b/>
          <w:color w:val="auto"/>
          <w:sz w:val="24"/>
          <w:szCs w:val="24"/>
        </w:rPr>
        <w:t>Размер на финансовата помощ за конкретно заявление за подпомагане</w:t>
      </w:r>
      <w:bookmarkEnd w:id="22"/>
    </w:p>
    <w:tbl>
      <w:tblPr>
        <w:tblStyle w:val="TableGrid"/>
        <w:tblW w:w="10343" w:type="dxa"/>
        <w:tblLook w:val="04A0" w:firstRow="1" w:lastRow="0" w:firstColumn="1" w:lastColumn="0" w:noHBand="0" w:noVBand="1"/>
      </w:tblPr>
      <w:tblGrid>
        <w:gridCol w:w="10343"/>
      </w:tblGrid>
      <w:tr w:rsidR="00C252B1" w:rsidRPr="00760B4C" w14:paraId="77906E1B" w14:textId="77777777" w:rsidTr="00674C7A">
        <w:tc>
          <w:tcPr>
            <w:tcW w:w="10343" w:type="dxa"/>
          </w:tcPr>
          <w:p w14:paraId="42C6953D" w14:textId="77777777" w:rsidR="003668E0" w:rsidRPr="00760B4C" w:rsidRDefault="00CD684E" w:rsidP="00760B4C">
            <w:pPr>
              <w:pStyle w:val="ListParagraph"/>
              <w:numPr>
                <w:ilvl w:val="0"/>
                <w:numId w:val="4"/>
              </w:numPr>
              <w:spacing w:after="120" w:line="288" w:lineRule="auto"/>
              <w:ind w:left="357" w:hanging="357"/>
              <w:contextualSpacing w:val="0"/>
              <w:jc w:val="both"/>
              <w:rPr>
                <w:rFonts w:cstheme="minorHAnsi"/>
                <w:sz w:val="24"/>
                <w:szCs w:val="24"/>
              </w:rPr>
            </w:pPr>
            <w:r w:rsidRPr="00760B4C">
              <w:rPr>
                <w:rFonts w:cstheme="minorHAnsi"/>
                <w:sz w:val="24"/>
                <w:szCs w:val="24"/>
              </w:rPr>
              <w:t>Финансовата помощ по настоящия прием се предоставя под формата на безвъзмездна финансова помощ за възстановяване на определените за допустими, действително извършени и платени разходи.</w:t>
            </w:r>
          </w:p>
          <w:p w14:paraId="575816E8" w14:textId="77777777" w:rsidR="00C96774" w:rsidRPr="00760B4C" w:rsidRDefault="00CD684E" w:rsidP="00760B4C">
            <w:pPr>
              <w:pStyle w:val="ListParagraph"/>
              <w:numPr>
                <w:ilvl w:val="0"/>
                <w:numId w:val="4"/>
              </w:numPr>
              <w:spacing w:after="120" w:line="288" w:lineRule="auto"/>
              <w:ind w:left="351" w:hanging="357"/>
              <w:contextualSpacing w:val="0"/>
              <w:jc w:val="both"/>
              <w:rPr>
                <w:rFonts w:cstheme="minorHAnsi"/>
                <w:sz w:val="24"/>
                <w:szCs w:val="24"/>
              </w:rPr>
            </w:pPr>
            <w:r w:rsidRPr="00760B4C">
              <w:rPr>
                <w:rFonts w:cstheme="minorHAnsi"/>
                <w:sz w:val="24"/>
                <w:szCs w:val="24"/>
              </w:rPr>
              <w:t xml:space="preserve">Безвъзмездната финансова помощ за одобрено заявление за подпомагане е в размер </w:t>
            </w:r>
            <w:r w:rsidRPr="00760B4C">
              <w:rPr>
                <w:rFonts w:cstheme="minorHAnsi"/>
                <w:b/>
                <w:bCs/>
                <w:sz w:val="24"/>
                <w:szCs w:val="24"/>
              </w:rPr>
              <w:t>до 50%</w:t>
            </w:r>
            <w:r w:rsidRPr="00760B4C">
              <w:rPr>
                <w:rFonts w:cstheme="minorHAnsi"/>
                <w:sz w:val="24"/>
                <w:szCs w:val="24"/>
              </w:rPr>
              <w:t xml:space="preserve"> от общия размер на допустимите за финансиране разходи и се предоставя при спазване на правилата на Регламент (ЕС) № 2023/2831.</w:t>
            </w:r>
          </w:p>
          <w:p w14:paraId="6973A2A3" w14:textId="77777777" w:rsidR="003668E0" w:rsidRPr="00760B4C" w:rsidRDefault="003668E0" w:rsidP="00760B4C">
            <w:pPr>
              <w:pStyle w:val="ListParagraph"/>
              <w:numPr>
                <w:ilvl w:val="0"/>
                <w:numId w:val="4"/>
              </w:numPr>
              <w:spacing w:after="120" w:line="288" w:lineRule="auto"/>
              <w:contextualSpacing w:val="0"/>
              <w:jc w:val="both"/>
              <w:rPr>
                <w:rFonts w:cstheme="minorHAnsi"/>
                <w:sz w:val="24"/>
                <w:szCs w:val="24"/>
              </w:rPr>
            </w:pPr>
            <w:r w:rsidRPr="00760B4C">
              <w:rPr>
                <w:rFonts w:cstheme="minorHAnsi"/>
                <w:sz w:val="24"/>
                <w:szCs w:val="24"/>
              </w:rPr>
              <w:t xml:space="preserve">Минималният размер на допустимите разходи за едно заявление за подпомагане е левовата равностойност на </w:t>
            </w:r>
            <w:r w:rsidRPr="00760B4C">
              <w:rPr>
                <w:rFonts w:cstheme="minorHAnsi"/>
                <w:b/>
                <w:sz w:val="24"/>
                <w:szCs w:val="24"/>
              </w:rPr>
              <w:t>15 000</w:t>
            </w:r>
            <w:r w:rsidRPr="00760B4C">
              <w:rPr>
                <w:rFonts w:cstheme="minorHAnsi"/>
                <w:sz w:val="24"/>
                <w:szCs w:val="24"/>
              </w:rPr>
              <w:t xml:space="preserve"> </w:t>
            </w:r>
            <w:r w:rsidRPr="00760B4C">
              <w:rPr>
                <w:rFonts w:cstheme="minorHAnsi"/>
                <w:b/>
                <w:sz w:val="24"/>
                <w:szCs w:val="24"/>
              </w:rPr>
              <w:t>евро</w:t>
            </w:r>
            <w:r w:rsidRPr="00760B4C">
              <w:rPr>
                <w:rFonts w:cstheme="minorHAnsi"/>
                <w:sz w:val="24"/>
                <w:szCs w:val="24"/>
              </w:rPr>
              <w:t xml:space="preserve"> </w:t>
            </w:r>
            <w:r w:rsidRPr="00760B4C">
              <w:rPr>
                <w:rFonts w:cstheme="minorHAnsi"/>
                <w:b/>
                <w:sz w:val="24"/>
                <w:szCs w:val="24"/>
              </w:rPr>
              <w:t>(29 337 лева).</w:t>
            </w:r>
          </w:p>
          <w:p w14:paraId="143337AF" w14:textId="515C93D5" w:rsidR="003668E0" w:rsidRPr="00760B4C" w:rsidRDefault="00463610" w:rsidP="00760B4C">
            <w:pPr>
              <w:pStyle w:val="ListParagraph"/>
              <w:numPr>
                <w:ilvl w:val="0"/>
                <w:numId w:val="4"/>
              </w:numPr>
              <w:spacing w:after="120" w:line="288" w:lineRule="auto"/>
              <w:contextualSpacing w:val="0"/>
              <w:jc w:val="both"/>
              <w:rPr>
                <w:rFonts w:cstheme="minorHAnsi"/>
                <w:sz w:val="24"/>
                <w:szCs w:val="24"/>
              </w:rPr>
            </w:pPr>
            <w:r w:rsidRPr="00760B4C">
              <w:rPr>
                <w:rFonts w:cstheme="minorHAnsi"/>
                <w:sz w:val="24"/>
                <w:szCs w:val="24"/>
              </w:rPr>
              <w:t xml:space="preserve">Максималният размер на допустимите разходи за един кандидат, включително за предприятията, с които помежду си са предприятия партньори и/или свързани предприятия по смисъла на Закона за малките и средните предприятия (ЗМСП), за периода на прилагане на интервенцията и за едно заявление за подпомагане е до левовата равностойност на </w:t>
            </w:r>
            <w:r w:rsidRPr="00760B4C">
              <w:rPr>
                <w:rFonts w:cstheme="minorHAnsi"/>
                <w:b/>
                <w:sz w:val="24"/>
                <w:szCs w:val="24"/>
              </w:rPr>
              <w:t>400 000 евро (782 320 лева)</w:t>
            </w:r>
            <w:r w:rsidRPr="00760B4C">
              <w:rPr>
                <w:rFonts w:cstheme="minorHAnsi"/>
                <w:sz w:val="24"/>
                <w:szCs w:val="24"/>
              </w:rPr>
              <w:t>.</w:t>
            </w:r>
          </w:p>
          <w:p w14:paraId="0BEC00B4" w14:textId="77777777" w:rsidR="00E44422" w:rsidRPr="00760B4C" w:rsidRDefault="00E44422" w:rsidP="00760B4C">
            <w:pPr>
              <w:pStyle w:val="ListParagraph"/>
              <w:numPr>
                <w:ilvl w:val="0"/>
                <w:numId w:val="4"/>
              </w:numPr>
              <w:spacing w:after="120" w:line="288" w:lineRule="auto"/>
              <w:contextualSpacing w:val="0"/>
              <w:jc w:val="both"/>
              <w:rPr>
                <w:rFonts w:cstheme="minorHAnsi"/>
                <w:sz w:val="24"/>
                <w:szCs w:val="24"/>
              </w:rPr>
            </w:pPr>
            <w:r w:rsidRPr="00760B4C">
              <w:rPr>
                <w:rFonts w:cstheme="minorHAnsi"/>
                <w:sz w:val="24"/>
                <w:szCs w:val="24"/>
              </w:rPr>
              <w:t>Максималният размер на общите допустими разходи не трябва да надвишава размера, посочен в т. 4, за кандидатите, които са  „едно и също предприятие” по смисъла на чл. 2, пар. 2 на Регламент (ЕС) № 2023/2831.</w:t>
            </w:r>
          </w:p>
          <w:p w14:paraId="77E3C1D8" w14:textId="77777777" w:rsidR="00C252B1" w:rsidRPr="00760B4C" w:rsidRDefault="00E44422" w:rsidP="00760B4C">
            <w:pPr>
              <w:pStyle w:val="ListParagraph"/>
              <w:numPr>
                <w:ilvl w:val="0"/>
                <w:numId w:val="4"/>
              </w:numPr>
              <w:spacing w:after="120" w:line="288" w:lineRule="auto"/>
              <w:ind w:left="351" w:hanging="357"/>
              <w:contextualSpacing w:val="0"/>
              <w:jc w:val="both"/>
              <w:rPr>
                <w:rFonts w:cstheme="minorHAnsi"/>
                <w:sz w:val="24"/>
                <w:szCs w:val="24"/>
              </w:rPr>
            </w:pPr>
            <w:r w:rsidRPr="00760B4C">
              <w:rPr>
                <w:rFonts w:cstheme="minorHAnsi"/>
                <w:sz w:val="24"/>
                <w:szCs w:val="24"/>
              </w:rPr>
              <w:t xml:space="preserve">При определяне на максималния размер на финансовата помощ се вземат предвид и условията на чл. 3 и чл. 5 от Регламент </w:t>
            </w:r>
            <w:r w:rsidR="00F15309" w:rsidRPr="00760B4C">
              <w:rPr>
                <w:rFonts w:cstheme="minorHAnsi"/>
                <w:sz w:val="24"/>
                <w:szCs w:val="24"/>
              </w:rPr>
              <w:t xml:space="preserve">(ЕС) № </w:t>
            </w:r>
            <w:r w:rsidRPr="00760B4C">
              <w:rPr>
                <w:rFonts w:cstheme="minorHAnsi"/>
                <w:sz w:val="24"/>
                <w:szCs w:val="24"/>
              </w:rPr>
              <w:t>2831/2023</w:t>
            </w:r>
            <w:r w:rsidR="00CD684E" w:rsidRPr="00760B4C">
              <w:rPr>
                <w:rFonts w:cstheme="minorHAnsi"/>
                <w:sz w:val="24"/>
                <w:szCs w:val="24"/>
              </w:rPr>
              <w:t>.</w:t>
            </w:r>
          </w:p>
        </w:tc>
      </w:tr>
    </w:tbl>
    <w:p w14:paraId="7ADCFEB6" w14:textId="77777777" w:rsidR="00C252B1" w:rsidRPr="00760B4C" w:rsidRDefault="00C252B1" w:rsidP="00760B4C">
      <w:pPr>
        <w:pStyle w:val="CommentText"/>
        <w:spacing w:after="120" w:line="288" w:lineRule="auto"/>
        <w:jc w:val="both"/>
        <w:rPr>
          <w:rFonts w:cstheme="minorHAnsi"/>
          <w:b/>
          <w:sz w:val="24"/>
          <w:szCs w:val="24"/>
        </w:rPr>
      </w:pPr>
    </w:p>
    <w:p w14:paraId="0B248488" w14:textId="77777777" w:rsidR="009A5F50" w:rsidRPr="00760B4C" w:rsidRDefault="009A5F50"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3" w:name="_Toc187235572"/>
      <w:r w:rsidRPr="00760B4C">
        <w:rPr>
          <w:rFonts w:asciiTheme="minorHAnsi" w:hAnsiTheme="minorHAnsi" w:cstheme="minorHAnsi"/>
          <w:b/>
          <w:color w:val="auto"/>
          <w:sz w:val="24"/>
          <w:szCs w:val="24"/>
        </w:rPr>
        <w:t>Период на прием</w:t>
      </w:r>
      <w:bookmarkEnd w:id="23"/>
    </w:p>
    <w:tbl>
      <w:tblPr>
        <w:tblStyle w:val="TableGrid"/>
        <w:tblW w:w="10343" w:type="dxa"/>
        <w:tblLook w:val="04A0" w:firstRow="1" w:lastRow="0" w:firstColumn="1" w:lastColumn="0" w:noHBand="0" w:noVBand="1"/>
      </w:tblPr>
      <w:tblGrid>
        <w:gridCol w:w="10343"/>
      </w:tblGrid>
      <w:tr w:rsidR="009D1BE6" w:rsidRPr="00760B4C" w14:paraId="325FDE01" w14:textId="77777777" w:rsidTr="00674C7A">
        <w:tc>
          <w:tcPr>
            <w:tcW w:w="10343" w:type="dxa"/>
          </w:tcPr>
          <w:p w14:paraId="12FD04FD" w14:textId="77777777" w:rsidR="00CD684E" w:rsidRPr="00760B4C" w:rsidRDefault="00CD684E" w:rsidP="00760B4C">
            <w:pPr>
              <w:pStyle w:val="ListParagraph"/>
              <w:numPr>
                <w:ilvl w:val="0"/>
                <w:numId w:val="20"/>
              </w:numPr>
              <w:spacing w:after="120" w:line="288" w:lineRule="auto"/>
              <w:ind w:left="307" w:hanging="284"/>
              <w:contextualSpacing w:val="0"/>
              <w:jc w:val="both"/>
              <w:rPr>
                <w:rFonts w:cstheme="minorHAnsi"/>
                <w:sz w:val="24"/>
                <w:szCs w:val="24"/>
              </w:rPr>
            </w:pPr>
            <w:r w:rsidRPr="00760B4C">
              <w:rPr>
                <w:rFonts w:cstheme="minorHAnsi"/>
                <w:sz w:val="24"/>
                <w:szCs w:val="24"/>
              </w:rPr>
              <w:t xml:space="preserve">Крайната дата за подаване на заявления за подпомагане е съгласно заповедта по точка 2 от Раздел </w:t>
            </w:r>
            <w:r w:rsidR="007441CE" w:rsidRPr="00760B4C">
              <w:rPr>
                <w:rFonts w:cstheme="minorHAnsi"/>
                <w:sz w:val="24"/>
                <w:szCs w:val="24"/>
              </w:rPr>
              <w:t xml:space="preserve">17 </w:t>
            </w:r>
            <w:r w:rsidRPr="00760B4C">
              <w:rPr>
                <w:rFonts w:cstheme="minorHAnsi"/>
                <w:sz w:val="24"/>
                <w:szCs w:val="24"/>
              </w:rPr>
              <w:t xml:space="preserve">„Други специфични условия“. </w:t>
            </w:r>
          </w:p>
          <w:p w14:paraId="0FB51E80" w14:textId="77777777" w:rsidR="009A5F50" w:rsidRPr="00760B4C" w:rsidRDefault="00CD684E" w:rsidP="00760B4C">
            <w:pPr>
              <w:pStyle w:val="ListParagraph"/>
              <w:numPr>
                <w:ilvl w:val="0"/>
                <w:numId w:val="20"/>
              </w:numPr>
              <w:spacing w:after="120" w:line="288" w:lineRule="auto"/>
              <w:ind w:left="307" w:hanging="284"/>
              <w:contextualSpacing w:val="0"/>
              <w:jc w:val="both"/>
              <w:rPr>
                <w:rFonts w:cstheme="minorHAnsi"/>
                <w:sz w:val="24"/>
                <w:szCs w:val="24"/>
              </w:rPr>
            </w:pPr>
            <w:r w:rsidRPr="00760B4C">
              <w:rPr>
                <w:rFonts w:cstheme="minorHAnsi"/>
                <w:sz w:val="24"/>
                <w:szCs w:val="24"/>
              </w:rPr>
              <w:t>Срокът за подаване на заявления за подпомагане може да се удължи в случаите по чл. 5, ал. 5 от Наредба № 4/2024 г.</w:t>
            </w:r>
          </w:p>
        </w:tc>
      </w:tr>
    </w:tbl>
    <w:p w14:paraId="22D4AD79" w14:textId="444D97F1" w:rsidR="00C7314A" w:rsidRPr="00760B4C" w:rsidRDefault="00C7314A"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4" w:name="_Toc187235573"/>
      <w:r w:rsidRPr="00760B4C">
        <w:rPr>
          <w:rFonts w:asciiTheme="minorHAnsi" w:hAnsiTheme="minorHAnsi" w:cstheme="minorHAnsi"/>
          <w:b/>
          <w:color w:val="auto"/>
          <w:sz w:val="24"/>
          <w:szCs w:val="24"/>
        </w:rPr>
        <w:t xml:space="preserve">Срок за изпълнение на одобрените </w:t>
      </w:r>
      <w:r w:rsidR="00F33B71" w:rsidRPr="00760B4C">
        <w:rPr>
          <w:rFonts w:asciiTheme="minorHAnsi" w:hAnsiTheme="minorHAnsi" w:cstheme="minorHAnsi"/>
          <w:b/>
          <w:color w:val="auto"/>
          <w:sz w:val="24"/>
          <w:szCs w:val="24"/>
        </w:rPr>
        <w:t>заявления за подпомагане</w:t>
      </w:r>
      <w:bookmarkEnd w:id="24"/>
    </w:p>
    <w:tbl>
      <w:tblPr>
        <w:tblStyle w:val="TableGrid"/>
        <w:tblW w:w="10201" w:type="dxa"/>
        <w:tblLook w:val="04A0" w:firstRow="1" w:lastRow="0" w:firstColumn="1" w:lastColumn="0" w:noHBand="0" w:noVBand="1"/>
      </w:tblPr>
      <w:tblGrid>
        <w:gridCol w:w="10201"/>
      </w:tblGrid>
      <w:tr w:rsidR="00C7314A" w:rsidRPr="00760B4C" w14:paraId="52F37E49" w14:textId="77777777" w:rsidTr="00674C7A">
        <w:tc>
          <w:tcPr>
            <w:tcW w:w="10201" w:type="dxa"/>
          </w:tcPr>
          <w:p w14:paraId="540FBE04" w14:textId="77777777" w:rsidR="00CD684E" w:rsidRPr="00760B4C" w:rsidRDefault="00CD684E" w:rsidP="00760B4C">
            <w:pPr>
              <w:pStyle w:val="ListParagraph"/>
              <w:numPr>
                <w:ilvl w:val="0"/>
                <w:numId w:val="13"/>
              </w:numPr>
              <w:spacing w:after="120" w:line="288" w:lineRule="auto"/>
              <w:ind w:left="357" w:hanging="357"/>
              <w:contextualSpacing w:val="0"/>
              <w:jc w:val="both"/>
              <w:rPr>
                <w:rFonts w:cstheme="minorHAnsi"/>
                <w:sz w:val="24"/>
                <w:szCs w:val="24"/>
              </w:rPr>
            </w:pPr>
            <w:r w:rsidRPr="00760B4C">
              <w:rPr>
                <w:rFonts w:cstheme="minorHAnsi"/>
                <w:sz w:val="24"/>
                <w:szCs w:val="24"/>
              </w:rPr>
              <w:t xml:space="preserve">Одобрените заявления за подпомагане се изпълняват в срок </w:t>
            </w:r>
            <w:r w:rsidRPr="00760B4C">
              <w:rPr>
                <w:rFonts w:cstheme="minorHAnsi"/>
                <w:b/>
                <w:sz w:val="24"/>
                <w:szCs w:val="24"/>
              </w:rPr>
              <w:t xml:space="preserve">до </w:t>
            </w:r>
            <w:r w:rsidR="009C39B9" w:rsidRPr="00760B4C">
              <w:rPr>
                <w:rFonts w:cstheme="minorHAnsi"/>
                <w:b/>
                <w:sz w:val="24"/>
                <w:szCs w:val="24"/>
              </w:rPr>
              <w:t xml:space="preserve">24 </w:t>
            </w:r>
            <w:r w:rsidRPr="00760B4C">
              <w:rPr>
                <w:rFonts w:cstheme="minorHAnsi"/>
                <w:b/>
                <w:sz w:val="24"/>
                <w:szCs w:val="24"/>
              </w:rPr>
              <w:t>месеца</w:t>
            </w:r>
            <w:r w:rsidRPr="00760B4C">
              <w:rPr>
                <w:rFonts w:cstheme="minorHAnsi"/>
                <w:sz w:val="24"/>
                <w:szCs w:val="24"/>
              </w:rPr>
              <w:t xml:space="preserve">, а за заявления за подпомагане, включващи разходи за СМР, за които се изисква разрешение за строеж – в срок до </w:t>
            </w:r>
            <w:r w:rsidR="009C39B9" w:rsidRPr="00760B4C">
              <w:rPr>
                <w:rFonts w:cstheme="minorHAnsi"/>
                <w:sz w:val="24"/>
                <w:szCs w:val="24"/>
              </w:rPr>
              <w:t xml:space="preserve">36 </w:t>
            </w:r>
            <w:r w:rsidRPr="00760B4C">
              <w:rPr>
                <w:rFonts w:cstheme="minorHAnsi"/>
                <w:sz w:val="24"/>
                <w:szCs w:val="24"/>
              </w:rPr>
              <w:t xml:space="preserve">месеца от датата на подписването на административния договор за предоставяне на БФП с ДФЗ-РА. </w:t>
            </w:r>
          </w:p>
          <w:p w14:paraId="7AF98F18" w14:textId="77777777" w:rsidR="00C7314A" w:rsidRPr="00760B4C" w:rsidRDefault="00812FEF" w:rsidP="00760B4C">
            <w:pPr>
              <w:pStyle w:val="ListParagraph"/>
              <w:numPr>
                <w:ilvl w:val="0"/>
                <w:numId w:val="13"/>
              </w:numPr>
              <w:spacing w:after="120" w:line="288" w:lineRule="auto"/>
              <w:ind w:left="357" w:hanging="357"/>
              <w:contextualSpacing w:val="0"/>
              <w:jc w:val="both"/>
              <w:rPr>
                <w:rFonts w:cstheme="minorHAnsi"/>
                <w:sz w:val="24"/>
                <w:szCs w:val="24"/>
              </w:rPr>
            </w:pPr>
            <w:r w:rsidRPr="00760B4C">
              <w:rPr>
                <w:rFonts w:cstheme="minorHAnsi"/>
                <w:sz w:val="24"/>
                <w:szCs w:val="24"/>
              </w:rPr>
              <w:t xml:space="preserve">Крайният срок по т. 1 е не по-късно от </w:t>
            </w:r>
            <w:r w:rsidRPr="00760B4C">
              <w:rPr>
                <w:rFonts w:cstheme="minorHAnsi"/>
                <w:b/>
                <w:sz w:val="24"/>
                <w:szCs w:val="24"/>
              </w:rPr>
              <w:t xml:space="preserve">31 </w:t>
            </w:r>
            <w:r w:rsidR="0047028A" w:rsidRPr="00760B4C">
              <w:rPr>
                <w:rFonts w:cstheme="minorHAnsi"/>
                <w:b/>
                <w:sz w:val="24"/>
                <w:szCs w:val="24"/>
              </w:rPr>
              <w:t>декември</w:t>
            </w:r>
            <w:r w:rsidR="003668E0" w:rsidRPr="00760B4C">
              <w:rPr>
                <w:rFonts w:cstheme="minorHAnsi"/>
                <w:b/>
                <w:sz w:val="24"/>
                <w:szCs w:val="24"/>
              </w:rPr>
              <w:t xml:space="preserve"> </w:t>
            </w:r>
            <w:r w:rsidRPr="00760B4C">
              <w:rPr>
                <w:rFonts w:cstheme="minorHAnsi"/>
                <w:b/>
                <w:sz w:val="24"/>
                <w:szCs w:val="24"/>
              </w:rPr>
              <w:t>202</w:t>
            </w:r>
            <w:r w:rsidR="003668E0" w:rsidRPr="00760B4C">
              <w:rPr>
                <w:rFonts w:cstheme="minorHAnsi"/>
                <w:b/>
                <w:sz w:val="24"/>
                <w:szCs w:val="24"/>
              </w:rPr>
              <w:t>8</w:t>
            </w:r>
            <w:r w:rsidRPr="00760B4C">
              <w:rPr>
                <w:rFonts w:cstheme="minorHAnsi"/>
                <w:sz w:val="24"/>
                <w:szCs w:val="24"/>
              </w:rPr>
              <w:t xml:space="preserve"> г.</w:t>
            </w:r>
          </w:p>
        </w:tc>
      </w:tr>
    </w:tbl>
    <w:p w14:paraId="62408604" w14:textId="77777777" w:rsidR="009A5F50" w:rsidRPr="00760B4C" w:rsidRDefault="009A5F50" w:rsidP="00760B4C">
      <w:pPr>
        <w:pStyle w:val="CommentText"/>
        <w:spacing w:after="120" w:line="288" w:lineRule="auto"/>
        <w:jc w:val="both"/>
        <w:rPr>
          <w:rFonts w:cstheme="minorHAnsi"/>
          <w:b/>
          <w:sz w:val="24"/>
          <w:szCs w:val="24"/>
        </w:rPr>
      </w:pPr>
    </w:p>
    <w:p w14:paraId="60623CF0" w14:textId="77777777" w:rsidR="009A5F50" w:rsidRPr="00760B4C" w:rsidRDefault="009A5F50" w:rsidP="00760B4C">
      <w:pPr>
        <w:pStyle w:val="Heading1"/>
        <w:numPr>
          <w:ilvl w:val="0"/>
          <w:numId w:val="76"/>
        </w:numPr>
        <w:spacing w:before="0" w:after="120" w:line="288" w:lineRule="auto"/>
        <w:ind w:left="426"/>
        <w:jc w:val="both"/>
        <w:rPr>
          <w:rFonts w:asciiTheme="minorHAnsi" w:hAnsiTheme="minorHAnsi" w:cstheme="minorHAnsi"/>
          <w:b/>
          <w:color w:val="auto"/>
          <w:sz w:val="24"/>
          <w:szCs w:val="24"/>
        </w:rPr>
      </w:pPr>
      <w:bookmarkStart w:id="25" w:name="_Toc187235574"/>
      <w:r w:rsidRPr="00760B4C">
        <w:rPr>
          <w:rFonts w:asciiTheme="minorHAnsi" w:hAnsiTheme="minorHAnsi" w:cstheme="minorHAnsi"/>
          <w:b/>
          <w:color w:val="auto"/>
          <w:sz w:val="24"/>
          <w:szCs w:val="24"/>
        </w:rPr>
        <w:t>Допустими кандидати</w:t>
      </w:r>
      <w:bookmarkEnd w:id="25"/>
    </w:p>
    <w:tbl>
      <w:tblPr>
        <w:tblStyle w:val="TableGrid"/>
        <w:tblW w:w="10343" w:type="dxa"/>
        <w:tblLook w:val="04A0" w:firstRow="1" w:lastRow="0" w:firstColumn="1" w:lastColumn="0" w:noHBand="0" w:noVBand="1"/>
      </w:tblPr>
      <w:tblGrid>
        <w:gridCol w:w="10343"/>
      </w:tblGrid>
      <w:tr w:rsidR="009D1BE6" w:rsidRPr="00760B4C" w14:paraId="36E8B16B" w14:textId="77777777" w:rsidTr="00674C7A">
        <w:tc>
          <w:tcPr>
            <w:tcW w:w="10343" w:type="dxa"/>
          </w:tcPr>
          <w:p w14:paraId="33C8BC33" w14:textId="77777777" w:rsidR="009A5F50" w:rsidRPr="00760B4C" w:rsidRDefault="00424F7F" w:rsidP="00760B4C">
            <w:pPr>
              <w:spacing w:after="120" w:line="288" w:lineRule="auto"/>
              <w:jc w:val="both"/>
              <w:rPr>
                <w:rFonts w:cstheme="minorHAnsi"/>
                <w:sz w:val="24"/>
                <w:szCs w:val="24"/>
              </w:rPr>
            </w:pPr>
            <w:r w:rsidRPr="00760B4C">
              <w:rPr>
                <w:rFonts w:cstheme="minorHAnsi"/>
                <w:sz w:val="24"/>
                <w:szCs w:val="24"/>
              </w:rPr>
              <w:t>Интервенцията е насочена</w:t>
            </w:r>
            <w:r w:rsidR="008559B6" w:rsidRPr="00760B4C">
              <w:rPr>
                <w:rFonts w:cstheme="minorHAnsi"/>
                <w:sz w:val="24"/>
                <w:szCs w:val="24"/>
              </w:rPr>
              <w:t xml:space="preserve"> </w:t>
            </w:r>
            <w:r w:rsidRPr="00760B4C">
              <w:rPr>
                <w:rFonts w:cstheme="minorHAnsi"/>
                <w:sz w:val="24"/>
                <w:szCs w:val="24"/>
              </w:rPr>
              <w:t xml:space="preserve">към подкрепа на </w:t>
            </w:r>
            <w:r w:rsidR="00812FEF" w:rsidRPr="00760B4C">
              <w:rPr>
                <w:rFonts w:cstheme="minorHAnsi"/>
                <w:sz w:val="24"/>
                <w:szCs w:val="24"/>
              </w:rPr>
              <w:t>ф</w:t>
            </w:r>
            <w:r w:rsidR="00812FEF" w:rsidRPr="00760B4C">
              <w:rPr>
                <w:rFonts w:eastAsia="Times New Roman" w:cstheme="minorHAnsi"/>
                <w:sz w:val="24"/>
                <w:szCs w:val="24"/>
                <w:lang w:eastAsia="bg-BG"/>
              </w:rPr>
              <w:t xml:space="preserve">изически лица, регистрирани по Закона за занаятите като </w:t>
            </w:r>
            <w:r w:rsidR="00812FEF" w:rsidRPr="00760B4C">
              <w:rPr>
                <w:rFonts w:cstheme="minorHAnsi"/>
                <w:sz w:val="24"/>
                <w:szCs w:val="24"/>
              </w:rPr>
              <w:t>упражнява</w:t>
            </w:r>
            <w:r w:rsidR="00812FEF" w:rsidRPr="00760B4C">
              <w:rPr>
                <w:rFonts w:eastAsiaTheme="minorEastAsia" w:cstheme="minorHAnsi"/>
                <w:sz w:val="24"/>
                <w:szCs w:val="24"/>
                <w:lang w:eastAsia="bg-BG"/>
              </w:rPr>
              <w:t>щи</w:t>
            </w:r>
            <w:r w:rsidR="00812FEF" w:rsidRPr="00760B4C">
              <w:rPr>
                <w:rFonts w:cstheme="minorHAnsi"/>
                <w:sz w:val="24"/>
                <w:szCs w:val="24"/>
              </w:rPr>
              <w:t xml:space="preserve"> занаят</w:t>
            </w:r>
            <w:r w:rsidR="00F74BC3" w:rsidRPr="00760B4C">
              <w:rPr>
                <w:rFonts w:eastAsiaTheme="minorEastAsia" w:cstheme="minorHAnsi"/>
                <w:sz w:val="24"/>
                <w:szCs w:val="24"/>
                <w:lang w:eastAsia="bg-BG"/>
              </w:rPr>
              <w:t>/</w:t>
            </w:r>
            <w:r w:rsidR="00812FEF" w:rsidRPr="00760B4C">
              <w:rPr>
                <w:rFonts w:eastAsiaTheme="minorEastAsia" w:cstheme="minorHAnsi"/>
                <w:sz w:val="24"/>
                <w:szCs w:val="24"/>
                <w:lang w:eastAsia="bg-BG"/>
              </w:rPr>
              <w:t>и</w:t>
            </w:r>
            <w:r w:rsidR="00812FEF" w:rsidRPr="00760B4C">
              <w:rPr>
                <w:rFonts w:cstheme="minorHAnsi"/>
                <w:sz w:val="24"/>
                <w:szCs w:val="24"/>
              </w:rPr>
              <w:t xml:space="preserve"> след вписване в регистър БУЛСТАТ по реда на чл. 3, ал. 1, т. 9 от Закона за регистър БУЛСТАТ</w:t>
            </w:r>
            <w:r w:rsidR="00D709ED" w:rsidRPr="00760B4C">
              <w:rPr>
                <w:rFonts w:eastAsiaTheme="minorEastAsia" w:cstheme="minorHAnsi"/>
                <w:sz w:val="24"/>
                <w:szCs w:val="24"/>
                <w:lang w:eastAsia="bg-BG"/>
              </w:rPr>
              <w:t xml:space="preserve"> </w:t>
            </w:r>
            <w:r w:rsidRPr="00760B4C">
              <w:rPr>
                <w:rFonts w:cstheme="minorHAnsi"/>
                <w:sz w:val="24"/>
                <w:szCs w:val="24"/>
              </w:rPr>
              <w:t>в селските райони.</w:t>
            </w:r>
          </w:p>
        </w:tc>
      </w:tr>
    </w:tbl>
    <w:p w14:paraId="17EB14E3" w14:textId="77777777" w:rsidR="009A5F50" w:rsidRPr="00760B4C" w:rsidRDefault="00863585" w:rsidP="00760B4C">
      <w:pPr>
        <w:pStyle w:val="Heading1"/>
        <w:spacing w:before="0" w:after="120" w:line="288" w:lineRule="auto"/>
        <w:ind w:left="360"/>
        <w:jc w:val="both"/>
        <w:rPr>
          <w:rFonts w:asciiTheme="minorHAnsi" w:hAnsiTheme="minorHAnsi" w:cstheme="minorHAnsi"/>
          <w:b/>
          <w:color w:val="auto"/>
          <w:sz w:val="24"/>
          <w:szCs w:val="24"/>
        </w:rPr>
      </w:pPr>
      <w:bookmarkStart w:id="26" w:name="_Toc187235575"/>
      <w:r w:rsidRPr="00760B4C">
        <w:rPr>
          <w:rFonts w:asciiTheme="minorHAnsi" w:hAnsiTheme="minorHAnsi" w:cstheme="minorHAnsi"/>
          <w:b/>
          <w:color w:val="auto"/>
          <w:sz w:val="24"/>
          <w:szCs w:val="24"/>
        </w:rPr>
        <w:t>10.1.</w:t>
      </w:r>
      <w:r w:rsidR="00E76DB5" w:rsidRPr="00760B4C">
        <w:rPr>
          <w:rFonts w:asciiTheme="minorHAnsi" w:hAnsiTheme="minorHAnsi" w:cstheme="minorHAnsi"/>
          <w:b/>
          <w:color w:val="auto"/>
          <w:sz w:val="24"/>
          <w:szCs w:val="24"/>
        </w:rPr>
        <w:t xml:space="preserve"> </w:t>
      </w:r>
      <w:r w:rsidR="009F7637" w:rsidRPr="00760B4C">
        <w:rPr>
          <w:rFonts w:asciiTheme="minorHAnsi" w:hAnsiTheme="minorHAnsi" w:cstheme="minorHAnsi"/>
          <w:b/>
          <w:color w:val="auto"/>
          <w:sz w:val="24"/>
          <w:szCs w:val="24"/>
        </w:rPr>
        <w:t>Критерии за допустимост на кандидатите</w:t>
      </w:r>
      <w:bookmarkEnd w:id="26"/>
    </w:p>
    <w:tbl>
      <w:tblPr>
        <w:tblStyle w:val="TableGrid"/>
        <w:tblW w:w="9922" w:type="dxa"/>
        <w:tblInd w:w="421" w:type="dxa"/>
        <w:tblLook w:val="04A0" w:firstRow="1" w:lastRow="0" w:firstColumn="1" w:lastColumn="0" w:noHBand="0" w:noVBand="1"/>
      </w:tblPr>
      <w:tblGrid>
        <w:gridCol w:w="9922"/>
      </w:tblGrid>
      <w:tr w:rsidR="009F7637" w:rsidRPr="00760B4C" w14:paraId="1DD337FE" w14:textId="77777777" w:rsidTr="009F7637">
        <w:tc>
          <w:tcPr>
            <w:tcW w:w="9922" w:type="dxa"/>
          </w:tcPr>
          <w:p w14:paraId="308D1917" w14:textId="77777777" w:rsidR="00C91CEA" w:rsidRPr="00760B4C" w:rsidRDefault="00276457" w:rsidP="00760B4C">
            <w:pPr>
              <w:pStyle w:val="ListParagraph"/>
              <w:numPr>
                <w:ilvl w:val="0"/>
                <w:numId w:val="34"/>
              </w:numPr>
              <w:spacing w:after="120" w:line="288" w:lineRule="auto"/>
              <w:ind w:hanging="357"/>
              <w:contextualSpacing w:val="0"/>
              <w:jc w:val="both"/>
              <w:rPr>
                <w:rFonts w:cstheme="minorHAnsi"/>
                <w:sz w:val="24"/>
                <w:szCs w:val="24"/>
              </w:rPr>
            </w:pPr>
            <w:r w:rsidRPr="00760B4C">
              <w:rPr>
                <w:rFonts w:cstheme="minorHAnsi"/>
                <w:sz w:val="24"/>
                <w:szCs w:val="24"/>
              </w:rPr>
              <w:t xml:space="preserve">За безвъзмездна финансова помощ могат да кандидатстват физически лица, регистрирани по Закона за занаятите като упражняващи занаят/и след вписване в регистър БУЛСТАТ по реда на чл. 3, ал. 1, т. 9 от Закона за регистър БУЛСТАТ. </w:t>
            </w:r>
          </w:p>
          <w:p w14:paraId="30084BEB" w14:textId="77777777" w:rsidR="00BB1D51" w:rsidRPr="00760B4C" w:rsidRDefault="00276457" w:rsidP="00760B4C">
            <w:pPr>
              <w:pStyle w:val="ListParagraph"/>
              <w:numPr>
                <w:ilvl w:val="0"/>
                <w:numId w:val="78"/>
              </w:numPr>
              <w:spacing w:after="120" w:line="288" w:lineRule="auto"/>
              <w:contextualSpacing w:val="0"/>
              <w:jc w:val="both"/>
              <w:rPr>
                <w:rFonts w:cstheme="minorHAnsi"/>
                <w:sz w:val="24"/>
                <w:szCs w:val="24"/>
              </w:rPr>
            </w:pPr>
            <w:r w:rsidRPr="00760B4C">
              <w:rPr>
                <w:rFonts w:cstheme="minorHAnsi"/>
                <w:sz w:val="24"/>
                <w:szCs w:val="24"/>
              </w:rPr>
              <w:t>Кандидатите трябва да отговарят на определението за</w:t>
            </w:r>
            <w:r w:rsidR="0016433F" w:rsidRPr="00760B4C">
              <w:rPr>
                <w:rFonts w:cstheme="minorHAnsi"/>
                <w:sz w:val="24"/>
                <w:szCs w:val="24"/>
              </w:rPr>
              <w:t xml:space="preserve"> микропредприятие</w:t>
            </w:r>
            <w:r w:rsidRPr="00760B4C">
              <w:rPr>
                <w:rFonts w:cstheme="minorHAnsi"/>
                <w:sz w:val="24"/>
                <w:szCs w:val="24"/>
              </w:rPr>
              <w:t>, съгласно дефиницията на чл. 3, ал. 3 от ЗМСП</w:t>
            </w:r>
            <w:r w:rsidR="00D31451" w:rsidRPr="00760B4C">
              <w:rPr>
                <w:rFonts w:cstheme="minorHAnsi"/>
                <w:sz w:val="24"/>
                <w:szCs w:val="24"/>
              </w:rPr>
              <w:t>.</w:t>
            </w:r>
          </w:p>
          <w:p w14:paraId="49553190" w14:textId="77777777" w:rsidR="009027C7" w:rsidRPr="00760B4C" w:rsidRDefault="00276457" w:rsidP="00760B4C">
            <w:pPr>
              <w:pStyle w:val="ListParagraph"/>
              <w:numPr>
                <w:ilvl w:val="0"/>
                <w:numId w:val="78"/>
              </w:numPr>
              <w:spacing w:after="120" w:line="288" w:lineRule="auto"/>
              <w:contextualSpacing w:val="0"/>
              <w:jc w:val="both"/>
              <w:rPr>
                <w:rFonts w:cstheme="minorHAnsi"/>
                <w:sz w:val="24"/>
                <w:szCs w:val="24"/>
              </w:rPr>
            </w:pPr>
            <w:r w:rsidRPr="00760B4C">
              <w:rPr>
                <w:rFonts w:cstheme="minorHAnsi"/>
                <w:sz w:val="24"/>
                <w:szCs w:val="24"/>
              </w:rPr>
              <w:t>Кандидатите трябва да имат постоянен адрес на територията на селски район, съгласно Приложение №</w:t>
            </w:r>
            <w:r w:rsidR="00E76DB5" w:rsidRPr="00760B4C">
              <w:rPr>
                <w:rFonts w:cstheme="minorHAnsi"/>
                <w:sz w:val="24"/>
                <w:szCs w:val="24"/>
              </w:rPr>
              <w:t xml:space="preserve"> </w:t>
            </w:r>
            <w:r w:rsidR="008A5726" w:rsidRPr="00760B4C">
              <w:rPr>
                <w:rFonts w:cstheme="minorHAnsi"/>
                <w:sz w:val="24"/>
                <w:szCs w:val="24"/>
              </w:rPr>
              <w:t>4</w:t>
            </w:r>
            <w:r w:rsidRPr="00760B4C">
              <w:rPr>
                <w:rFonts w:cstheme="minorHAnsi"/>
                <w:sz w:val="24"/>
                <w:szCs w:val="24"/>
              </w:rPr>
              <w:t>.</w:t>
            </w:r>
          </w:p>
          <w:p w14:paraId="645B4E2E" w14:textId="4E4366E0" w:rsidR="00662121" w:rsidRPr="00760B4C" w:rsidRDefault="00662121" w:rsidP="00760B4C">
            <w:pPr>
              <w:pStyle w:val="ListParagraph"/>
              <w:numPr>
                <w:ilvl w:val="0"/>
                <w:numId w:val="78"/>
              </w:numPr>
              <w:spacing w:after="120" w:line="288" w:lineRule="auto"/>
              <w:contextualSpacing w:val="0"/>
              <w:jc w:val="both"/>
              <w:rPr>
                <w:rFonts w:cstheme="minorHAnsi"/>
                <w:sz w:val="24"/>
                <w:szCs w:val="24"/>
              </w:rPr>
            </w:pPr>
            <w:r w:rsidRPr="00760B4C">
              <w:rPr>
                <w:rFonts w:cstheme="minorHAnsi"/>
                <w:sz w:val="24"/>
                <w:szCs w:val="24"/>
              </w:rPr>
              <w:t xml:space="preserve">Кандидатите трябва да отговарят на определението за самостоятелно зает занаятчия, съгласно дефиницията на чл. </w:t>
            </w:r>
            <w:r w:rsidRPr="00760B4C">
              <w:rPr>
                <w:rFonts w:cstheme="minorHAnsi"/>
                <w:sz w:val="24"/>
                <w:szCs w:val="24"/>
                <w:lang w:val="ru-RU"/>
              </w:rPr>
              <w:t>5</w:t>
            </w:r>
            <w:r w:rsidRPr="00760B4C">
              <w:rPr>
                <w:rFonts w:cstheme="minorHAnsi"/>
                <w:sz w:val="24"/>
                <w:szCs w:val="24"/>
              </w:rPr>
              <w:t xml:space="preserve">, ал. </w:t>
            </w:r>
            <w:r w:rsidRPr="00760B4C">
              <w:rPr>
                <w:rFonts w:cstheme="minorHAnsi"/>
                <w:sz w:val="24"/>
                <w:szCs w:val="24"/>
                <w:lang w:val="ru-RU"/>
              </w:rPr>
              <w:t>2</w:t>
            </w:r>
            <w:r w:rsidRPr="00760B4C">
              <w:rPr>
                <w:rFonts w:cstheme="minorHAnsi"/>
                <w:sz w:val="24"/>
                <w:szCs w:val="24"/>
              </w:rPr>
              <w:t xml:space="preserve"> от Закона за занаятите</w:t>
            </w:r>
            <w:r w:rsidR="00B53139" w:rsidRPr="00760B4C">
              <w:rPr>
                <w:rFonts w:cstheme="minorHAnsi"/>
                <w:sz w:val="24"/>
                <w:szCs w:val="24"/>
              </w:rPr>
              <w:t>.</w:t>
            </w:r>
          </w:p>
        </w:tc>
      </w:tr>
    </w:tbl>
    <w:p w14:paraId="4B17D9B9" w14:textId="77777777" w:rsidR="009F7637" w:rsidRPr="00760B4C" w:rsidRDefault="009F7637" w:rsidP="00760B4C">
      <w:pPr>
        <w:spacing w:after="120" w:line="288" w:lineRule="auto"/>
        <w:jc w:val="both"/>
        <w:rPr>
          <w:rFonts w:cstheme="minorHAnsi"/>
          <w:sz w:val="24"/>
          <w:szCs w:val="24"/>
        </w:rPr>
      </w:pPr>
    </w:p>
    <w:p w14:paraId="6D086EDD" w14:textId="77777777" w:rsidR="009F7637" w:rsidRPr="00760B4C" w:rsidRDefault="009F7637" w:rsidP="00760B4C">
      <w:pPr>
        <w:pStyle w:val="Heading1"/>
        <w:numPr>
          <w:ilvl w:val="1"/>
          <w:numId w:val="76"/>
        </w:numPr>
        <w:spacing w:before="0" w:after="120" w:line="288" w:lineRule="auto"/>
        <w:ind w:left="851"/>
        <w:jc w:val="both"/>
        <w:rPr>
          <w:rFonts w:asciiTheme="minorHAnsi" w:hAnsiTheme="minorHAnsi" w:cstheme="minorHAnsi"/>
          <w:b/>
          <w:color w:val="auto"/>
          <w:sz w:val="24"/>
          <w:szCs w:val="24"/>
        </w:rPr>
      </w:pPr>
      <w:bookmarkStart w:id="27" w:name="_Toc187235576"/>
      <w:r w:rsidRPr="00760B4C">
        <w:rPr>
          <w:rFonts w:asciiTheme="minorHAnsi" w:hAnsiTheme="minorHAnsi" w:cstheme="minorHAnsi"/>
          <w:b/>
          <w:color w:val="auto"/>
          <w:sz w:val="24"/>
          <w:szCs w:val="24"/>
        </w:rPr>
        <w:t>Критерии за недопустимост на кандидатите</w:t>
      </w:r>
      <w:bookmarkEnd w:id="27"/>
    </w:p>
    <w:tbl>
      <w:tblPr>
        <w:tblStyle w:val="TableGrid"/>
        <w:tblW w:w="9922" w:type="dxa"/>
        <w:tblInd w:w="421" w:type="dxa"/>
        <w:tblLook w:val="04A0" w:firstRow="1" w:lastRow="0" w:firstColumn="1" w:lastColumn="0" w:noHBand="0" w:noVBand="1"/>
      </w:tblPr>
      <w:tblGrid>
        <w:gridCol w:w="9922"/>
      </w:tblGrid>
      <w:tr w:rsidR="009F7637" w:rsidRPr="00760B4C" w14:paraId="50B006B6" w14:textId="77777777" w:rsidTr="009F7637">
        <w:tc>
          <w:tcPr>
            <w:tcW w:w="9922" w:type="dxa"/>
          </w:tcPr>
          <w:p w14:paraId="7791FA42"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Недопустими по приема са кандидати, за които не са</w:t>
            </w:r>
            <w:r w:rsidR="00741ADE" w:rsidRPr="00760B4C">
              <w:rPr>
                <w:rFonts w:cstheme="minorHAnsi"/>
                <w:sz w:val="24"/>
                <w:szCs w:val="24"/>
              </w:rPr>
              <w:t xml:space="preserve"> изпълнени условията по Раздел </w:t>
            </w:r>
            <w:r w:rsidR="00FE1D6C" w:rsidRPr="00760B4C">
              <w:rPr>
                <w:rFonts w:cstheme="minorHAnsi"/>
                <w:sz w:val="24"/>
                <w:szCs w:val="24"/>
              </w:rPr>
              <w:t>10</w:t>
            </w:r>
            <w:r w:rsidRPr="00760B4C">
              <w:rPr>
                <w:rFonts w:cstheme="minorHAnsi"/>
                <w:sz w:val="24"/>
                <w:szCs w:val="24"/>
              </w:rPr>
              <w:t>.1 „Критерии за допустимост на кандидатите“.</w:t>
            </w:r>
          </w:p>
          <w:p w14:paraId="363ABE6C"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Недопустими по приема са кандидати, за които са налице следните обстоятелства:</w:t>
            </w:r>
          </w:p>
          <w:p w14:paraId="06A8063C"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7703ECD5"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физическо лице, собственик на капитала на кандидата, за което е налице някое от следните обстоятелства:</w:t>
            </w:r>
          </w:p>
          <w:p w14:paraId="6CA19AB1"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14:paraId="0EB86720"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осъден е с влязла в сила присъда, за престъпление, аналогично на тези по т. 2.2.1, в друга държава членка или трета страна;</w:t>
            </w:r>
          </w:p>
          <w:p w14:paraId="5358DC9D"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налице е конфликт на интереси, който не може да бъде отстранен;</w:t>
            </w:r>
          </w:p>
          <w:p w14:paraId="13145066"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D5D18F9"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е установено, че:</w:t>
            </w:r>
          </w:p>
          <w:p w14:paraId="4793B99C"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09447582" w14:textId="77777777" w:rsidR="00A75E31" w:rsidRPr="00760B4C" w:rsidRDefault="00A75E31" w:rsidP="00760B4C">
            <w:pPr>
              <w:pStyle w:val="ListParagraph"/>
              <w:numPr>
                <w:ilvl w:val="2"/>
                <w:numId w:val="7"/>
              </w:numPr>
              <w:spacing w:after="120" w:line="288" w:lineRule="auto"/>
              <w:contextualSpacing w:val="0"/>
              <w:jc w:val="both"/>
              <w:rPr>
                <w:rFonts w:cstheme="minorHAnsi"/>
                <w:sz w:val="24"/>
                <w:szCs w:val="24"/>
              </w:rPr>
            </w:pPr>
            <w:r w:rsidRPr="00760B4C">
              <w:rPr>
                <w:rFonts w:cstheme="minorHAnsi"/>
                <w:sz w:val="24"/>
                <w:szCs w:val="24"/>
              </w:rPr>
              <w:t>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225CBBEB" w14:textId="77777777" w:rsidR="00A75E31" w:rsidRPr="00760B4C" w:rsidRDefault="00FE1D6C"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w:t>
            </w:r>
            <w:r w:rsidR="00A75E31" w:rsidRPr="00760B4C">
              <w:rPr>
                <w:rFonts w:cstheme="minorHAnsi"/>
                <w:sz w:val="24"/>
                <w:szCs w:val="24"/>
              </w:rPr>
              <w:t>;</w:t>
            </w:r>
          </w:p>
          <w:p w14:paraId="5AA1E8FB" w14:textId="6DC1E889"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са в производство по заличаване;</w:t>
            </w:r>
          </w:p>
          <w:p w14:paraId="4302B85F" w14:textId="6611A464" w:rsidR="00B80F64" w:rsidRPr="00760B4C" w:rsidRDefault="00B80F64"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имат задължения по смисъла на чл. 162, ал. 2, т. 8 от Данъчно-осигурителния процесуален кодекс.</w:t>
            </w:r>
          </w:p>
          <w:p w14:paraId="1073D162" w14:textId="77777777" w:rsidR="00A75E31" w:rsidRPr="00760B4C" w:rsidRDefault="00A75E31" w:rsidP="00760B4C">
            <w:pPr>
              <w:spacing w:after="120" w:line="288" w:lineRule="auto"/>
              <w:jc w:val="both"/>
              <w:rPr>
                <w:rFonts w:cstheme="minorHAnsi"/>
                <w:b/>
                <w:sz w:val="24"/>
                <w:szCs w:val="24"/>
              </w:rPr>
            </w:pPr>
            <w:r w:rsidRPr="00760B4C">
              <w:rPr>
                <w:rFonts w:cstheme="minorHAnsi"/>
                <w:b/>
                <w:sz w:val="24"/>
                <w:szCs w:val="24"/>
              </w:rPr>
              <w:t>ВАЖНО</w:t>
            </w:r>
          </w:p>
          <w:p w14:paraId="46345B2B"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Изискванията по т. 2.3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лeвa.</w:t>
            </w:r>
          </w:p>
          <w:p w14:paraId="619A4DCC"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Изпълнението на изискванията по точка 2 се проверяват служебно, с изключение на:</w:t>
            </w:r>
          </w:p>
          <w:p w14:paraId="77A76864"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6C5CC9FF"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обстоятелствата по точка 2.2.3, точка 2.4 и точка 2.5</w:t>
            </w:r>
            <w:r w:rsidR="00B234EF" w:rsidRPr="00760B4C">
              <w:rPr>
                <w:rFonts w:cstheme="minorHAnsi"/>
                <w:sz w:val="24"/>
                <w:szCs w:val="24"/>
              </w:rPr>
              <w:t>.2</w:t>
            </w:r>
            <w:r w:rsidRPr="00760B4C">
              <w:rPr>
                <w:rFonts w:cstheme="minorHAnsi"/>
                <w:sz w:val="24"/>
                <w:szCs w:val="24"/>
              </w:rPr>
              <w:t>, за които се подава декларация.</w:t>
            </w:r>
          </w:p>
          <w:p w14:paraId="3EBE3DA3"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Основанията за отстраняване по точка 2. се прилагат до изтичане на следните срокове:</w:t>
            </w:r>
          </w:p>
          <w:p w14:paraId="234F75C0"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определени във влязъл в сила акт на компетентните органи;</w:t>
            </w:r>
          </w:p>
          <w:p w14:paraId="3A6510EE"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пет години от влизането в сила на присъдата по отношение на обстоятелства по точка 2.2.1 и 2.2.2, освен ако в присъдата е посочен друг срок на наказанието;</w:t>
            </w:r>
          </w:p>
          <w:p w14:paraId="52474D8E" w14:textId="77777777" w:rsidR="00A75E31" w:rsidRPr="00760B4C" w:rsidRDefault="00A75E31" w:rsidP="00760B4C">
            <w:pPr>
              <w:pStyle w:val="ListParagraph"/>
              <w:numPr>
                <w:ilvl w:val="1"/>
                <w:numId w:val="7"/>
              </w:numPr>
              <w:spacing w:after="120" w:line="288" w:lineRule="auto"/>
              <w:contextualSpacing w:val="0"/>
              <w:jc w:val="both"/>
              <w:rPr>
                <w:rFonts w:cstheme="minorHAnsi"/>
                <w:sz w:val="24"/>
                <w:szCs w:val="24"/>
              </w:rPr>
            </w:pPr>
            <w:r w:rsidRPr="00760B4C">
              <w:rPr>
                <w:rFonts w:cstheme="minorHAnsi"/>
                <w:sz w:val="24"/>
                <w:szCs w:val="24"/>
              </w:rPr>
              <w:t>три години от влизането в сила на акт на компетентните, по отношение на обстоятелства по точка 2.5.1  или точка 2.</w:t>
            </w:r>
            <w:r w:rsidR="00A21DFA" w:rsidRPr="00760B4C">
              <w:rPr>
                <w:rFonts w:cstheme="minorHAnsi"/>
                <w:sz w:val="24"/>
                <w:szCs w:val="24"/>
              </w:rPr>
              <w:t>5</w:t>
            </w:r>
            <w:r w:rsidRPr="00760B4C">
              <w:rPr>
                <w:rFonts w:cstheme="minorHAnsi"/>
                <w:sz w:val="24"/>
                <w:szCs w:val="24"/>
              </w:rPr>
              <w:t>.</w:t>
            </w:r>
          </w:p>
          <w:p w14:paraId="14772B49" w14:textId="77777777" w:rsidR="00A75E31" w:rsidRPr="00760B4C"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Кандидати/бенефициенти, за които е налице обстоятелство по точка 2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14:paraId="3AC45C2C" w14:textId="77777777" w:rsidR="00A75E31" w:rsidRPr="00760B4C" w:rsidRDefault="00B234EF"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 xml:space="preserve">Не се предоставя подпомагане </w:t>
            </w:r>
            <w:r w:rsidR="00C27A0F" w:rsidRPr="00760B4C">
              <w:rPr>
                <w:rFonts w:cstheme="minorHAnsi"/>
                <w:sz w:val="24"/>
                <w:szCs w:val="24"/>
              </w:rPr>
              <w:t>(</w:t>
            </w:r>
            <w:r w:rsidRPr="00760B4C">
              <w:rPr>
                <w:rFonts w:cstheme="minorHAnsi"/>
                <w:sz w:val="24"/>
                <w:szCs w:val="24"/>
              </w:rPr>
              <w:t>БФП</w:t>
            </w:r>
            <w:r w:rsidR="00C27A0F" w:rsidRPr="00760B4C">
              <w:rPr>
                <w:rFonts w:cstheme="minorHAnsi"/>
                <w:sz w:val="24"/>
                <w:szCs w:val="24"/>
              </w:rPr>
              <w:t>)</w:t>
            </w:r>
            <w:r w:rsidRPr="00760B4C">
              <w:rPr>
                <w:rFonts w:cstheme="minorHAnsi"/>
                <w:sz w:val="24"/>
                <w:szCs w:val="24"/>
              </w:rPr>
              <w:t xml:space="preserve"> на кандидати/бенефициенти,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интервенцията, включително с цел получаване на БФП;</w:t>
            </w:r>
          </w:p>
          <w:p w14:paraId="130F655B" w14:textId="7781BA99" w:rsidR="00C252B1" w:rsidRPr="00611760" w:rsidRDefault="00A75E31" w:rsidP="00760B4C">
            <w:pPr>
              <w:pStyle w:val="ListParagraph"/>
              <w:numPr>
                <w:ilvl w:val="0"/>
                <w:numId w:val="7"/>
              </w:numPr>
              <w:spacing w:after="120" w:line="288" w:lineRule="auto"/>
              <w:contextualSpacing w:val="0"/>
              <w:jc w:val="both"/>
              <w:rPr>
                <w:rFonts w:cstheme="minorHAnsi"/>
                <w:sz w:val="24"/>
                <w:szCs w:val="24"/>
              </w:rPr>
            </w:pPr>
            <w:r w:rsidRPr="00760B4C">
              <w:rPr>
                <w:rFonts w:cstheme="minorHAnsi"/>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14:paraId="0BFE45DE" w14:textId="77777777" w:rsidR="009F7637" w:rsidRPr="00760B4C" w:rsidRDefault="009F7637" w:rsidP="00760B4C">
      <w:pPr>
        <w:spacing w:after="120" w:line="288" w:lineRule="auto"/>
        <w:jc w:val="both"/>
        <w:rPr>
          <w:rFonts w:cstheme="minorHAnsi"/>
          <w:sz w:val="24"/>
          <w:szCs w:val="24"/>
        </w:rPr>
      </w:pPr>
    </w:p>
    <w:p w14:paraId="34CB0FA5" w14:textId="77777777" w:rsidR="00CE1ADE" w:rsidRPr="00760B4C" w:rsidRDefault="00CE1ADE" w:rsidP="00760B4C">
      <w:pPr>
        <w:pStyle w:val="Heading1"/>
        <w:numPr>
          <w:ilvl w:val="0"/>
          <w:numId w:val="76"/>
        </w:numPr>
        <w:spacing w:before="0" w:after="120" w:line="288" w:lineRule="auto"/>
        <w:jc w:val="both"/>
        <w:rPr>
          <w:rFonts w:asciiTheme="minorHAnsi" w:hAnsiTheme="minorHAnsi" w:cstheme="minorHAnsi"/>
          <w:b/>
          <w:color w:val="auto"/>
          <w:sz w:val="24"/>
          <w:szCs w:val="24"/>
        </w:rPr>
      </w:pPr>
      <w:bookmarkStart w:id="28" w:name="_Toc187235577"/>
      <w:r w:rsidRPr="00760B4C">
        <w:rPr>
          <w:rFonts w:asciiTheme="minorHAnsi" w:hAnsiTheme="minorHAnsi" w:cstheme="minorHAnsi"/>
          <w:b/>
          <w:color w:val="auto"/>
          <w:sz w:val="24"/>
          <w:szCs w:val="24"/>
        </w:rPr>
        <w:t>Допустими дейности</w:t>
      </w:r>
      <w:bookmarkEnd w:id="28"/>
    </w:p>
    <w:tbl>
      <w:tblPr>
        <w:tblStyle w:val="TableGrid"/>
        <w:tblW w:w="10343" w:type="dxa"/>
        <w:tblInd w:w="137" w:type="dxa"/>
        <w:tblLook w:val="04A0" w:firstRow="1" w:lastRow="0" w:firstColumn="1" w:lastColumn="0" w:noHBand="0" w:noVBand="1"/>
      </w:tblPr>
      <w:tblGrid>
        <w:gridCol w:w="10343"/>
      </w:tblGrid>
      <w:tr w:rsidR="009D1BE6" w:rsidRPr="00760B4C" w14:paraId="5CBE39CF" w14:textId="77777777" w:rsidTr="00455CA2">
        <w:tc>
          <w:tcPr>
            <w:tcW w:w="10343" w:type="dxa"/>
            <w:tcBorders>
              <w:bottom w:val="single" w:sz="4" w:space="0" w:color="auto"/>
            </w:tcBorders>
          </w:tcPr>
          <w:p w14:paraId="6D23F70B" w14:textId="2ABCE932" w:rsidR="00A73648" w:rsidRPr="00760B4C" w:rsidRDefault="00A73648" w:rsidP="00611760">
            <w:pPr>
              <w:pStyle w:val="ListParagraph"/>
              <w:numPr>
                <w:ilvl w:val="0"/>
                <w:numId w:val="8"/>
              </w:numPr>
              <w:spacing w:after="120" w:line="288" w:lineRule="auto"/>
              <w:ind w:left="45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 Подпомагат се </w:t>
            </w:r>
            <w:r w:rsidR="003F2B62" w:rsidRPr="00760B4C">
              <w:rPr>
                <w:rFonts w:cstheme="minorHAnsi"/>
                <w:sz w:val="24"/>
                <w:szCs w:val="24"/>
                <w:shd w:val="clear" w:color="auto" w:fill="FEFEFE"/>
              </w:rPr>
              <w:t>заявления за подпомагане</w:t>
            </w:r>
            <w:r w:rsidR="003F2B62" w:rsidRPr="00760B4C">
              <w:rPr>
                <w:rFonts w:cstheme="minorHAnsi"/>
                <w:sz w:val="24"/>
                <w:szCs w:val="24"/>
                <w:lang w:eastAsia="bg-BG"/>
              </w:rPr>
              <w:t xml:space="preserve"> </w:t>
            </w:r>
            <w:r w:rsidRPr="00760B4C">
              <w:rPr>
                <w:rFonts w:cstheme="minorHAnsi"/>
                <w:sz w:val="24"/>
                <w:szCs w:val="24"/>
                <w:lang w:eastAsia="bg-BG"/>
              </w:rPr>
              <w:t xml:space="preserve">за инвестиции в неземеделски дейности, които са насочени към </w:t>
            </w:r>
            <w:r w:rsidRPr="00760B4C">
              <w:rPr>
                <w:rFonts w:cstheme="minorHAnsi"/>
                <w:sz w:val="24"/>
                <w:szCs w:val="24"/>
                <w:shd w:val="clear" w:color="auto" w:fill="FEFEFE"/>
              </w:rPr>
              <w:t xml:space="preserve">развитие на занаяти (включително предоставяне на услуги, свързани с участието </w:t>
            </w:r>
            <w:r w:rsidRPr="00760B4C">
              <w:rPr>
                <w:rFonts w:cstheme="minorHAnsi"/>
                <w:sz w:val="24"/>
                <w:szCs w:val="24"/>
                <w:lang w:eastAsia="bg-BG"/>
              </w:rPr>
              <w:t>на</w:t>
            </w:r>
            <w:r w:rsidRPr="00760B4C">
              <w:rPr>
                <w:rFonts w:cstheme="minorHAnsi"/>
                <w:sz w:val="24"/>
                <w:szCs w:val="24"/>
                <w:shd w:val="clear" w:color="auto" w:fill="FEFEFE"/>
              </w:rPr>
              <w:t xml:space="preserve"> посетители в занаятчийски дейности).</w:t>
            </w:r>
          </w:p>
          <w:p w14:paraId="4687A47D" w14:textId="1DEE7DF4" w:rsidR="005B1132" w:rsidRPr="00760B4C" w:rsidRDefault="00662121" w:rsidP="00611760">
            <w:pPr>
              <w:pStyle w:val="ListParagraph"/>
              <w:numPr>
                <w:ilvl w:val="0"/>
                <w:numId w:val="8"/>
              </w:numPr>
              <w:spacing w:after="120" w:line="288" w:lineRule="auto"/>
              <w:ind w:left="45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Дейностите по т. 1, включени в заявлението за подпомагане, са определени съгласно чл. 3, ал. 2, т. 1 от Закона за занаятите. </w:t>
            </w:r>
          </w:p>
        </w:tc>
      </w:tr>
    </w:tbl>
    <w:p w14:paraId="08BC9158" w14:textId="77777777" w:rsidR="009F7637" w:rsidRPr="00760B4C" w:rsidRDefault="009F7637"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29" w:name="_Toc187235578"/>
      <w:r w:rsidRPr="00760B4C">
        <w:rPr>
          <w:rFonts w:asciiTheme="minorHAnsi" w:hAnsiTheme="minorHAnsi" w:cstheme="minorHAnsi"/>
          <w:b/>
          <w:color w:val="auto"/>
          <w:sz w:val="24"/>
          <w:szCs w:val="24"/>
        </w:rPr>
        <w:t>Условия за допустимост на дейностите</w:t>
      </w:r>
      <w:bookmarkEnd w:id="29"/>
      <w:r w:rsidR="00B870D8" w:rsidRPr="00760B4C">
        <w:rPr>
          <w:rFonts w:asciiTheme="minorHAnsi" w:hAnsiTheme="minorHAnsi" w:cstheme="minorHAnsi"/>
          <w:b/>
          <w:color w:val="auto"/>
          <w:sz w:val="24"/>
          <w:szCs w:val="24"/>
        </w:rPr>
        <w:t xml:space="preserve"> </w:t>
      </w:r>
    </w:p>
    <w:tbl>
      <w:tblPr>
        <w:tblStyle w:val="TableGrid"/>
        <w:tblW w:w="10348" w:type="dxa"/>
        <w:tblInd w:w="-5" w:type="dxa"/>
        <w:tblLook w:val="0680" w:firstRow="0" w:lastRow="0" w:firstColumn="1" w:lastColumn="0" w:noHBand="1" w:noVBand="1"/>
      </w:tblPr>
      <w:tblGrid>
        <w:gridCol w:w="10348"/>
      </w:tblGrid>
      <w:tr w:rsidR="009D1BE6" w:rsidRPr="00760B4C" w14:paraId="1AD16D3D" w14:textId="77777777" w:rsidTr="00051855">
        <w:tc>
          <w:tcPr>
            <w:tcW w:w="10348" w:type="dxa"/>
          </w:tcPr>
          <w:p w14:paraId="452099F6" w14:textId="6EDBCE44" w:rsidR="00B870D8" w:rsidRPr="00760B4C" w:rsidRDefault="00B870D8" w:rsidP="00611760">
            <w:pPr>
              <w:pStyle w:val="ListParagraph"/>
              <w:numPr>
                <w:ilvl w:val="0"/>
                <w:numId w:val="19"/>
              </w:numPr>
              <w:spacing w:after="120" w:line="288" w:lineRule="auto"/>
              <w:ind w:left="454"/>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Подпомагат се </w:t>
            </w:r>
            <w:r w:rsidR="00B53139" w:rsidRPr="00760B4C">
              <w:rPr>
                <w:rFonts w:cstheme="minorHAnsi"/>
                <w:sz w:val="24"/>
                <w:szCs w:val="24"/>
                <w:shd w:val="clear" w:color="auto" w:fill="FEFEFE"/>
              </w:rPr>
              <w:t>заявления за подпомагане</w:t>
            </w:r>
            <w:r w:rsidRPr="00760B4C">
              <w:rPr>
                <w:rFonts w:cstheme="minorHAnsi"/>
                <w:sz w:val="24"/>
                <w:szCs w:val="24"/>
                <w:shd w:val="clear" w:color="auto" w:fill="FEFEFE"/>
              </w:rPr>
              <w:t xml:space="preserve">, които се осъществяват на територията на общините от селските райони на Република България, посочени в Приложение № </w:t>
            </w:r>
            <w:r w:rsidR="00991A52" w:rsidRPr="00760B4C">
              <w:rPr>
                <w:rFonts w:cstheme="minorHAnsi"/>
                <w:sz w:val="24"/>
                <w:szCs w:val="24"/>
                <w:shd w:val="clear" w:color="auto" w:fill="FEFEFE"/>
              </w:rPr>
              <w:t>4</w:t>
            </w:r>
            <w:r w:rsidRPr="00760B4C">
              <w:rPr>
                <w:rFonts w:cstheme="minorHAnsi"/>
                <w:sz w:val="24"/>
                <w:szCs w:val="24"/>
                <w:shd w:val="clear" w:color="auto" w:fill="FEFEFE"/>
              </w:rPr>
              <w:t xml:space="preserve">. </w:t>
            </w:r>
          </w:p>
          <w:p w14:paraId="0EBF46AA" w14:textId="6BE7FC46" w:rsidR="00B234EF" w:rsidRPr="00760B4C" w:rsidRDefault="00B234EF"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760B4C">
              <w:rPr>
                <w:rFonts w:eastAsia="Times New Roman" w:cstheme="minorHAnsi"/>
                <w:sz w:val="24"/>
                <w:szCs w:val="24"/>
              </w:rPr>
              <w:t>За подпомагане по реда на тези условия кандидатите представят бизнес план по образец съгласно Приложение № 1, който съдържа подробно описание на планираните инвестиции и дейности за 5-годишен период, а в случаите на инвестиции за извършване на СМР включително и за разходите, за които не се кандидатства (</w:t>
            </w:r>
            <w:r w:rsidR="00A71745" w:rsidRPr="00760B4C">
              <w:rPr>
                <w:rFonts w:eastAsia="Times New Roman" w:cstheme="minorHAnsi"/>
                <w:sz w:val="24"/>
                <w:szCs w:val="24"/>
              </w:rPr>
              <w:t>Таблица 1А.</w:t>
            </w:r>
            <w:r w:rsidR="00F45B41" w:rsidRPr="00760B4C">
              <w:rPr>
                <w:rFonts w:eastAsia="Times New Roman" w:cstheme="minorHAnsi"/>
                <w:sz w:val="24"/>
                <w:szCs w:val="24"/>
              </w:rPr>
              <w:t xml:space="preserve"> </w:t>
            </w:r>
            <w:r w:rsidR="00A71745" w:rsidRPr="00760B4C">
              <w:rPr>
                <w:rFonts w:eastAsia="Times New Roman" w:cstheme="minorHAnsi"/>
                <w:sz w:val="24"/>
                <w:szCs w:val="24"/>
              </w:rPr>
              <w:t>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w:t>
            </w:r>
            <w:r w:rsidR="008A5726" w:rsidRPr="00760B4C">
              <w:rPr>
                <w:rFonts w:eastAsia="Times New Roman" w:cstheme="minorHAnsi"/>
                <w:sz w:val="24"/>
                <w:szCs w:val="24"/>
              </w:rPr>
              <w:t>)</w:t>
            </w:r>
            <w:r w:rsidRPr="00760B4C">
              <w:rPr>
                <w:rFonts w:eastAsia="Times New Roman" w:cstheme="minorHAnsi"/>
                <w:sz w:val="24"/>
                <w:szCs w:val="24"/>
              </w:rPr>
              <w:t>, но са част от цялостния обект на инвестицията и без тях обектът не може да бъде завършен и/или да функционира самостоятелно от Приложение</w:t>
            </w:r>
            <w:r w:rsidR="00B61CA9" w:rsidRPr="00760B4C">
              <w:rPr>
                <w:rFonts w:eastAsia="Times New Roman" w:cstheme="minorHAnsi"/>
                <w:sz w:val="24"/>
                <w:szCs w:val="24"/>
              </w:rPr>
              <w:t xml:space="preserve"> №</w:t>
            </w:r>
            <w:r w:rsidRPr="00760B4C">
              <w:rPr>
                <w:rFonts w:eastAsia="Times New Roman" w:cstheme="minorHAnsi"/>
                <w:sz w:val="24"/>
                <w:szCs w:val="24"/>
              </w:rPr>
              <w:t xml:space="preserve"> 1 Бизнес план – за 10-годишен период. </w:t>
            </w:r>
          </w:p>
          <w:p w14:paraId="5B06A87F" w14:textId="3C71352C" w:rsidR="00B234EF" w:rsidRPr="00760B4C" w:rsidRDefault="00B234EF"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760B4C">
              <w:rPr>
                <w:rFonts w:eastAsia="Times New Roman" w:cstheme="minorHAnsi"/>
                <w:sz w:val="24"/>
                <w:szCs w:val="24"/>
              </w:rPr>
              <w:t xml:space="preserve">Бизнес планът по точка 2 трябва да показва подобряване на дейността на предприятието на кандидата и да доказва икономическата жизнеспособност на </w:t>
            </w:r>
            <w:r w:rsidR="00750AB2" w:rsidRPr="00760B4C">
              <w:rPr>
                <w:rFonts w:eastAsia="Times New Roman" w:cstheme="minorHAnsi"/>
                <w:sz w:val="24"/>
                <w:szCs w:val="24"/>
              </w:rPr>
              <w:t>проекта</w:t>
            </w:r>
            <w:r w:rsidR="00900FCC" w:rsidRPr="00760B4C">
              <w:rPr>
                <w:rFonts w:eastAsia="Times New Roman" w:cstheme="minorHAnsi"/>
                <w:sz w:val="24"/>
                <w:szCs w:val="24"/>
              </w:rPr>
              <w:t xml:space="preserve"> </w:t>
            </w:r>
            <w:r w:rsidRPr="00760B4C">
              <w:rPr>
                <w:rFonts w:eastAsia="Times New Roman" w:cstheme="minorHAnsi"/>
                <w:sz w:val="24"/>
                <w:szCs w:val="24"/>
              </w:rPr>
              <w:t>и предприятието чрез прилагане на планираните инвестиции и дейности и постигане на една или повече от целите на интервенцията и в съответствие с принципите на добро финансово управление. Кандидатите дават обосновка на цените на произведената продукция</w:t>
            </w:r>
            <w:r w:rsidR="00487780">
              <w:rPr>
                <w:rFonts w:eastAsia="Times New Roman" w:cstheme="minorHAnsi"/>
                <w:sz w:val="24"/>
                <w:szCs w:val="24"/>
              </w:rPr>
              <w:t xml:space="preserve"> и/или предоставените услуги</w:t>
            </w:r>
            <w:bookmarkStart w:id="30" w:name="_GoBack"/>
            <w:bookmarkEnd w:id="30"/>
            <w:r w:rsidRPr="00760B4C">
              <w:rPr>
                <w:rFonts w:eastAsia="Times New Roman" w:cstheme="minorHAnsi"/>
                <w:sz w:val="24"/>
                <w:szCs w:val="24"/>
              </w:rPr>
              <w:t xml:space="preserve">, като посочват използваните източници на информация (като фактури, договори за </w:t>
            </w:r>
            <w:r w:rsidR="0031419F" w:rsidRPr="00760B4C">
              <w:rPr>
                <w:rFonts w:eastAsia="Times New Roman" w:cstheme="minorHAnsi"/>
                <w:sz w:val="24"/>
                <w:szCs w:val="24"/>
              </w:rPr>
              <w:t>минали</w:t>
            </w:r>
            <w:r w:rsidRPr="00760B4C">
              <w:rPr>
                <w:rFonts w:eastAsia="Times New Roman" w:cstheme="minorHAnsi"/>
                <w:sz w:val="24"/>
                <w:szCs w:val="24"/>
              </w:rPr>
              <w:t xml:space="preserve"> периоди, пазарна статистика и други източници).</w:t>
            </w:r>
          </w:p>
          <w:p w14:paraId="297AE794" w14:textId="77777777" w:rsidR="00F32CFA" w:rsidRPr="00760B4C" w:rsidRDefault="00D06E52"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760B4C">
              <w:rPr>
                <w:rFonts w:eastAsia="Times New Roman" w:cstheme="minorHAnsi"/>
                <w:sz w:val="24"/>
                <w:szCs w:val="24"/>
              </w:rPr>
              <w:t>Дейностите по заявленията за подпомагане трябва да отговарят на разпоредбите на Закона за опазване на околната среда, Закона за биологичното разнообразие или/и Закона за водите</w:t>
            </w:r>
            <w:r w:rsidR="00F32CFA" w:rsidRPr="00760B4C">
              <w:rPr>
                <w:rFonts w:eastAsia="Times New Roman" w:cstheme="minorHAnsi"/>
                <w:sz w:val="24"/>
                <w:szCs w:val="24"/>
              </w:rPr>
              <w:t>.</w:t>
            </w:r>
          </w:p>
          <w:p w14:paraId="50CC97A9" w14:textId="77777777" w:rsidR="00565402" w:rsidRPr="00760B4C" w:rsidRDefault="00565402"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Заявленията за подпомагане се изпълняват върху имот – собственост на кандидата, а когато имотът не е собственост на кандидата, към заявленията за подпомагане се прилагат документи за:</w:t>
            </w:r>
          </w:p>
          <w:p w14:paraId="53E31712" w14:textId="506814CD" w:rsidR="00565402" w:rsidRPr="00760B4C" w:rsidRDefault="00565402" w:rsidP="00760B4C">
            <w:pPr>
              <w:pStyle w:val="ListParagraph"/>
              <w:numPr>
                <w:ilvl w:val="1"/>
                <w:numId w:val="85"/>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учредено право на строеж върху имота за срок не по-малко от 6 години, считано от месеца, предхождащ датата на подаване на заявлението за подпомагане, когато е учредено срочно право на строеж – в случай на кандидатстване за разходи за СМР за надстрояване и/или пристрояване на съществуващ строеж за които се изисква разрешение за строеж съгласно Закона за устройство на територията (ЗУТ).</w:t>
            </w:r>
          </w:p>
          <w:p w14:paraId="49F8DDDD" w14:textId="2F19205F" w:rsidR="00565402" w:rsidRPr="00611760" w:rsidRDefault="00565402" w:rsidP="00760B4C">
            <w:pPr>
              <w:pStyle w:val="ListParagraph"/>
              <w:numPr>
                <w:ilvl w:val="1"/>
                <w:numId w:val="85"/>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 xml:space="preserve">документ за ползване на имота/сградата за срок не по-малко от 6 години, считано от месеца, предхождащ </w:t>
            </w:r>
            <w:r w:rsidRPr="00611760">
              <w:rPr>
                <w:rFonts w:eastAsia="Times New Roman" w:cstheme="minorHAnsi"/>
                <w:sz w:val="24"/>
                <w:szCs w:val="24"/>
              </w:rPr>
              <w:t>датата на подаване на заявлението за подпомагане – в случай на кандидатстване за разходи за:</w:t>
            </w:r>
          </w:p>
          <w:p w14:paraId="6B643655" w14:textId="77777777" w:rsidR="00744897" w:rsidRPr="00611760" w:rsidRDefault="00744897" w:rsidP="00611760">
            <w:pPr>
              <w:pStyle w:val="ListParagraph"/>
              <w:spacing w:after="120" w:line="288" w:lineRule="auto"/>
              <w:ind w:left="738" w:right="28"/>
              <w:contextualSpacing w:val="0"/>
              <w:jc w:val="both"/>
              <w:rPr>
                <w:rFonts w:eastAsia="Times New Roman" w:cstheme="minorHAnsi"/>
                <w:sz w:val="24"/>
                <w:szCs w:val="24"/>
              </w:rPr>
            </w:pPr>
            <w:r w:rsidRPr="00611760">
              <w:rPr>
                <w:rFonts w:eastAsia="Times New Roman" w:cstheme="minorHAnsi"/>
                <w:sz w:val="24"/>
                <w:szCs w:val="24"/>
              </w:rPr>
              <w:t>а) закупуване и/или инсталиране на нови машини, оборудване и съоръжения.</w:t>
            </w:r>
          </w:p>
          <w:p w14:paraId="7E854CEB" w14:textId="7E942378" w:rsidR="00744897" w:rsidRPr="00611760" w:rsidRDefault="00744897" w:rsidP="00611760">
            <w:pPr>
              <w:pStyle w:val="ListParagraph"/>
              <w:spacing w:after="120" w:line="288" w:lineRule="auto"/>
              <w:ind w:left="738" w:right="28"/>
              <w:contextualSpacing w:val="0"/>
              <w:jc w:val="both"/>
              <w:rPr>
                <w:rFonts w:eastAsia="Times New Roman" w:cstheme="minorHAnsi"/>
                <w:sz w:val="24"/>
                <w:szCs w:val="24"/>
              </w:rPr>
            </w:pPr>
            <w:r w:rsidRPr="00611760">
              <w:rPr>
                <w:rFonts w:eastAsia="Times New Roman" w:cstheme="minorHAnsi"/>
                <w:sz w:val="24"/>
                <w:szCs w:val="24"/>
              </w:rPr>
              <w:t xml:space="preserve">б) СМР извън случаите по т. </w:t>
            </w:r>
            <w:r w:rsidR="001A36F4" w:rsidRPr="00611760">
              <w:rPr>
                <w:rFonts w:eastAsia="Times New Roman" w:cstheme="minorHAnsi"/>
                <w:sz w:val="24"/>
                <w:szCs w:val="24"/>
              </w:rPr>
              <w:t>6</w:t>
            </w:r>
            <w:r w:rsidRPr="00611760">
              <w:rPr>
                <w:rFonts w:eastAsia="Times New Roman" w:cstheme="minorHAnsi"/>
                <w:sz w:val="24"/>
                <w:szCs w:val="24"/>
              </w:rPr>
              <w:t>.1.</w:t>
            </w:r>
          </w:p>
          <w:p w14:paraId="5AE4BEE4" w14:textId="0BC124F2" w:rsidR="009146F8" w:rsidRPr="00611760" w:rsidRDefault="009146F8" w:rsidP="00611760">
            <w:pPr>
              <w:pStyle w:val="ListParagraph"/>
              <w:numPr>
                <w:ilvl w:val="0"/>
                <w:numId w:val="19"/>
              </w:numPr>
              <w:spacing w:after="120" w:line="288" w:lineRule="auto"/>
              <w:ind w:left="454" w:right="28"/>
              <w:contextualSpacing w:val="0"/>
              <w:jc w:val="both"/>
              <w:rPr>
                <w:rFonts w:eastAsia="Times New Roman" w:cstheme="minorHAnsi"/>
                <w:sz w:val="24"/>
                <w:szCs w:val="24"/>
              </w:rPr>
            </w:pPr>
            <w:r w:rsidRPr="00611760">
              <w:rPr>
                <w:rFonts w:eastAsia="Times New Roman" w:cstheme="minorHAnsi"/>
                <w:sz w:val="24"/>
                <w:szCs w:val="24"/>
              </w:rPr>
              <w:t xml:space="preserve">В случай на кандидатстване за дейности, които ще се изпълняват на имот, който не е собственост на кандидата, </w:t>
            </w:r>
            <w:r w:rsidR="001A36F4" w:rsidRPr="00611760">
              <w:rPr>
                <w:rFonts w:eastAsia="Times New Roman" w:cstheme="minorHAnsi"/>
                <w:sz w:val="24"/>
                <w:szCs w:val="24"/>
              </w:rPr>
              <w:t xml:space="preserve">към заявленията за подпомагане се прилагат документи за ползване на имота за срок не по-малко от 6 години за кандидати микро-, малки или средни предприятия, считано от датата на подаване на заявлението за подпомагане, когато заявлението </w:t>
            </w:r>
            <w:r w:rsidRPr="00611760">
              <w:rPr>
                <w:rFonts w:eastAsia="Times New Roman" w:cstheme="minorHAnsi"/>
                <w:sz w:val="24"/>
                <w:szCs w:val="24"/>
              </w:rPr>
              <w:t>включва разходи за:</w:t>
            </w:r>
          </w:p>
          <w:p w14:paraId="147C23D9" w14:textId="426594D9" w:rsidR="009146F8" w:rsidRPr="00611760" w:rsidRDefault="001A36F4" w:rsidP="00611760">
            <w:pPr>
              <w:pStyle w:val="ListParagraph"/>
              <w:spacing w:after="120" w:line="288" w:lineRule="auto"/>
              <w:ind w:left="880" w:right="28" w:hanging="425"/>
              <w:contextualSpacing w:val="0"/>
              <w:jc w:val="both"/>
              <w:rPr>
                <w:rFonts w:eastAsia="Times New Roman" w:cstheme="minorHAnsi"/>
                <w:sz w:val="24"/>
                <w:szCs w:val="24"/>
              </w:rPr>
            </w:pPr>
            <w:r w:rsidRPr="00611760">
              <w:rPr>
                <w:rFonts w:eastAsia="Times New Roman" w:cstheme="minorHAnsi"/>
                <w:sz w:val="24"/>
                <w:szCs w:val="24"/>
              </w:rPr>
              <w:t>6</w:t>
            </w:r>
            <w:r w:rsidR="009146F8" w:rsidRPr="00611760">
              <w:rPr>
                <w:rFonts w:eastAsia="Times New Roman" w:cstheme="minorHAnsi"/>
                <w:sz w:val="24"/>
                <w:szCs w:val="24"/>
              </w:rPr>
              <w:t>.1.</w:t>
            </w:r>
            <w:r w:rsidR="009146F8" w:rsidRPr="00611760">
              <w:rPr>
                <w:rFonts w:eastAsia="Times New Roman" w:cstheme="minorHAnsi"/>
                <w:sz w:val="24"/>
                <w:szCs w:val="24"/>
              </w:rPr>
              <w:tab/>
              <w:t xml:space="preserve">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14:paraId="7977E856" w14:textId="4289B2EF" w:rsidR="00744897" w:rsidRPr="00611760" w:rsidRDefault="001A36F4" w:rsidP="00611760">
            <w:pPr>
              <w:pStyle w:val="ListParagraph"/>
              <w:spacing w:after="120" w:line="288" w:lineRule="auto"/>
              <w:ind w:left="880" w:right="28"/>
              <w:contextualSpacing w:val="0"/>
              <w:jc w:val="both"/>
              <w:rPr>
                <w:rFonts w:eastAsia="Times New Roman" w:cstheme="minorHAnsi"/>
                <w:sz w:val="24"/>
                <w:szCs w:val="24"/>
              </w:rPr>
            </w:pPr>
            <w:r w:rsidRPr="00611760">
              <w:rPr>
                <w:rFonts w:eastAsia="Times New Roman" w:cstheme="minorHAnsi"/>
                <w:sz w:val="24"/>
                <w:szCs w:val="24"/>
              </w:rPr>
              <w:t>6</w:t>
            </w:r>
            <w:r w:rsidR="009146F8" w:rsidRPr="00611760">
              <w:rPr>
                <w:rFonts w:eastAsia="Times New Roman" w:cstheme="minorHAnsi"/>
                <w:sz w:val="24"/>
                <w:szCs w:val="24"/>
              </w:rPr>
              <w:t>.2.</w:t>
            </w:r>
            <w:r w:rsidR="009146F8" w:rsidRPr="00611760">
              <w:rPr>
                <w:rFonts w:eastAsia="Times New Roman" w:cstheme="minorHAnsi"/>
                <w:sz w:val="24"/>
                <w:szCs w:val="24"/>
              </w:rPr>
              <w:tab/>
              <w:t xml:space="preserve">СМР извън случаите по т. </w:t>
            </w:r>
            <w:r w:rsidRPr="00611760">
              <w:rPr>
                <w:rFonts w:eastAsia="Times New Roman" w:cstheme="minorHAnsi"/>
                <w:sz w:val="24"/>
                <w:szCs w:val="24"/>
              </w:rPr>
              <w:t>5</w:t>
            </w:r>
            <w:r w:rsidR="00E4057E" w:rsidRPr="00611760">
              <w:rPr>
                <w:rFonts w:eastAsia="Times New Roman" w:cstheme="minorHAnsi"/>
                <w:sz w:val="24"/>
                <w:szCs w:val="24"/>
              </w:rPr>
              <w:t>.1</w:t>
            </w:r>
            <w:r w:rsidR="009146F8" w:rsidRPr="00611760">
              <w:rPr>
                <w:rFonts w:eastAsia="Times New Roman" w:cstheme="minorHAnsi"/>
                <w:sz w:val="24"/>
                <w:szCs w:val="24"/>
              </w:rPr>
              <w:t>.</w:t>
            </w:r>
          </w:p>
          <w:p w14:paraId="08192767" w14:textId="77777777" w:rsidR="009146F8" w:rsidRPr="00760B4C" w:rsidRDefault="009146F8" w:rsidP="00611760">
            <w:pPr>
              <w:spacing w:after="120" w:line="288" w:lineRule="auto"/>
              <w:ind w:left="880" w:right="28"/>
              <w:jc w:val="both"/>
              <w:rPr>
                <w:rFonts w:eastAsia="Times New Roman" w:cstheme="minorHAnsi"/>
                <w:sz w:val="24"/>
                <w:szCs w:val="24"/>
              </w:rPr>
            </w:pPr>
            <w:r w:rsidRPr="00611760">
              <w:rPr>
                <w:rFonts w:eastAsia="Times New Roman" w:cstheme="minorHAnsi"/>
                <w:sz w:val="24"/>
                <w:szCs w:val="24"/>
              </w:rPr>
              <w:t>към заявленията за подпомагане се</w:t>
            </w:r>
            <w:r w:rsidRPr="00760B4C">
              <w:rPr>
                <w:rFonts w:eastAsia="Times New Roman" w:cstheme="minorHAnsi"/>
                <w:sz w:val="24"/>
                <w:szCs w:val="24"/>
              </w:rPr>
              <w:t xml:space="preserve"> прилагат документи за ползване на имота за срок не по-малко от 6 години, считано от датата на подаване на заявлението за подпомагане.</w:t>
            </w:r>
          </w:p>
          <w:p w14:paraId="48094D25" w14:textId="77777777" w:rsidR="003E30DD" w:rsidRPr="00760B4C" w:rsidRDefault="003E30DD"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За </w:t>
            </w:r>
            <w:r w:rsidRPr="00611760">
              <w:rPr>
                <w:rFonts w:eastAsia="Times New Roman" w:cstheme="minorHAnsi"/>
                <w:sz w:val="24"/>
                <w:szCs w:val="24"/>
              </w:rPr>
              <w:t>дейности</w:t>
            </w:r>
            <w:r w:rsidRPr="00760B4C">
              <w:rPr>
                <w:rFonts w:cstheme="minorHAnsi"/>
                <w:sz w:val="24"/>
                <w:szCs w:val="24"/>
                <w:shd w:val="clear" w:color="auto" w:fill="FEFEFE"/>
              </w:rPr>
              <w:t>, включващи разходи за СМР, към заявленията за подпомагане се прилага:</w:t>
            </w:r>
          </w:p>
          <w:p w14:paraId="27E15D29" w14:textId="5254FD87"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0BBFA3C6" w14:textId="320D797A"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14:paraId="51FA870B" w14:textId="2A3C99BA"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подробни количествени сметки за предвидените СМР, които са заверени от правоспособно лице;</w:t>
            </w:r>
          </w:p>
          <w:p w14:paraId="131B9FF8" w14:textId="77777777"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влязло в сила разрешение за строеж, когато издаването му се изисква съгласно ЗУТ;</w:t>
            </w:r>
          </w:p>
          <w:p w14:paraId="25D4A0F2" w14:textId="77777777" w:rsidR="003E30DD" w:rsidRPr="00760B4C" w:rsidRDefault="003E30DD" w:rsidP="00611760">
            <w:pPr>
              <w:pStyle w:val="ListParagraph"/>
              <w:numPr>
                <w:ilvl w:val="1"/>
                <w:numId w:val="86"/>
              </w:numPr>
              <w:spacing w:after="120" w:line="288" w:lineRule="auto"/>
              <w:ind w:left="738"/>
              <w:contextualSpacing w:val="0"/>
              <w:jc w:val="both"/>
              <w:rPr>
                <w:rFonts w:cstheme="minorHAnsi"/>
                <w:sz w:val="24"/>
                <w:szCs w:val="24"/>
                <w:shd w:val="clear" w:color="auto" w:fill="FEFEFE"/>
              </w:rPr>
            </w:pPr>
            <w:r w:rsidRPr="00760B4C">
              <w:rPr>
                <w:rFonts w:cstheme="minorHAnsi"/>
                <w:sz w:val="24"/>
                <w:szCs w:val="24"/>
                <w:shd w:val="clear" w:color="auto" w:fill="FEFEFE"/>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692F3210" w14:textId="77777777" w:rsidR="00BF38D7" w:rsidRPr="00760B4C" w:rsidRDefault="002A1F55"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За дейности, включващи разходи за</w:t>
            </w:r>
            <w:r w:rsidRPr="00760B4C">
              <w:rPr>
                <w:rFonts w:cstheme="minorHAnsi"/>
                <w:sz w:val="24"/>
                <w:szCs w:val="24"/>
              </w:rPr>
              <w:t xml:space="preserve"> </w:t>
            </w:r>
            <w:r w:rsidRPr="00760B4C">
              <w:rPr>
                <w:rFonts w:eastAsia="Times New Roman" w:cstheme="minorHAnsi"/>
                <w:sz w:val="24"/>
                <w:szCs w:val="24"/>
              </w:rPr>
              <w:t>преместваеми обекти, заявленията за подпомагане се придружават с разрешение за поставяне, издадено в съответствие със ЗУТ.</w:t>
            </w:r>
          </w:p>
          <w:p w14:paraId="52A07AF6" w14:textId="37A24694" w:rsidR="00EE55C1" w:rsidRPr="00760B4C" w:rsidRDefault="003E30DD" w:rsidP="00760B4C">
            <w:pPr>
              <w:pStyle w:val="ListParagraph"/>
              <w:numPr>
                <w:ilvl w:val="0"/>
                <w:numId w:val="87"/>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Дейности, включващи разходи за производство на енергия от възобновяеми енергийни източници с инвестиции за производство на електроенергия от фотоволтаични системи</w:t>
            </w:r>
            <w:r w:rsidR="009146F8" w:rsidRPr="00760B4C">
              <w:rPr>
                <w:rFonts w:eastAsia="Times New Roman" w:cstheme="minorHAnsi"/>
                <w:sz w:val="24"/>
                <w:szCs w:val="24"/>
              </w:rPr>
              <w:t>, като горните (дейности) се</w:t>
            </w:r>
            <w:r w:rsidRPr="00760B4C">
              <w:rPr>
                <w:rFonts w:eastAsia="Times New Roman" w:cstheme="minorHAnsi"/>
                <w:sz w:val="24"/>
                <w:szCs w:val="24"/>
              </w:rPr>
              <w:t xml:space="preserve"> подпомагат,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активи/оборудване/инсталации по заявлението за подпомагане или на налични такива в предприятието на кандидата по място на извършване на допустимите дейности</w:t>
            </w:r>
            <w:r w:rsidR="00EE55C1" w:rsidRPr="00760B4C">
              <w:rPr>
                <w:rFonts w:eastAsia="Times New Roman" w:cstheme="minorHAnsi"/>
                <w:sz w:val="24"/>
                <w:szCs w:val="24"/>
              </w:rPr>
              <w:t xml:space="preserve">. </w:t>
            </w:r>
          </w:p>
          <w:p w14:paraId="7199FF76" w14:textId="677A67BE" w:rsidR="00EE55C1" w:rsidRPr="00760B4C" w:rsidRDefault="00D14942"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 xml:space="preserve">За дейности, включващи разходи по точка </w:t>
            </w:r>
            <w:r w:rsidR="00F83BCD" w:rsidRPr="00760B4C">
              <w:rPr>
                <w:rFonts w:eastAsia="Times New Roman" w:cstheme="minorHAnsi"/>
                <w:sz w:val="24"/>
                <w:szCs w:val="24"/>
              </w:rPr>
              <w:t>9</w:t>
            </w:r>
            <w:r w:rsidRPr="00760B4C">
              <w:rPr>
                <w:rFonts w:eastAsia="Times New Roman" w:cstheme="minorHAnsi"/>
                <w:sz w:val="24"/>
                <w:szCs w:val="24"/>
              </w:rPr>
              <w:t>, към заявлението за подпомагане се прилага анализ, удостоверяващ изпълнението на условията, изготвен и заверен от правоспособно лице с компетентност в съответната област, вписан в Камарата на инженерите в инвестиционното проектиране (КИИП)</w:t>
            </w:r>
            <w:r w:rsidR="00EE55C1" w:rsidRPr="00760B4C">
              <w:rPr>
                <w:rFonts w:eastAsia="Times New Roman" w:cstheme="minorHAnsi"/>
                <w:sz w:val="24"/>
                <w:szCs w:val="24"/>
              </w:rPr>
              <w:t>.</w:t>
            </w:r>
          </w:p>
          <w:p w14:paraId="3BEA58BD" w14:textId="77777777" w:rsidR="00BF38D7" w:rsidRPr="00760B4C" w:rsidRDefault="009A4DC5"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Към </w:t>
            </w:r>
            <w:r w:rsidR="00903641" w:rsidRPr="00611760">
              <w:rPr>
                <w:rFonts w:eastAsia="Times New Roman" w:cstheme="minorHAnsi"/>
                <w:sz w:val="24"/>
                <w:szCs w:val="24"/>
              </w:rPr>
              <w:t>заявленията</w:t>
            </w:r>
            <w:r w:rsidR="00903641" w:rsidRPr="00760B4C">
              <w:rPr>
                <w:rFonts w:cstheme="minorHAnsi"/>
                <w:sz w:val="24"/>
                <w:szCs w:val="24"/>
                <w:shd w:val="clear" w:color="auto" w:fill="FEFEFE"/>
              </w:rPr>
              <w:t xml:space="preserve"> за подпомагане </w:t>
            </w:r>
            <w:r w:rsidRPr="00760B4C">
              <w:rPr>
                <w:rFonts w:cstheme="minorHAnsi"/>
                <w:sz w:val="24"/>
                <w:szCs w:val="24"/>
                <w:shd w:val="clear" w:color="auto" w:fill="FEFEFE"/>
              </w:rPr>
              <w:t xml:space="preserve">се прилага подписано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 </w:t>
            </w:r>
            <w:r w:rsidR="00BF38D7" w:rsidRPr="00760B4C">
              <w:rPr>
                <w:rFonts w:cstheme="minorHAnsi"/>
                <w:sz w:val="24"/>
                <w:szCs w:val="24"/>
                <w:shd w:val="clear" w:color="auto" w:fill="FEFEFE"/>
              </w:rPr>
              <w:t xml:space="preserve"> </w:t>
            </w:r>
          </w:p>
          <w:p w14:paraId="285B22B4" w14:textId="77777777" w:rsidR="00C17AC3" w:rsidRPr="00760B4C" w:rsidRDefault="00C17AC3"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611760">
              <w:rPr>
                <w:rFonts w:eastAsia="Times New Roman" w:cstheme="minorHAnsi"/>
                <w:sz w:val="24"/>
                <w:szCs w:val="24"/>
              </w:rPr>
              <w:t>Материалните</w:t>
            </w:r>
            <w:r w:rsidRPr="00760B4C">
              <w:rPr>
                <w:rFonts w:cstheme="minorHAnsi"/>
                <w:sz w:val="24"/>
                <w:szCs w:val="24"/>
                <w:shd w:val="clear" w:color="auto" w:fill="FEFEFE"/>
              </w:rPr>
              <w:t xml:space="preserve"> и нематериалните инвестиции включени в </w:t>
            </w:r>
            <w:r w:rsidR="00666276" w:rsidRPr="00760B4C">
              <w:rPr>
                <w:rFonts w:cstheme="minorHAnsi"/>
                <w:sz w:val="24"/>
                <w:szCs w:val="24"/>
                <w:shd w:val="clear" w:color="auto" w:fill="FEFEFE"/>
              </w:rPr>
              <w:t>заявлението за подпомагане</w:t>
            </w:r>
            <w:r w:rsidRPr="00760B4C">
              <w:rPr>
                <w:rFonts w:cstheme="minorHAnsi"/>
                <w:sz w:val="24"/>
                <w:szCs w:val="24"/>
                <w:shd w:val="clear" w:color="auto" w:fill="FEFEFE"/>
              </w:rPr>
              <w:t xml:space="preserve"> трябва да са в съответствие с параметрите и дейностите, обект на подпомагане и включени в разработения бизнес план.</w:t>
            </w:r>
          </w:p>
          <w:p w14:paraId="4B4F1746" w14:textId="77777777" w:rsidR="00AD0C86" w:rsidRPr="00760B4C" w:rsidRDefault="00AD0C86"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eastAsia="Times New Roman" w:cstheme="minorHAnsi"/>
                <w:sz w:val="24"/>
                <w:szCs w:val="24"/>
              </w:rPr>
              <w:t xml:space="preserve">За заявления за подпомагане, включващи само заявени за подпомагане разходи за закупуване и/или инсталиране на нови машини, оборудване и съоръжения, за които се изисква поставяне в затворени помещения, кандидатът предоставя документ за собственост или документ, доказващ правно основание за ползване за не по-малко от 6 години от месеца, предхождащ датата на подаване на заявлението за подпомагане, на сградите или помещенията, където ще бъдат поставени или монтирани. </w:t>
            </w:r>
          </w:p>
          <w:p w14:paraId="343CC800" w14:textId="5DEAC4E7" w:rsidR="00C17AC3" w:rsidRPr="00760B4C" w:rsidRDefault="00D60337" w:rsidP="00611760">
            <w:pPr>
              <w:pStyle w:val="ListParagraph"/>
              <w:numPr>
                <w:ilvl w:val="0"/>
                <w:numId w:val="19"/>
              </w:numPr>
              <w:spacing w:after="120" w:line="288" w:lineRule="auto"/>
              <w:ind w:left="454" w:right="28"/>
              <w:contextualSpacing w:val="0"/>
              <w:jc w:val="both"/>
              <w:rPr>
                <w:rFonts w:cstheme="minorHAnsi"/>
                <w:sz w:val="24"/>
                <w:szCs w:val="24"/>
                <w:shd w:val="clear" w:color="auto" w:fill="FEFEFE"/>
              </w:rPr>
            </w:pPr>
            <w:r w:rsidRPr="00760B4C">
              <w:rPr>
                <w:rFonts w:cstheme="minorHAnsi"/>
                <w:sz w:val="24"/>
                <w:szCs w:val="24"/>
                <w:shd w:val="clear" w:color="auto" w:fill="FEFEFE"/>
              </w:rPr>
              <w:t xml:space="preserve">В </w:t>
            </w:r>
            <w:r w:rsidRPr="00611760">
              <w:rPr>
                <w:rFonts w:eastAsia="Times New Roman" w:cstheme="minorHAnsi"/>
                <w:sz w:val="24"/>
                <w:szCs w:val="24"/>
              </w:rPr>
              <w:t>случаите</w:t>
            </w:r>
            <w:r w:rsidRPr="00760B4C">
              <w:rPr>
                <w:rFonts w:cstheme="minorHAnsi"/>
                <w:sz w:val="24"/>
                <w:szCs w:val="24"/>
                <w:shd w:val="clear" w:color="auto" w:fill="FEFEFE"/>
              </w:rPr>
              <w:t xml:space="preserve"> на заявени разходи по т. </w:t>
            </w:r>
            <w:r w:rsidR="00E14C0D" w:rsidRPr="00760B4C">
              <w:rPr>
                <w:rFonts w:cstheme="minorHAnsi"/>
                <w:sz w:val="24"/>
                <w:szCs w:val="24"/>
                <w:shd w:val="clear" w:color="auto" w:fill="FEFEFE"/>
              </w:rPr>
              <w:t>13</w:t>
            </w:r>
            <w:r w:rsidRPr="00760B4C">
              <w:rPr>
                <w:rFonts w:cstheme="minorHAnsi"/>
                <w:sz w:val="24"/>
                <w:szCs w:val="24"/>
                <w:shd w:val="clear" w:color="auto" w:fill="FEFEFE"/>
              </w:rPr>
              <w:t>, когато помещенията, в които ще се поставят не са въведени в експлоатация, съгласно приложимото законодателство, разходите за тези помещения се включват в таблица 1А от бизнес плана (Приложение № 1) и за тях кандидатите са длъжни да представят документите, посочени в т. 6, т. 15 и т</w:t>
            </w:r>
            <w:r w:rsidR="00CD6F0E" w:rsidRPr="00760B4C">
              <w:rPr>
                <w:rFonts w:cstheme="minorHAnsi"/>
                <w:sz w:val="24"/>
                <w:szCs w:val="24"/>
                <w:shd w:val="clear" w:color="auto" w:fill="FEFEFE"/>
              </w:rPr>
              <w:t xml:space="preserve">. </w:t>
            </w:r>
            <w:r w:rsidR="00E2657D" w:rsidRPr="00760B4C">
              <w:rPr>
                <w:rFonts w:cstheme="minorHAnsi"/>
                <w:sz w:val="24"/>
                <w:szCs w:val="24"/>
                <w:shd w:val="clear" w:color="auto" w:fill="FEFEFE"/>
              </w:rPr>
              <w:t xml:space="preserve">19 </w:t>
            </w:r>
            <w:r w:rsidRPr="00760B4C">
              <w:rPr>
                <w:rFonts w:cstheme="minorHAnsi"/>
                <w:sz w:val="24"/>
                <w:szCs w:val="24"/>
                <w:shd w:val="clear" w:color="auto" w:fill="FEFEFE"/>
              </w:rPr>
              <w:t>от раздел 14.1 „Списък с общи документи“.</w:t>
            </w:r>
          </w:p>
        </w:tc>
      </w:tr>
    </w:tbl>
    <w:p w14:paraId="6F586A57" w14:textId="51B4ACEE" w:rsidR="009F7637" w:rsidRPr="00760B4C" w:rsidRDefault="009F7637"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1" w:name="_Toc187235579"/>
      <w:r w:rsidRPr="00760B4C">
        <w:rPr>
          <w:rFonts w:asciiTheme="minorHAnsi" w:hAnsiTheme="minorHAnsi" w:cstheme="minorHAnsi"/>
          <w:b/>
          <w:color w:val="auto"/>
          <w:sz w:val="24"/>
          <w:szCs w:val="24"/>
        </w:rPr>
        <w:t>Недопустими дейности</w:t>
      </w:r>
      <w:bookmarkEnd w:id="31"/>
    </w:p>
    <w:tbl>
      <w:tblPr>
        <w:tblStyle w:val="TableGrid"/>
        <w:tblW w:w="10348" w:type="dxa"/>
        <w:tblInd w:w="-5" w:type="dxa"/>
        <w:tblLook w:val="04A0" w:firstRow="1" w:lastRow="0" w:firstColumn="1" w:lastColumn="0" w:noHBand="0" w:noVBand="1"/>
      </w:tblPr>
      <w:tblGrid>
        <w:gridCol w:w="10348"/>
      </w:tblGrid>
      <w:tr w:rsidR="009D1BE6" w:rsidRPr="00760B4C" w14:paraId="6D7795EF" w14:textId="77777777" w:rsidTr="00CD6F0E">
        <w:tc>
          <w:tcPr>
            <w:tcW w:w="10348" w:type="dxa"/>
          </w:tcPr>
          <w:p w14:paraId="2DF479C0" w14:textId="77777777" w:rsidR="00410B0C" w:rsidRPr="00760B4C" w:rsidRDefault="0031419F" w:rsidP="00760B4C">
            <w:pPr>
              <w:pStyle w:val="ListParagraph"/>
              <w:numPr>
                <w:ilvl w:val="0"/>
                <w:numId w:val="68"/>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 xml:space="preserve"> </w:t>
            </w:r>
            <w:r w:rsidR="00410B0C" w:rsidRPr="00760B4C">
              <w:rPr>
                <w:rFonts w:eastAsia="Times New Roman" w:cstheme="minorHAnsi"/>
                <w:sz w:val="24"/>
                <w:szCs w:val="24"/>
              </w:rPr>
              <w:t xml:space="preserve">В рамките на приема не се финансират дейности, които водят до осъществяване на селскостопанска дейност или резултатът от дейността е продукт, включен в Приложение I от Договора за функционирането на Европейския съюз, съгласно Приложение № 5. </w:t>
            </w:r>
          </w:p>
          <w:p w14:paraId="16EF9531"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рамките на приема не се финансират дейности, при които резултатът от дейността е продукт, извън Приложение I от Договора за функционирането на Европейския съюз, съгласно Приложение № 5, и същите са допустими за подпомагане по Стратегическия план по ОСП по:</w:t>
            </w:r>
          </w:p>
          <w:p w14:paraId="003B357F"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интервенция II.Г.2 „Инвестиции за преработка на селскостопански продукти“;</w:t>
            </w:r>
          </w:p>
          <w:p w14:paraId="7A80018E"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интервенция II.Г.2.1 „Инвестиции за преработка на селскостопански продукти, насочени към опазване на компонентите на околната среда“;</w:t>
            </w:r>
          </w:p>
          <w:p w14:paraId="1E90D5B7" w14:textId="46B2C02A" w:rsidR="00FC30DF" w:rsidRPr="00760B4C" w:rsidRDefault="00410B0C" w:rsidP="00760B4C">
            <w:pPr>
              <w:spacing w:after="120" w:line="288" w:lineRule="auto"/>
              <w:rPr>
                <w:rFonts w:eastAsia="Times New Roman" w:cstheme="minorHAnsi"/>
                <w:sz w:val="24"/>
                <w:szCs w:val="24"/>
              </w:rPr>
            </w:pPr>
            <w:r w:rsidRPr="00760B4C">
              <w:rPr>
                <w:rFonts w:eastAsia="Times New Roman" w:cstheme="minorHAnsi"/>
                <w:sz w:val="24"/>
                <w:szCs w:val="24"/>
              </w:rPr>
              <w:t xml:space="preserve">интервенция ІІ.Г.14 „Първична преработка на дървесина“, включително дейности, описани в Приложение № </w:t>
            </w:r>
            <w:r w:rsidR="00CD6F0E" w:rsidRPr="00760B4C">
              <w:rPr>
                <w:rFonts w:eastAsia="Times New Roman" w:cstheme="minorHAnsi"/>
                <w:sz w:val="24"/>
                <w:szCs w:val="24"/>
              </w:rPr>
              <w:t>6</w:t>
            </w:r>
            <w:r w:rsidR="00D57E96" w:rsidRPr="00760B4C">
              <w:rPr>
                <w:rFonts w:eastAsia="Times New Roman" w:cstheme="minorHAnsi"/>
                <w:sz w:val="24"/>
                <w:szCs w:val="24"/>
              </w:rPr>
              <w:t>.</w:t>
            </w:r>
          </w:p>
          <w:p w14:paraId="7A1C284F"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С оглед избягване припокриването с други програми и фондове, подкрепа за инвестиции в неземеделски дейности</w:t>
            </w:r>
            <w:r w:rsidR="000C3066" w:rsidRPr="00760B4C">
              <w:rPr>
                <w:rFonts w:eastAsia="Times New Roman" w:cstheme="minorHAnsi"/>
                <w:sz w:val="24"/>
                <w:szCs w:val="24"/>
              </w:rPr>
              <w:t>,</w:t>
            </w:r>
            <w:r w:rsidRPr="00760B4C">
              <w:rPr>
                <w:rFonts w:eastAsia="Times New Roman" w:cstheme="minorHAnsi"/>
                <w:sz w:val="24"/>
                <w:szCs w:val="24"/>
              </w:rPr>
              <w:t xml:space="preserve"> за действащи микропредприятия по смисъла на чл. 3-4 от ЗМСП </w:t>
            </w:r>
            <w:r w:rsidR="00E2657D" w:rsidRPr="00760B4C">
              <w:rPr>
                <w:rFonts w:eastAsia="Times New Roman" w:cstheme="minorHAnsi"/>
                <w:sz w:val="24"/>
                <w:szCs w:val="24"/>
              </w:rPr>
              <w:t xml:space="preserve">с постоянен адрес </w:t>
            </w:r>
            <w:r w:rsidRPr="00760B4C">
              <w:rPr>
                <w:rFonts w:eastAsia="Times New Roman" w:cstheme="minorHAnsi"/>
                <w:sz w:val="24"/>
                <w:szCs w:val="24"/>
              </w:rPr>
              <w:t xml:space="preserve">на територията на селски район и земеделски стопани в селските райони </w:t>
            </w:r>
            <w:r w:rsidRPr="00760B4C">
              <w:rPr>
                <w:rFonts w:eastAsia="Times New Roman" w:cstheme="minorHAnsi"/>
                <w:b/>
                <w:sz w:val="24"/>
                <w:szCs w:val="24"/>
              </w:rPr>
              <w:t>не се предоставя</w:t>
            </w:r>
            <w:r w:rsidRPr="00760B4C">
              <w:rPr>
                <w:rFonts w:eastAsia="Times New Roman" w:cstheme="minorHAnsi"/>
                <w:sz w:val="24"/>
                <w:szCs w:val="24"/>
              </w:rPr>
              <w:t xml:space="preserve"> в рамките на Стратегическия план по ОСП</w:t>
            </w:r>
            <w:r w:rsidR="000C3066" w:rsidRPr="00760B4C">
              <w:rPr>
                <w:rFonts w:eastAsia="Times New Roman" w:cstheme="minorHAnsi"/>
                <w:sz w:val="24"/>
                <w:szCs w:val="24"/>
              </w:rPr>
              <w:t>,</w:t>
            </w:r>
            <w:r w:rsidRPr="00760B4C">
              <w:rPr>
                <w:rFonts w:eastAsia="Times New Roman" w:cstheme="minorHAnsi"/>
                <w:sz w:val="24"/>
                <w:szCs w:val="24"/>
              </w:rPr>
              <w:t xml:space="preserve"> </w:t>
            </w:r>
            <w:r w:rsidRPr="00760B4C">
              <w:rPr>
                <w:rFonts w:eastAsia="Times New Roman" w:cstheme="minorHAnsi"/>
                <w:b/>
                <w:sz w:val="24"/>
                <w:szCs w:val="24"/>
              </w:rPr>
              <w:t>за кандидати одобрени за подпомагане по</w:t>
            </w:r>
            <w:r w:rsidRPr="00760B4C">
              <w:rPr>
                <w:rFonts w:eastAsia="Times New Roman" w:cstheme="minorHAnsi"/>
                <w:sz w:val="24"/>
                <w:szCs w:val="24"/>
              </w:rPr>
              <w:t xml:space="preserve"> Програма „Конкурентоспособност и иновации в предприятията” 2021-2027 г., процедура чрез подбор на проектни предложения BG16RFPR001-1.004 „Подкрепа за семейните предприятия, предприятията от творческите индустрии и занаятите”. </w:t>
            </w:r>
          </w:p>
          <w:p w14:paraId="25436738"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 xml:space="preserve">С оглед избягване припокриването с други програми и фондове, подкрепата за инвестиции в неземеделски дейности за действащи микропредприятия по смисъла на чл. 3-4 от ЗМСП със седалище или клон със седалище на територията на селски район и земеделски стопани в селските райони </w:t>
            </w:r>
            <w:r w:rsidRPr="00760B4C">
              <w:rPr>
                <w:rFonts w:eastAsia="Times New Roman" w:cstheme="minorHAnsi"/>
                <w:b/>
                <w:sz w:val="24"/>
                <w:szCs w:val="24"/>
              </w:rPr>
              <w:t>не се предоставя</w:t>
            </w:r>
            <w:r w:rsidRPr="00760B4C">
              <w:rPr>
                <w:rFonts w:eastAsia="Times New Roman" w:cstheme="minorHAnsi"/>
                <w:sz w:val="24"/>
                <w:szCs w:val="24"/>
              </w:rPr>
              <w:t xml:space="preserve"> в рамките на Стратегическия план по ОСП </w:t>
            </w:r>
            <w:r w:rsidRPr="00760B4C">
              <w:rPr>
                <w:rFonts w:eastAsia="Times New Roman" w:cstheme="minorHAnsi"/>
                <w:b/>
                <w:sz w:val="24"/>
                <w:szCs w:val="24"/>
              </w:rPr>
              <w:t>за разходи, одобрени за подпомагане по</w:t>
            </w:r>
            <w:r w:rsidRPr="00760B4C">
              <w:rPr>
                <w:rFonts w:eastAsia="Times New Roman" w:cstheme="minorHAnsi"/>
                <w:sz w:val="24"/>
                <w:szCs w:val="24"/>
              </w:rPr>
              <w:t>:</w:t>
            </w:r>
          </w:p>
          <w:p w14:paraId="25DBA763"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Програмата за морско дело, рибарство и аквакултури 2021-2027 г.</w:t>
            </w:r>
          </w:p>
          <w:p w14:paraId="76B144D9"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Процедура BG-RRP-3.005 „Решения в областта на информационните и комуникационни технологии и киберсигурността в малките и средните предприятия” и/или по процедура BG-RRP-3.004 „Технологична модернизация” по ПИТ от НПВУ (в случай на кандидатстване за инвестиционни дейности свързани с въвеждане на ИКТ системи/модули за подобряване на управленските, производствените и логистичните процеси в предприятието).</w:t>
            </w:r>
            <w:r w:rsidRPr="00760B4C">
              <w:rPr>
                <w:rFonts w:eastAsia="Times New Roman" w:cstheme="minorHAnsi"/>
                <w:b/>
                <w:sz w:val="24"/>
                <w:szCs w:val="24"/>
              </w:rPr>
              <w:t xml:space="preserve"> </w:t>
            </w:r>
          </w:p>
          <w:p w14:paraId="09AB2867"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случаите по точка 3 и точка 4, и в случай, че преди сключването на административен договор по настоящия прием по Стратегическия план по ОСП се установи, че кандидатът е сключил договор за финансиране (който не е прекратен) по цитираните по т. 3 и т. 4 (за същите разходи) програми/процедури, то на съответния кандидат ще бъде издаден административен акт по чл. 14, ал 1 от Наредба № 4/2024 г.</w:t>
            </w:r>
          </w:p>
          <w:p w14:paraId="0639BCBB"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рамките на приема не се подпомагат дейности, свързани с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w:t>
            </w:r>
            <w:r w:rsidRPr="00760B4C">
              <w:rPr>
                <w:rFonts w:cstheme="minorHAnsi"/>
                <w:sz w:val="24"/>
                <w:szCs w:val="24"/>
              </w:rPr>
              <w:t xml:space="preserve"> </w:t>
            </w:r>
            <w:r w:rsidRPr="00760B4C">
              <w:rPr>
                <w:rFonts w:eastAsia="Times New Roman" w:cstheme="minorHAnsi"/>
                <w:sz w:val="24"/>
                <w:szCs w:val="24"/>
              </w:rPr>
              <w:t xml:space="preserve">дейност в сектора на рибарството и аквакултурите, сектори и дейности, определени за недопустими в Регламент (ЕС) № 2023/2831, както и производство на енергия от възобновяеми енергийни източници за продажба. </w:t>
            </w:r>
          </w:p>
          <w:p w14:paraId="30538132" w14:textId="6A899DC3" w:rsidR="00446A6F"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 xml:space="preserve">В рамките на приема не се подпомагат дейности, </w:t>
            </w:r>
            <w:r w:rsidR="00576F70" w:rsidRPr="00760B4C">
              <w:rPr>
                <w:rFonts w:eastAsia="Times New Roman" w:cstheme="minorHAnsi"/>
                <w:sz w:val="24"/>
                <w:szCs w:val="24"/>
              </w:rPr>
              <w:t>обект на финансиране по заявлението за подпомагане, които могат да получат различни форми на подкрепа от стратегическия план по ОСП и от други фондове, както е посочено в член 1, параграф 1 от Регламент (ЕС) 2021/1060 или от други инструменти на Съюза само ако общият размер на помощта, предоставена посредством различни форми на подкрепа, не надвишава най-високия интензитет или размер на подпомагането, приложим за този вид интервенция, както е посочено в дял III от Регламент (ЕС) 2021/2115, както и с други публични средства, различни от тези на бенефициента за дейностите, които се подпомагат по настоящия прием и са за същия обект/и.</w:t>
            </w:r>
          </w:p>
          <w:p w14:paraId="4B983DA7"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рамките на приема не се подпомагат дейности:</w:t>
            </w:r>
          </w:p>
          <w:p w14:paraId="2A820A68"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59D61058"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които са били физически започнати и/или извършени преди подаване на заявлението за подпомагане, независимо дали всички свързани плащания са извършени или не;</w:t>
            </w:r>
          </w:p>
          <w:p w14:paraId="043DF4A3"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които включват инвестиции, които не отговарят на европейското и национално законодателство;</w:t>
            </w:r>
          </w:p>
          <w:p w14:paraId="57DEBD92" w14:textId="77777777" w:rsidR="00410B0C" w:rsidRPr="00760B4C" w:rsidRDefault="00410B0C" w:rsidP="00760B4C">
            <w:pPr>
              <w:numPr>
                <w:ilvl w:val="0"/>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В рамките на приема не се подпомагат като самостоятелни/единствени по заявлението за подпомагане:</w:t>
            </w:r>
          </w:p>
          <w:p w14:paraId="171B7843"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дейности по събаряне на стари сгради и производствени съоръжения;</w:t>
            </w:r>
          </w:p>
          <w:p w14:paraId="13E15D3D" w14:textId="77777777"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дейности по придобиване на нематериални активи.</w:t>
            </w:r>
          </w:p>
          <w:p w14:paraId="47C297CB" w14:textId="6C1B489F" w:rsidR="00410B0C" w:rsidRPr="00760B4C" w:rsidRDefault="00410B0C" w:rsidP="00760B4C">
            <w:pPr>
              <w:numPr>
                <w:ilvl w:val="1"/>
                <w:numId w:val="68"/>
              </w:numPr>
              <w:spacing w:after="120" w:line="288" w:lineRule="auto"/>
              <w:ind w:right="28"/>
              <w:jc w:val="both"/>
              <w:rPr>
                <w:rFonts w:eastAsia="Times New Roman" w:cstheme="minorHAnsi"/>
                <w:sz w:val="24"/>
                <w:szCs w:val="24"/>
              </w:rPr>
            </w:pPr>
            <w:r w:rsidRPr="00760B4C">
              <w:rPr>
                <w:rFonts w:eastAsia="Times New Roman" w:cstheme="minorHAnsi"/>
                <w:sz w:val="24"/>
                <w:szCs w:val="24"/>
              </w:rPr>
              <w:t>дейности, свързани единствено със закупуване на специализирани транспортни средства.</w:t>
            </w:r>
          </w:p>
          <w:p w14:paraId="6DBDDAFE" w14:textId="65CE2169" w:rsidR="009E6288" w:rsidRPr="00760B4C" w:rsidRDefault="009E6288" w:rsidP="00760B4C">
            <w:pPr>
              <w:pStyle w:val="ListParagraph"/>
              <w:numPr>
                <w:ilvl w:val="1"/>
                <w:numId w:val="68"/>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 xml:space="preserve">дейности по точка 1.3 от Раздел 12. </w:t>
            </w:r>
          </w:p>
          <w:p w14:paraId="0F462E27" w14:textId="77777777" w:rsidR="003B233A" w:rsidRPr="00760B4C" w:rsidRDefault="007621CC" w:rsidP="00760B4C">
            <w:pPr>
              <w:pStyle w:val="ListParagraph"/>
              <w:numPr>
                <w:ilvl w:val="0"/>
                <w:numId w:val="68"/>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Когато един кандидат е подал заявления за подпомагане по повече от един прием по интервенция II.Г.3 „Инвестиции за неселскостопански дейности в селските райони“ през 2025 г., финансова помощ се предоставя само на последното по време от всички.</w:t>
            </w:r>
          </w:p>
          <w:p w14:paraId="126534C2" w14:textId="77777777" w:rsidR="007621CC" w:rsidRPr="00760B4C" w:rsidRDefault="007621CC" w:rsidP="00760B4C">
            <w:pPr>
              <w:pStyle w:val="ListParagraph"/>
              <w:spacing w:after="120" w:line="288" w:lineRule="auto"/>
              <w:ind w:left="360" w:right="28"/>
              <w:contextualSpacing w:val="0"/>
              <w:jc w:val="both"/>
              <w:rPr>
                <w:rFonts w:eastAsia="Times New Roman" w:cstheme="minorHAnsi"/>
                <w:sz w:val="24"/>
                <w:szCs w:val="24"/>
              </w:rPr>
            </w:pPr>
          </w:p>
          <w:p w14:paraId="4FA5BEDB" w14:textId="77777777" w:rsidR="00410B0C" w:rsidRPr="00760B4C" w:rsidRDefault="00410B0C" w:rsidP="00760B4C">
            <w:pPr>
              <w:spacing w:after="120" w:line="288" w:lineRule="auto"/>
              <w:ind w:left="360" w:right="28"/>
              <w:jc w:val="both"/>
              <w:rPr>
                <w:rFonts w:eastAsia="Times New Roman" w:cstheme="minorHAnsi"/>
                <w:b/>
                <w:sz w:val="24"/>
                <w:szCs w:val="24"/>
              </w:rPr>
            </w:pPr>
            <w:r w:rsidRPr="00760B4C">
              <w:rPr>
                <w:rFonts w:eastAsia="Times New Roman" w:cstheme="minorHAnsi"/>
                <w:b/>
                <w:sz w:val="24"/>
                <w:szCs w:val="24"/>
              </w:rPr>
              <w:t>ВАЖНО</w:t>
            </w:r>
          </w:p>
          <w:p w14:paraId="2497C33C" w14:textId="77777777" w:rsidR="003F0171" w:rsidRPr="00760B4C" w:rsidRDefault="00410B0C" w:rsidP="00760B4C">
            <w:pPr>
              <w:pStyle w:val="ListParagraph"/>
              <w:numPr>
                <w:ilvl w:val="0"/>
                <w:numId w:val="68"/>
              </w:numPr>
              <w:spacing w:after="120" w:line="288" w:lineRule="auto"/>
              <w:contextualSpacing w:val="0"/>
              <w:jc w:val="both"/>
              <w:rPr>
                <w:rFonts w:eastAsia="Times New Roman" w:cstheme="minorHAnsi"/>
                <w:b/>
                <w:sz w:val="24"/>
                <w:szCs w:val="24"/>
              </w:rPr>
            </w:pPr>
            <w:r w:rsidRPr="00760B4C">
              <w:rPr>
                <w:rFonts w:eastAsia="Times New Roman" w:cstheme="minorHAnsi"/>
                <w:b/>
                <w:sz w:val="24"/>
                <w:szCs w:val="24"/>
              </w:rPr>
              <w:t>В рамките на приема не се подпомагат туристически дейности, свързани с изграждане/ремонт/реконструкция на места за настаняване.</w:t>
            </w:r>
          </w:p>
          <w:p w14:paraId="6D2988F2" w14:textId="1C296D71" w:rsidR="00424F7F" w:rsidRPr="00760B4C" w:rsidRDefault="00410B0C" w:rsidP="00760B4C">
            <w:pPr>
              <w:pStyle w:val="ListParagraph"/>
              <w:numPr>
                <w:ilvl w:val="0"/>
                <w:numId w:val="68"/>
              </w:numPr>
              <w:spacing w:after="120" w:line="288" w:lineRule="auto"/>
              <w:contextualSpacing w:val="0"/>
              <w:jc w:val="both"/>
              <w:rPr>
                <w:rFonts w:cstheme="minorHAnsi"/>
                <w:strike/>
                <w:sz w:val="24"/>
                <w:szCs w:val="24"/>
              </w:rPr>
            </w:pPr>
            <w:r w:rsidRPr="00760B4C">
              <w:rPr>
                <w:rFonts w:eastAsia="Times New Roman" w:cstheme="minorHAnsi"/>
                <w:b/>
                <w:sz w:val="24"/>
                <w:szCs w:val="24"/>
              </w:rPr>
              <w:t xml:space="preserve">Не се предоставя финансова помощ за </w:t>
            </w:r>
            <w:r w:rsidR="000F7D7D" w:rsidRPr="00760B4C">
              <w:rPr>
                <w:rFonts w:eastAsia="Times New Roman" w:cstheme="minorHAnsi"/>
                <w:b/>
                <w:sz w:val="24"/>
                <w:szCs w:val="24"/>
              </w:rPr>
              <w:t>кандидати</w:t>
            </w:r>
            <w:r w:rsidRPr="00760B4C">
              <w:rPr>
                <w:rFonts w:eastAsia="Times New Roman" w:cstheme="minorHAnsi"/>
                <w:b/>
                <w:sz w:val="24"/>
                <w:szCs w:val="24"/>
              </w:rPr>
              <w:t xml:space="preserve">, посочени в </w:t>
            </w:r>
            <w:r w:rsidR="00733D30" w:rsidRPr="00760B4C">
              <w:rPr>
                <w:rFonts w:eastAsia="Times New Roman" w:cstheme="minorHAnsi"/>
                <w:b/>
                <w:sz w:val="24"/>
                <w:szCs w:val="24"/>
              </w:rPr>
              <w:t xml:space="preserve">т. 7 от </w:t>
            </w:r>
            <w:r w:rsidRPr="00760B4C">
              <w:rPr>
                <w:rFonts w:eastAsia="Times New Roman" w:cstheme="minorHAnsi"/>
                <w:b/>
                <w:sz w:val="24"/>
                <w:szCs w:val="24"/>
              </w:rPr>
              <w:t xml:space="preserve">Раздел </w:t>
            </w:r>
            <w:r w:rsidR="00950057" w:rsidRPr="00760B4C">
              <w:rPr>
                <w:rFonts w:eastAsia="Times New Roman" w:cstheme="minorHAnsi"/>
                <w:b/>
                <w:sz w:val="24"/>
                <w:szCs w:val="24"/>
              </w:rPr>
              <w:t>6</w:t>
            </w:r>
            <w:r w:rsidRPr="00760B4C">
              <w:rPr>
                <w:rFonts w:eastAsia="Times New Roman" w:cstheme="minorHAnsi"/>
                <w:b/>
                <w:sz w:val="24"/>
                <w:szCs w:val="24"/>
              </w:rPr>
              <w:t xml:space="preserve"> Приложим режим на минимални/държавни помощи. </w:t>
            </w:r>
          </w:p>
        </w:tc>
      </w:tr>
    </w:tbl>
    <w:p w14:paraId="1FBFF2EE" w14:textId="77777777" w:rsidR="00CE1ADE" w:rsidRPr="00760B4C" w:rsidRDefault="00CE1ADE"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32" w:name="_Toc187235580"/>
      <w:r w:rsidRPr="00760B4C">
        <w:rPr>
          <w:rFonts w:asciiTheme="minorHAnsi" w:hAnsiTheme="minorHAnsi" w:cstheme="minorHAnsi"/>
          <w:b/>
          <w:color w:val="auto"/>
          <w:sz w:val="24"/>
          <w:szCs w:val="24"/>
        </w:rPr>
        <w:t>Допустими разходи</w:t>
      </w:r>
      <w:bookmarkEnd w:id="32"/>
    </w:p>
    <w:tbl>
      <w:tblPr>
        <w:tblStyle w:val="TableGrid"/>
        <w:tblW w:w="10348" w:type="dxa"/>
        <w:tblInd w:w="-5" w:type="dxa"/>
        <w:tblLook w:val="04A0" w:firstRow="1" w:lastRow="0" w:firstColumn="1" w:lastColumn="0" w:noHBand="0" w:noVBand="1"/>
      </w:tblPr>
      <w:tblGrid>
        <w:gridCol w:w="10348"/>
      </w:tblGrid>
      <w:tr w:rsidR="009D1BE6" w:rsidRPr="00760B4C" w14:paraId="5A9D700C" w14:textId="77777777" w:rsidTr="00CD6F0E">
        <w:tc>
          <w:tcPr>
            <w:tcW w:w="10348" w:type="dxa"/>
          </w:tcPr>
          <w:p w14:paraId="21D746BD" w14:textId="77777777" w:rsidR="00721D45" w:rsidRPr="00760B4C" w:rsidRDefault="00E2692C" w:rsidP="00760B4C">
            <w:pPr>
              <w:pStyle w:val="ListParagraph"/>
              <w:spacing w:after="120" w:line="288" w:lineRule="auto"/>
              <w:ind w:left="0" w:right="28"/>
              <w:contextualSpacing w:val="0"/>
              <w:jc w:val="both"/>
              <w:rPr>
                <w:rFonts w:eastAsia="Times New Roman" w:cstheme="minorHAnsi"/>
                <w:sz w:val="24"/>
                <w:szCs w:val="24"/>
              </w:rPr>
            </w:pPr>
            <w:r w:rsidRPr="00760B4C">
              <w:rPr>
                <w:rFonts w:eastAsia="Times New Roman" w:cstheme="minorHAnsi"/>
                <w:sz w:val="24"/>
                <w:szCs w:val="24"/>
              </w:rPr>
              <w:t>Подкрепа в рамките на интервенцията се предоставя за инвестиции в неземеделски дейности на територията на селските райони в страната в съответствие с чл. 73 от Регламент (ЕС) №2021/2115 само за материални и/или нематериални активи, в това число машини, съоръжения, оборудване, както и общи разходи, свързани с подпомаганата дейност по Раздел 9.</w:t>
            </w:r>
          </w:p>
          <w:p w14:paraId="5AC195ED" w14:textId="77777777" w:rsidR="00721D45" w:rsidRPr="00760B4C" w:rsidRDefault="008E25BE"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cstheme="minorHAnsi"/>
                <w:sz w:val="24"/>
                <w:szCs w:val="24"/>
              </w:rPr>
              <w:t xml:space="preserve">Допустими за подпомагане са разходи за </w:t>
            </w:r>
            <w:r w:rsidRPr="00760B4C">
              <w:rPr>
                <w:rFonts w:cstheme="minorHAnsi"/>
                <w:b/>
                <w:sz w:val="24"/>
                <w:szCs w:val="24"/>
              </w:rPr>
              <w:t>строително монтажни работи</w:t>
            </w:r>
            <w:r w:rsidRPr="00760B4C">
              <w:rPr>
                <w:rFonts w:cstheme="minorHAnsi"/>
                <w:sz w:val="24"/>
                <w:szCs w:val="24"/>
              </w:rPr>
              <w:t xml:space="preserve"> (</w:t>
            </w:r>
            <w:r w:rsidRPr="00760B4C">
              <w:rPr>
                <w:rFonts w:eastAsia="Times New Roman" w:cstheme="minorHAnsi"/>
                <w:bCs/>
                <w:sz w:val="24"/>
                <w:szCs w:val="24"/>
              </w:rPr>
              <w:t>СМР) свързани с реконструкция/ремонт на недвижимо имущество</w:t>
            </w:r>
            <w:r w:rsidR="00721D45" w:rsidRPr="00760B4C">
              <w:rPr>
                <w:rFonts w:eastAsia="Times New Roman" w:cstheme="minorHAnsi"/>
                <w:sz w:val="24"/>
                <w:szCs w:val="24"/>
              </w:rPr>
              <w:t>;</w:t>
            </w:r>
          </w:p>
          <w:p w14:paraId="4FA19A0F" w14:textId="77777777" w:rsidR="0099491C" w:rsidRPr="00760B4C" w:rsidRDefault="0099491C" w:rsidP="00760B4C">
            <w:pPr>
              <w:pStyle w:val="ListParagraph"/>
              <w:spacing w:after="120" w:line="288" w:lineRule="auto"/>
              <w:ind w:left="992" w:right="28" w:hanging="284"/>
              <w:contextualSpacing w:val="0"/>
              <w:jc w:val="both"/>
              <w:rPr>
                <w:rFonts w:eastAsia="Times New Roman" w:cstheme="minorHAnsi"/>
                <w:sz w:val="24"/>
                <w:szCs w:val="24"/>
              </w:rPr>
            </w:pPr>
            <w:r w:rsidRPr="00760B4C">
              <w:rPr>
                <w:rFonts w:eastAsia="Times New Roman" w:cstheme="minorHAnsi"/>
                <w:sz w:val="24"/>
                <w:szCs w:val="24"/>
              </w:rPr>
              <w:t>1.</w:t>
            </w:r>
            <w:r w:rsidR="00AD1574" w:rsidRPr="00760B4C">
              <w:rPr>
                <w:rFonts w:eastAsia="Times New Roman" w:cstheme="minorHAnsi"/>
                <w:sz w:val="24"/>
                <w:szCs w:val="24"/>
              </w:rPr>
              <w:t>1</w:t>
            </w:r>
            <w:r w:rsidRPr="00760B4C">
              <w:rPr>
                <w:rFonts w:eastAsia="Times New Roman" w:cstheme="minorHAnsi"/>
                <w:sz w:val="24"/>
                <w:szCs w:val="24"/>
              </w:rPr>
              <w:t>.</w:t>
            </w:r>
            <w:r w:rsidR="00ED47BF" w:rsidRPr="00760B4C">
              <w:rPr>
                <w:rFonts w:eastAsia="Times New Roman" w:cstheme="minorHAnsi"/>
                <w:sz w:val="24"/>
                <w:szCs w:val="24"/>
              </w:rPr>
              <w:t xml:space="preserve"> </w:t>
            </w:r>
            <w:r w:rsidRPr="00760B4C">
              <w:rPr>
                <w:rFonts w:eastAsia="Times New Roman" w:cstheme="minorHAnsi"/>
                <w:sz w:val="24"/>
                <w:szCs w:val="24"/>
              </w:rPr>
              <w:t>Реконструкция на сгради и помещения;</w:t>
            </w:r>
          </w:p>
          <w:p w14:paraId="05A0200C" w14:textId="77777777" w:rsidR="00484CB0" w:rsidRPr="00760B4C" w:rsidRDefault="00484CB0" w:rsidP="00760B4C">
            <w:pPr>
              <w:pStyle w:val="ListParagraph"/>
              <w:spacing w:after="120" w:line="288" w:lineRule="auto"/>
              <w:ind w:left="992" w:right="28" w:hanging="284"/>
              <w:contextualSpacing w:val="0"/>
              <w:jc w:val="both"/>
              <w:rPr>
                <w:rFonts w:eastAsia="Times New Roman" w:cstheme="minorHAnsi"/>
                <w:sz w:val="24"/>
                <w:szCs w:val="24"/>
              </w:rPr>
            </w:pPr>
            <w:r w:rsidRPr="00760B4C">
              <w:rPr>
                <w:rFonts w:eastAsia="Times New Roman" w:cstheme="minorHAnsi"/>
                <w:sz w:val="24"/>
                <w:szCs w:val="24"/>
              </w:rPr>
              <w:t>1.</w:t>
            </w:r>
            <w:r w:rsidR="00AD1574" w:rsidRPr="00760B4C">
              <w:rPr>
                <w:rFonts w:eastAsia="Times New Roman" w:cstheme="minorHAnsi"/>
                <w:sz w:val="24"/>
                <w:szCs w:val="24"/>
              </w:rPr>
              <w:t>2</w:t>
            </w:r>
            <w:r w:rsidRPr="00760B4C">
              <w:rPr>
                <w:rFonts w:eastAsia="Times New Roman" w:cstheme="minorHAnsi"/>
                <w:sz w:val="24"/>
                <w:szCs w:val="24"/>
              </w:rPr>
              <w:t>. Ремонт на сгради и помещения;</w:t>
            </w:r>
          </w:p>
          <w:p w14:paraId="6AFA23BB" w14:textId="77777777" w:rsidR="00EE5D5F" w:rsidRPr="00760B4C" w:rsidRDefault="00EE5D5F" w:rsidP="00760B4C">
            <w:pPr>
              <w:pStyle w:val="ListParagraph"/>
              <w:spacing w:after="120" w:line="288" w:lineRule="auto"/>
              <w:ind w:left="1165" w:right="28" w:hanging="457"/>
              <w:contextualSpacing w:val="0"/>
              <w:jc w:val="both"/>
              <w:rPr>
                <w:rFonts w:eastAsia="Times New Roman" w:cstheme="minorHAnsi"/>
                <w:sz w:val="24"/>
                <w:szCs w:val="24"/>
              </w:rPr>
            </w:pPr>
            <w:r w:rsidRPr="00760B4C">
              <w:rPr>
                <w:rFonts w:eastAsia="Times New Roman" w:cstheme="minorHAnsi"/>
                <w:sz w:val="24"/>
                <w:szCs w:val="24"/>
              </w:rPr>
              <w:t>1.3</w:t>
            </w:r>
            <w:r w:rsidR="00ED47BF" w:rsidRPr="00760B4C">
              <w:rPr>
                <w:rFonts w:eastAsia="Times New Roman" w:cstheme="minorHAnsi"/>
                <w:sz w:val="24"/>
                <w:szCs w:val="24"/>
              </w:rPr>
              <w:t>. Закупуване и инсталиране на инсталации за производство на енергия от ВЕИ за собствено потребление и собствени нужди от фотоволтаични (соларни) системи ФЕЦ;</w:t>
            </w:r>
          </w:p>
          <w:p w14:paraId="19399FB1" w14:textId="77777777" w:rsidR="00187F76" w:rsidRPr="00760B4C" w:rsidRDefault="00187F76" w:rsidP="00760B4C">
            <w:pPr>
              <w:pStyle w:val="ListParagraph"/>
              <w:spacing w:after="120" w:line="288" w:lineRule="auto"/>
              <w:ind w:left="992" w:right="28" w:hanging="284"/>
              <w:contextualSpacing w:val="0"/>
              <w:jc w:val="both"/>
              <w:rPr>
                <w:rFonts w:eastAsia="Times New Roman" w:cstheme="minorHAnsi"/>
                <w:sz w:val="24"/>
                <w:szCs w:val="24"/>
              </w:rPr>
            </w:pPr>
            <w:r w:rsidRPr="00760B4C">
              <w:rPr>
                <w:rFonts w:eastAsia="Times New Roman" w:cstheme="minorHAnsi"/>
                <w:sz w:val="24"/>
                <w:szCs w:val="24"/>
              </w:rPr>
              <w:t>1.4. Закупуване и поставяне на преместваеми обекти.</w:t>
            </w:r>
          </w:p>
          <w:p w14:paraId="52B00C5C" w14:textId="77777777" w:rsidR="00C27296" w:rsidRPr="00760B4C" w:rsidRDefault="00C27296"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cstheme="minorHAnsi"/>
                <w:sz w:val="24"/>
                <w:szCs w:val="24"/>
              </w:rPr>
              <w:t xml:space="preserve">Допустими за подпомагане са разходи за </w:t>
            </w:r>
            <w:r w:rsidRPr="00760B4C">
              <w:rPr>
                <w:rFonts w:cstheme="minorHAnsi"/>
                <w:b/>
                <w:sz w:val="24"/>
                <w:szCs w:val="24"/>
              </w:rPr>
              <w:t>материални активи</w:t>
            </w:r>
            <w:r w:rsidRPr="00760B4C">
              <w:rPr>
                <w:rFonts w:eastAsia="Times New Roman" w:cstheme="minorHAnsi"/>
                <w:sz w:val="24"/>
                <w:szCs w:val="24"/>
              </w:rPr>
              <w:t>, включително чрез финансов лизинг на нови машини, съоръжения и оборудване до пазарната стойност на активите за:</w:t>
            </w:r>
          </w:p>
          <w:p w14:paraId="46D71511" w14:textId="77777777" w:rsidR="00C27296" w:rsidRPr="00760B4C" w:rsidRDefault="008371A1" w:rsidP="00760B4C">
            <w:pPr>
              <w:spacing w:after="120" w:line="288" w:lineRule="auto"/>
              <w:ind w:left="708" w:right="28"/>
              <w:jc w:val="both"/>
              <w:rPr>
                <w:rFonts w:eastAsia="Times New Roman" w:cstheme="minorHAnsi"/>
                <w:sz w:val="24"/>
                <w:szCs w:val="24"/>
              </w:rPr>
            </w:pPr>
            <w:r w:rsidRPr="00760B4C">
              <w:rPr>
                <w:rFonts w:eastAsia="Times New Roman" w:cstheme="minorHAnsi"/>
                <w:sz w:val="24"/>
                <w:szCs w:val="24"/>
              </w:rPr>
              <w:t xml:space="preserve">2.1. </w:t>
            </w:r>
            <w:r w:rsidR="00C27296" w:rsidRPr="00760B4C">
              <w:rPr>
                <w:rFonts w:eastAsia="Times New Roman" w:cstheme="minorHAnsi"/>
                <w:sz w:val="24"/>
                <w:szCs w:val="24"/>
              </w:rPr>
              <w:t>Закупуване и/или инсталиране на нови машини, съоръжения или оборудване;</w:t>
            </w:r>
          </w:p>
          <w:p w14:paraId="444FF961" w14:textId="77777777" w:rsidR="00C27296" w:rsidRPr="00760B4C" w:rsidRDefault="008371A1" w:rsidP="00760B4C">
            <w:pPr>
              <w:spacing w:after="120" w:line="288" w:lineRule="auto"/>
              <w:ind w:left="708" w:right="28"/>
              <w:jc w:val="both"/>
              <w:rPr>
                <w:rFonts w:eastAsia="Times New Roman" w:cstheme="minorHAnsi"/>
                <w:sz w:val="24"/>
                <w:szCs w:val="24"/>
              </w:rPr>
            </w:pPr>
            <w:r w:rsidRPr="00760B4C">
              <w:rPr>
                <w:rFonts w:eastAsia="Times New Roman" w:cstheme="minorHAnsi"/>
                <w:sz w:val="24"/>
                <w:szCs w:val="24"/>
              </w:rPr>
              <w:t xml:space="preserve">2.2. </w:t>
            </w:r>
            <w:r w:rsidR="00C27296" w:rsidRPr="00760B4C">
              <w:rPr>
                <w:rFonts w:eastAsia="Times New Roman" w:cstheme="minorHAnsi"/>
                <w:sz w:val="24"/>
                <w:szCs w:val="24"/>
              </w:rPr>
              <w:t>Закупуване на специализирани транспортни средства</w:t>
            </w:r>
            <w:r w:rsidR="00187F76" w:rsidRPr="00760B4C">
              <w:rPr>
                <w:rFonts w:eastAsia="Times New Roman" w:cstheme="minorHAnsi"/>
                <w:sz w:val="24"/>
                <w:szCs w:val="24"/>
              </w:rPr>
              <w:t>.</w:t>
            </w:r>
          </w:p>
          <w:p w14:paraId="4B1ECDA9" w14:textId="77777777" w:rsidR="00C27296" w:rsidRPr="00760B4C" w:rsidRDefault="00C27296"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cstheme="minorHAnsi"/>
                <w:sz w:val="24"/>
                <w:szCs w:val="24"/>
              </w:rPr>
              <w:t xml:space="preserve">Допустими </w:t>
            </w:r>
            <w:r w:rsidR="006D55E2" w:rsidRPr="00760B4C">
              <w:rPr>
                <w:rFonts w:cstheme="minorHAnsi"/>
                <w:sz w:val="24"/>
                <w:szCs w:val="24"/>
              </w:rPr>
              <w:t xml:space="preserve">разходи </w:t>
            </w:r>
            <w:r w:rsidRPr="00760B4C">
              <w:rPr>
                <w:rFonts w:cstheme="minorHAnsi"/>
                <w:sz w:val="24"/>
                <w:szCs w:val="24"/>
              </w:rPr>
              <w:t xml:space="preserve">за подпомагане за </w:t>
            </w:r>
            <w:r w:rsidRPr="00760B4C">
              <w:rPr>
                <w:rFonts w:eastAsia="Times New Roman" w:cstheme="minorHAnsi"/>
                <w:b/>
                <w:bCs/>
                <w:sz w:val="24"/>
                <w:szCs w:val="24"/>
              </w:rPr>
              <w:t>нематериални активи</w:t>
            </w:r>
            <w:r w:rsidR="006D55E2" w:rsidRPr="00760B4C">
              <w:rPr>
                <w:rFonts w:eastAsia="Times New Roman" w:cstheme="minorHAnsi"/>
                <w:b/>
                <w:bCs/>
                <w:sz w:val="24"/>
                <w:szCs w:val="24"/>
              </w:rPr>
              <w:t xml:space="preserve"> </w:t>
            </w:r>
            <w:r w:rsidR="006D55E2" w:rsidRPr="00760B4C">
              <w:rPr>
                <w:rFonts w:eastAsia="Times New Roman" w:cstheme="minorHAnsi"/>
                <w:bCs/>
                <w:sz w:val="24"/>
                <w:szCs w:val="24"/>
              </w:rPr>
              <w:t>са</w:t>
            </w:r>
            <w:r w:rsidRPr="00760B4C">
              <w:rPr>
                <w:rFonts w:eastAsia="Times New Roman" w:cstheme="minorHAnsi"/>
                <w:sz w:val="24"/>
                <w:szCs w:val="24"/>
              </w:rPr>
              <w:t xml:space="preserve">: </w:t>
            </w:r>
          </w:p>
          <w:p w14:paraId="77C4BAE9" w14:textId="69A845CB" w:rsidR="00C27296" w:rsidRPr="00760B4C" w:rsidRDefault="005D56DE" w:rsidP="00760B4C">
            <w:pPr>
              <w:pStyle w:val="ListParagraph"/>
              <w:spacing w:after="120" w:line="288" w:lineRule="auto"/>
              <w:ind w:left="1416" w:right="28" w:hanging="680"/>
              <w:contextualSpacing w:val="0"/>
              <w:jc w:val="both"/>
              <w:rPr>
                <w:rFonts w:eastAsia="Times New Roman" w:cstheme="minorHAnsi"/>
                <w:sz w:val="24"/>
                <w:szCs w:val="24"/>
              </w:rPr>
            </w:pPr>
            <w:r w:rsidRPr="00760B4C">
              <w:rPr>
                <w:rFonts w:eastAsia="Times New Roman" w:cstheme="minorHAnsi"/>
                <w:sz w:val="24"/>
                <w:szCs w:val="24"/>
              </w:rPr>
              <w:t>3.1.</w:t>
            </w:r>
            <w:r w:rsidR="00ED47BF" w:rsidRPr="00760B4C">
              <w:rPr>
                <w:rFonts w:eastAsia="Times New Roman" w:cstheme="minorHAnsi"/>
                <w:sz w:val="24"/>
                <w:szCs w:val="24"/>
              </w:rPr>
              <w:t xml:space="preserve"> </w:t>
            </w:r>
            <w:r w:rsidR="00070BF5" w:rsidRPr="00760B4C">
              <w:rPr>
                <w:rFonts w:eastAsia="Times New Roman" w:cstheme="minorHAnsi"/>
                <w:sz w:val="24"/>
                <w:szCs w:val="24"/>
              </w:rPr>
              <w:t xml:space="preserve">Изработка </w:t>
            </w:r>
            <w:r w:rsidR="00C27296" w:rsidRPr="00760B4C">
              <w:rPr>
                <w:rFonts w:eastAsia="Times New Roman" w:cstheme="minorHAnsi"/>
                <w:sz w:val="24"/>
                <w:szCs w:val="24"/>
              </w:rPr>
              <w:t>на клиентски уебсайт;</w:t>
            </w:r>
          </w:p>
          <w:p w14:paraId="514379C6" w14:textId="530E7DAA" w:rsidR="00C27296" w:rsidRPr="00760B4C" w:rsidRDefault="005D56DE" w:rsidP="00760B4C">
            <w:pPr>
              <w:spacing w:after="120" w:line="288" w:lineRule="auto"/>
              <w:ind w:left="1411" w:right="28" w:hanging="680"/>
              <w:jc w:val="both"/>
              <w:rPr>
                <w:rFonts w:eastAsia="Times New Roman" w:cstheme="minorHAnsi"/>
                <w:sz w:val="24"/>
                <w:szCs w:val="24"/>
              </w:rPr>
            </w:pPr>
            <w:r w:rsidRPr="00760B4C">
              <w:rPr>
                <w:rFonts w:eastAsia="Times New Roman" w:cstheme="minorHAnsi"/>
                <w:sz w:val="24"/>
                <w:szCs w:val="24"/>
              </w:rPr>
              <w:t xml:space="preserve">3.2. </w:t>
            </w:r>
            <w:r w:rsidR="00070BF5" w:rsidRPr="00760B4C">
              <w:rPr>
                <w:rFonts w:eastAsia="Times New Roman" w:cstheme="minorHAnsi"/>
                <w:sz w:val="24"/>
                <w:szCs w:val="24"/>
              </w:rPr>
              <w:t xml:space="preserve">Изработка </w:t>
            </w:r>
            <w:r w:rsidR="00C27296" w:rsidRPr="00760B4C">
              <w:rPr>
                <w:rFonts w:eastAsia="Times New Roman" w:cstheme="minorHAnsi"/>
                <w:sz w:val="24"/>
                <w:szCs w:val="24"/>
              </w:rPr>
              <w:t>на мобилно приложение;</w:t>
            </w:r>
          </w:p>
          <w:p w14:paraId="24A387F5" w14:textId="0B645F45" w:rsidR="00C27296" w:rsidRPr="00760B4C" w:rsidRDefault="005D56DE" w:rsidP="00760B4C">
            <w:pPr>
              <w:pStyle w:val="ListParagraph"/>
              <w:spacing w:after="120" w:line="288" w:lineRule="auto"/>
              <w:ind w:left="1416" w:right="28" w:hanging="680"/>
              <w:contextualSpacing w:val="0"/>
              <w:jc w:val="both"/>
              <w:rPr>
                <w:rFonts w:eastAsia="Times New Roman" w:cstheme="minorHAnsi"/>
                <w:sz w:val="24"/>
                <w:szCs w:val="24"/>
              </w:rPr>
            </w:pPr>
            <w:r w:rsidRPr="00760B4C">
              <w:rPr>
                <w:rFonts w:eastAsia="Times New Roman" w:cstheme="minorHAnsi"/>
                <w:sz w:val="24"/>
                <w:szCs w:val="24"/>
              </w:rPr>
              <w:t>3.3</w:t>
            </w:r>
            <w:r w:rsidR="00ED47BF" w:rsidRPr="00760B4C">
              <w:rPr>
                <w:rFonts w:eastAsia="Times New Roman" w:cstheme="minorHAnsi"/>
                <w:sz w:val="24"/>
                <w:szCs w:val="24"/>
              </w:rPr>
              <w:t xml:space="preserve"> </w:t>
            </w:r>
            <w:r w:rsidR="00070BF5" w:rsidRPr="00760B4C">
              <w:rPr>
                <w:rFonts w:eastAsia="Times New Roman" w:cstheme="minorHAnsi"/>
                <w:sz w:val="24"/>
                <w:szCs w:val="24"/>
              </w:rPr>
              <w:t>Закупуване на софтуер, пряко свързан с работата на активите по т. 2.1, включени в заявлението за подпомагане</w:t>
            </w:r>
            <w:r w:rsidR="00C27296" w:rsidRPr="00760B4C">
              <w:rPr>
                <w:rFonts w:eastAsia="Times New Roman" w:cstheme="minorHAnsi"/>
                <w:sz w:val="24"/>
                <w:szCs w:val="24"/>
              </w:rPr>
              <w:t>;</w:t>
            </w:r>
          </w:p>
          <w:p w14:paraId="30A3927A" w14:textId="77777777" w:rsidR="00C27296" w:rsidRPr="00760B4C" w:rsidRDefault="005D56DE" w:rsidP="00760B4C">
            <w:pPr>
              <w:pStyle w:val="ListParagraph"/>
              <w:spacing w:after="120" w:line="288" w:lineRule="auto"/>
              <w:ind w:left="1416" w:right="28" w:hanging="680"/>
              <w:contextualSpacing w:val="0"/>
              <w:jc w:val="both"/>
              <w:rPr>
                <w:rFonts w:eastAsia="Times New Roman" w:cstheme="minorHAnsi"/>
                <w:sz w:val="24"/>
                <w:szCs w:val="24"/>
              </w:rPr>
            </w:pPr>
            <w:r w:rsidRPr="00760B4C">
              <w:rPr>
                <w:rFonts w:eastAsia="Times New Roman" w:cstheme="minorHAnsi"/>
                <w:sz w:val="24"/>
                <w:szCs w:val="24"/>
              </w:rPr>
              <w:t>3.4</w:t>
            </w:r>
            <w:r w:rsidR="00ED47BF" w:rsidRPr="00760B4C">
              <w:rPr>
                <w:rFonts w:eastAsia="Times New Roman" w:cstheme="minorHAnsi"/>
                <w:sz w:val="24"/>
                <w:szCs w:val="24"/>
              </w:rPr>
              <w:t xml:space="preserve"> </w:t>
            </w:r>
            <w:r w:rsidR="00C27296" w:rsidRPr="00760B4C">
              <w:rPr>
                <w:rFonts w:eastAsia="Times New Roman" w:cstheme="minorHAnsi"/>
                <w:sz w:val="24"/>
                <w:szCs w:val="24"/>
              </w:rPr>
              <w:t>придобиване на лиценз за софтуер;</w:t>
            </w:r>
          </w:p>
          <w:p w14:paraId="0E372F4F" w14:textId="77777777" w:rsidR="00CC5F84" w:rsidRPr="00760B4C" w:rsidRDefault="00CC5F84" w:rsidP="00760B4C">
            <w:pPr>
              <w:pStyle w:val="ListParagraph"/>
              <w:numPr>
                <w:ilvl w:val="0"/>
                <w:numId w:val="9"/>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Допустими</w:t>
            </w:r>
            <w:r w:rsidRPr="00760B4C">
              <w:rPr>
                <w:rFonts w:cstheme="minorHAnsi"/>
                <w:sz w:val="24"/>
                <w:szCs w:val="24"/>
              </w:rPr>
              <w:t xml:space="preserve"> за подпомагане са </w:t>
            </w:r>
            <w:r w:rsidRPr="00760B4C">
              <w:rPr>
                <w:rFonts w:eastAsia="Times New Roman" w:cstheme="minorHAnsi"/>
                <w:b/>
                <w:bCs/>
                <w:sz w:val="24"/>
                <w:szCs w:val="24"/>
              </w:rPr>
              <w:t>общи разходи</w:t>
            </w:r>
            <w:r w:rsidRPr="00760B4C">
              <w:rPr>
                <w:rFonts w:eastAsia="Times New Roman" w:cstheme="minorHAnsi"/>
                <w:sz w:val="24"/>
                <w:szCs w:val="24"/>
              </w:rPr>
              <w:t xml:space="preserve">, свързани с подпомаганата дейност по Раздел </w:t>
            </w:r>
            <w:r w:rsidR="00187F76" w:rsidRPr="00760B4C">
              <w:rPr>
                <w:rFonts w:eastAsia="Times New Roman" w:cstheme="minorHAnsi"/>
                <w:sz w:val="24"/>
                <w:szCs w:val="24"/>
              </w:rPr>
              <w:t>11</w:t>
            </w:r>
            <w:r w:rsidRPr="00760B4C">
              <w:rPr>
                <w:rFonts w:eastAsia="Times New Roman" w:cstheme="minorHAnsi"/>
                <w:sz w:val="24"/>
                <w:szCs w:val="24"/>
              </w:rPr>
              <w:t xml:space="preserve">, като: </w:t>
            </w:r>
          </w:p>
          <w:p w14:paraId="34B63A89" w14:textId="77777777" w:rsidR="00B606CB" w:rsidRPr="00760B4C" w:rsidRDefault="00B606CB" w:rsidP="00760B4C">
            <w:pPr>
              <w:pStyle w:val="ListParagraph"/>
              <w:numPr>
                <w:ilvl w:val="1"/>
                <w:numId w:val="9"/>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Консултантски услуги,</w:t>
            </w:r>
            <w:r w:rsidRPr="00760B4C">
              <w:rPr>
                <w:rFonts w:cstheme="minorHAnsi"/>
                <w:sz w:val="24"/>
                <w:szCs w:val="24"/>
              </w:rPr>
              <w:t xml:space="preserve"> </w:t>
            </w:r>
            <w:r w:rsidRPr="00760B4C">
              <w:rPr>
                <w:rFonts w:eastAsia="Times New Roman" w:cstheme="minorHAnsi"/>
                <w:sz w:val="24"/>
                <w:szCs w:val="24"/>
              </w:rPr>
              <w:t>свързани с подготовката и управлението на заявлението за подпомагане;</w:t>
            </w:r>
          </w:p>
          <w:p w14:paraId="4DF0575C" w14:textId="07D40874" w:rsidR="00B606CB" w:rsidRPr="00760B4C" w:rsidRDefault="00B606CB" w:rsidP="00760B4C">
            <w:pPr>
              <w:pStyle w:val="ListParagraph"/>
              <w:numPr>
                <w:ilvl w:val="1"/>
                <w:numId w:val="9"/>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Разходи за изготвяне на технически и/или работен проект, включително и изготвяне на технологичен проект, свързан с допустимите инвестиционни разходи по заявлението за подпомагане и/или анализ по т. 1.3</w:t>
            </w:r>
            <w:r w:rsidRPr="00760B4C">
              <w:rPr>
                <w:rFonts w:cstheme="minorHAnsi"/>
                <w:sz w:val="24"/>
                <w:szCs w:val="24"/>
              </w:rPr>
              <w:t xml:space="preserve"> и/или проектни решения за чертежи, схеми, изчисления и указания за изпълнението им от инженер конструктор/електроинженер, свързани с допустимите инвестиционни дейности по Раздел 11</w:t>
            </w:r>
            <w:r w:rsidRPr="00760B4C">
              <w:rPr>
                <w:rFonts w:eastAsia="Times New Roman" w:cstheme="minorHAnsi"/>
                <w:sz w:val="24"/>
                <w:szCs w:val="24"/>
              </w:rPr>
              <w:t>;</w:t>
            </w:r>
          </w:p>
          <w:p w14:paraId="18544A1A" w14:textId="77777777" w:rsidR="00B606CB" w:rsidRPr="00760B4C" w:rsidRDefault="00B606CB" w:rsidP="00760B4C">
            <w:pPr>
              <w:pStyle w:val="ListParagraph"/>
              <w:numPr>
                <w:ilvl w:val="1"/>
                <w:numId w:val="9"/>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Разходи за строителен надзор, свързан с допустимите инвестиционни разходи по заявлението за подпомагане;</w:t>
            </w:r>
          </w:p>
          <w:p w14:paraId="762A1089" w14:textId="3AC96F2C" w:rsidR="00CC5F84" w:rsidRPr="00760B4C" w:rsidRDefault="00B606CB" w:rsidP="00760B4C">
            <w:pPr>
              <w:pStyle w:val="ListParagraph"/>
              <w:numPr>
                <w:ilvl w:val="1"/>
                <w:numId w:val="9"/>
              </w:numPr>
              <w:spacing w:after="120" w:line="288" w:lineRule="auto"/>
              <w:ind w:right="28"/>
              <w:contextualSpacing w:val="0"/>
              <w:jc w:val="both"/>
              <w:rPr>
                <w:rFonts w:eastAsia="Times New Roman" w:cstheme="minorHAnsi"/>
                <w:sz w:val="24"/>
                <w:szCs w:val="24"/>
              </w:rPr>
            </w:pPr>
            <w:r w:rsidRPr="00760B4C">
              <w:rPr>
                <w:rFonts w:eastAsia="Times New Roman" w:cstheme="minorHAnsi"/>
                <w:sz w:val="24"/>
                <w:szCs w:val="24"/>
              </w:rPr>
              <w:t>Разходите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w:t>
            </w:r>
            <w:r w:rsidRPr="00760B4C">
              <w:rPr>
                <w:rFonts w:cstheme="minorHAnsi"/>
                <w:sz w:val="24"/>
                <w:szCs w:val="24"/>
              </w:rPr>
              <w:t xml:space="preserve"> </w:t>
            </w:r>
            <w:r w:rsidRPr="00760B4C">
              <w:rPr>
                <w:rFonts w:eastAsia="Times New Roman" w:cstheme="minorHAnsi"/>
                <w:sz w:val="24"/>
                <w:szCs w:val="24"/>
              </w:rPr>
              <w:t>заявлението за подпомагане</w:t>
            </w:r>
          </w:p>
          <w:p w14:paraId="46C956EC" w14:textId="77777777" w:rsidR="00C161B3" w:rsidRPr="00760B4C" w:rsidRDefault="00C161B3" w:rsidP="00760B4C">
            <w:pPr>
              <w:spacing w:after="120" w:line="288" w:lineRule="auto"/>
              <w:ind w:left="360" w:right="28"/>
              <w:jc w:val="both"/>
              <w:rPr>
                <w:rFonts w:cstheme="minorHAnsi"/>
                <w:b/>
                <w:sz w:val="24"/>
                <w:szCs w:val="24"/>
              </w:rPr>
            </w:pPr>
            <w:r w:rsidRPr="00760B4C">
              <w:rPr>
                <w:rFonts w:cstheme="minorHAnsi"/>
                <w:b/>
                <w:sz w:val="24"/>
                <w:szCs w:val="24"/>
              </w:rPr>
              <w:t>ВАЖНО</w:t>
            </w:r>
          </w:p>
          <w:p w14:paraId="35187F04" w14:textId="77777777" w:rsidR="0030181D" w:rsidRPr="00760B4C" w:rsidRDefault="00CC5F84" w:rsidP="00760B4C">
            <w:pPr>
              <w:pStyle w:val="ListParagraph"/>
              <w:numPr>
                <w:ilvl w:val="0"/>
                <w:numId w:val="9"/>
              </w:numPr>
              <w:spacing w:after="120" w:line="288" w:lineRule="auto"/>
              <w:ind w:right="28"/>
              <w:contextualSpacing w:val="0"/>
              <w:jc w:val="both"/>
              <w:rPr>
                <w:rFonts w:cstheme="minorHAnsi"/>
                <w:sz w:val="24"/>
                <w:szCs w:val="24"/>
              </w:rPr>
            </w:pPr>
            <w:r w:rsidRPr="00760B4C">
              <w:rPr>
                <w:rFonts w:cstheme="minorHAnsi"/>
                <w:sz w:val="24"/>
                <w:szCs w:val="24"/>
              </w:rPr>
              <w:t xml:space="preserve"> </w:t>
            </w:r>
            <w:r w:rsidR="0030181D" w:rsidRPr="00760B4C">
              <w:rPr>
                <w:rFonts w:eastAsia="Times New Roman" w:cstheme="minorHAnsi"/>
                <w:sz w:val="24"/>
                <w:szCs w:val="24"/>
              </w:rPr>
              <w:t xml:space="preserve">Допустими по точки </w:t>
            </w:r>
            <w:r w:rsidR="00470A11" w:rsidRPr="00760B4C">
              <w:rPr>
                <w:rFonts w:eastAsia="Times New Roman" w:cstheme="minorHAnsi"/>
                <w:sz w:val="24"/>
                <w:szCs w:val="24"/>
              </w:rPr>
              <w:t>3</w:t>
            </w:r>
            <w:r w:rsidR="0030181D" w:rsidRPr="00760B4C">
              <w:rPr>
                <w:rFonts w:eastAsia="Times New Roman" w:cstheme="minorHAnsi"/>
                <w:sz w:val="24"/>
                <w:szCs w:val="24"/>
              </w:rPr>
              <w:t xml:space="preserve">.1 до </w:t>
            </w:r>
            <w:r w:rsidR="00470A11" w:rsidRPr="00760B4C">
              <w:rPr>
                <w:rFonts w:eastAsia="Times New Roman" w:cstheme="minorHAnsi"/>
                <w:sz w:val="24"/>
                <w:szCs w:val="24"/>
              </w:rPr>
              <w:t>3</w:t>
            </w:r>
            <w:r w:rsidR="0030181D" w:rsidRPr="00760B4C">
              <w:rPr>
                <w:rFonts w:eastAsia="Times New Roman" w:cstheme="minorHAnsi"/>
                <w:sz w:val="24"/>
                <w:szCs w:val="24"/>
              </w:rPr>
              <w:t xml:space="preserve">.4. включително са разходи на обща стойност до </w:t>
            </w:r>
            <w:r w:rsidR="00C27296" w:rsidRPr="00760B4C">
              <w:rPr>
                <w:rFonts w:eastAsia="Times New Roman" w:cstheme="minorHAnsi"/>
                <w:sz w:val="24"/>
                <w:szCs w:val="24"/>
              </w:rPr>
              <w:t>5</w:t>
            </w:r>
            <w:r w:rsidR="0030181D" w:rsidRPr="00760B4C">
              <w:rPr>
                <w:rFonts w:eastAsia="Times New Roman" w:cstheme="minorHAnsi"/>
                <w:sz w:val="24"/>
                <w:szCs w:val="24"/>
              </w:rPr>
              <w:t xml:space="preserve"> на сто от разходите по точка 1, но не повече от общо </w:t>
            </w:r>
            <w:r w:rsidR="00C27296" w:rsidRPr="00760B4C">
              <w:rPr>
                <w:rFonts w:eastAsia="Times New Roman" w:cstheme="minorHAnsi"/>
                <w:sz w:val="24"/>
                <w:szCs w:val="24"/>
              </w:rPr>
              <w:t>1</w:t>
            </w:r>
            <w:r w:rsidR="0030181D" w:rsidRPr="00760B4C">
              <w:rPr>
                <w:rFonts w:eastAsia="Times New Roman" w:cstheme="minorHAnsi"/>
                <w:sz w:val="24"/>
                <w:szCs w:val="24"/>
              </w:rPr>
              <w:t xml:space="preserve">0 000 лева. </w:t>
            </w:r>
            <w:r w:rsidR="00C161B3" w:rsidRPr="00760B4C">
              <w:rPr>
                <w:rFonts w:cstheme="minorHAnsi"/>
                <w:sz w:val="24"/>
                <w:szCs w:val="24"/>
              </w:rPr>
              <w:t xml:space="preserve"> </w:t>
            </w:r>
          </w:p>
          <w:p w14:paraId="07CD89C8" w14:textId="230D98D1" w:rsidR="00C161B3" w:rsidRPr="00760B4C" w:rsidRDefault="00C161B3" w:rsidP="00760B4C">
            <w:pPr>
              <w:pStyle w:val="ListParagraph"/>
              <w:numPr>
                <w:ilvl w:val="0"/>
                <w:numId w:val="9"/>
              </w:numPr>
              <w:spacing w:after="120" w:line="288" w:lineRule="auto"/>
              <w:ind w:right="28"/>
              <w:contextualSpacing w:val="0"/>
              <w:jc w:val="both"/>
              <w:rPr>
                <w:rFonts w:cstheme="minorHAnsi"/>
                <w:sz w:val="24"/>
                <w:szCs w:val="24"/>
              </w:rPr>
            </w:pPr>
            <w:r w:rsidRPr="00760B4C">
              <w:rPr>
                <w:rFonts w:eastAsia="Times New Roman" w:cstheme="minorHAnsi"/>
                <w:sz w:val="24"/>
                <w:szCs w:val="24"/>
              </w:rPr>
              <w:t>Разходите по точка</w:t>
            </w:r>
            <w:r w:rsidR="00AA1BE7" w:rsidRPr="00760B4C">
              <w:rPr>
                <w:rFonts w:eastAsia="Times New Roman" w:cstheme="minorHAnsi"/>
                <w:sz w:val="24"/>
                <w:szCs w:val="24"/>
              </w:rPr>
              <w:t xml:space="preserve"> </w:t>
            </w:r>
            <w:r w:rsidR="00470A11" w:rsidRPr="00760B4C">
              <w:rPr>
                <w:rFonts w:eastAsia="Times New Roman" w:cstheme="minorHAnsi"/>
                <w:sz w:val="24"/>
                <w:szCs w:val="24"/>
              </w:rPr>
              <w:t>4</w:t>
            </w:r>
            <w:r w:rsidRPr="00760B4C">
              <w:rPr>
                <w:rFonts w:eastAsia="Times New Roman" w:cstheme="minorHAnsi"/>
                <w:sz w:val="24"/>
                <w:szCs w:val="24"/>
              </w:rPr>
              <w:t xml:space="preserve"> не могат да надхвърлят </w:t>
            </w:r>
            <w:r w:rsidR="00733D30" w:rsidRPr="00760B4C">
              <w:rPr>
                <w:rFonts w:eastAsia="Times New Roman" w:cstheme="minorHAnsi"/>
                <w:sz w:val="24"/>
                <w:szCs w:val="24"/>
              </w:rPr>
              <w:t>11</w:t>
            </w:r>
            <w:r w:rsidR="00670299" w:rsidRPr="00760B4C">
              <w:rPr>
                <w:rFonts w:eastAsia="Times New Roman" w:cstheme="minorHAnsi"/>
                <w:sz w:val="24"/>
                <w:szCs w:val="24"/>
              </w:rPr>
              <w:t xml:space="preserve"> </w:t>
            </w:r>
            <w:r w:rsidRPr="00760B4C">
              <w:rPr>
                <w:rFonts w:eastAsia="Times New Roman" w:cstheme="minorHAnsi"/>
                <w:sz w:val="24"/>
                <w:szCs w:val="24"/>
              </w:rPr>
              <w:t xml:space="preserve">на сто от разходите по т. 1 и </w:t>
            </w:r>
            <w:r w:rsidR="00AA1BE7" w:rsidRPr="00760B4C">
              <w:rPr>
                <w:rFonts w:eastAsia="Times New Roman" w:cstheme="minorHAnsi"/>
                <w:sz w:val="24"/>
                <w:szCs w:val="24"/>
              </w:rPr>
              <w:t xml:space="preserve">т. </w:t>
            </w:r>
            <w:r w:rsidRPr="00760B4C">
              <w:rPr>
                <w:rFonts w:eastAsia="Times New Roman" w:cstheme="minorHAnsi"/>
                <w:sz w:val="24"/>
                <w:szCs w:val="24"/>
              </w:rPr>
              <w:t>2</w:t>
            </w:r>
            <w:r w:rsidR="00CC5F84" w:rsidRPr="00760B4C">
              <w:rPr>
                <w:rFonts w:eastAsia="Times New Roman" w:cstheme="minorHAnsi"/>
                <w:sz w:val="24"/>
                <w:szCs w:val="24"/>
              </w:rPr>
              <w:t xml:space="preserve"> и т.3</w:t>
            </w:r>
            <w:r w:rsidRPr="00760B4C">
              <w:rPr>
                <w:rFonts w:eastAsia="Times New Roman" w:cstheme="minorHAnsi"/>
                <w:sz w:val="24"/>
                <w:szCs w:val="24"/>
              </w:rPr>
              <w:t>.</w:t>
            </w:r>
          </w:p>
          <w:p w14:paraId="732B8283" w14:textId="5282F043" w:rsidR="000312A5" w:rsidRPr="00760B4C" w:rsidRDefault="000312A5" w:rsidP="00760B4C">
            <w:pPr>
              <w:pStyle w:val="ListParagraph"/>
              <w:numPr>
                <w:ilvl w:val="0"/>
                <w:numId w:val="9"/>
              </w:numPr>
              <w:spacing w:after="120" w:line="288" w:lineRule="auto"/>
              <w:contextualSpacing w:val="0"/>
              <w:jc w:val="both"/>
              <w:rPr>
                <w:rFonts w:cstheme="minorHAnsi"/>
                <w:sz w:val="24"/>
                <w:szCs w:val="24"/>
              </w:rPr>
            </w:pPr>
            <w:r w:rsidRPr="00760B4C">
              <w:rPr>
                <w:rFonts w:eastAsia="Times New Roman" w:cstheme="minorHAnsi"/>
                <w:sz w:val="24"/>
                <w:szCs w:val="24"/>
              </w:rPr>
              <w:t>Разходите по точка 4.</w:t>
            </w:r>
            <w:r w:rsidR="00B606CB" w:rsidRPr="00760B4C">
              <w:rPr>
                <w:rFonts w:eastAsia="Times New Roman" w:cstheme="minorHAnsi"/>
                <w:sz w:val="24"/>
                <w:szCs w:val="24"/>
              </w:rPr>
              <w:t>1</w:t>
            </w:r>
            <w:r w:rsidRPr="00760B4C">
              <w:rPr>
                <w:rFonts w:eastAsia="Times New Roman" w:cstheme="minorHAnsi"/>
                <w:sz w:val="24"/>
                <w:szCs w:val="24"/>
              </w:rPr>
              <w:t xml:space="preserve"> за консултантски услуги по подготовка и управлението на заявлението за подпомагане не могат да надхвърлят 5 на сто от сумата на допустимите разходи по точки 1, точка 2 и точка 3, но не повече от 30 000 лева.</w:t>
            </w:r>
          </w:p>
          <w:p w14:paraId="673AD905" w14:textId="20BCEB4E" w:rsidR="000312A5" w:rsidRPr="00760B4C" w:rsidRDefault="000312A5" w:rsidP="00760B4C">
            <w:pPr>
              <w:pStyle w:val="ListParagraph"/>
              <w:numPr>
                <w:ilvl w:val="0"/>
                <w:numId w:val="9"/>
              </w:numPr>
              <w:spacing w:after="120" w:line="288" w:lineRule="auto"/>
              <w:contextualSpacing w:val="0"/>
              <w:jc w:val="both"/>
              <w:rPr>
                <w:rFonts w:cstheme="minorHAnsi"/>
                <w:sz w:val="24"/>
                <w:szCs w:val="24"/>
              </w:rPr>
            </w:pPr>
            <w:r w:rsidRPr="00760B4C">
              <w:rPr>
                <w:rFonts w:cstheme="minorHAnsi"/>
                <w:sz w:val="24"/>
                <w:szCs w:val="24"/>
              </w:rPr>
              <w:t>Разходите по точка 4.</w:t>
            </w:r>
            <w:r w:rsidR="00B606CB" w:rsidRPr="00760B4C">
              <w:rPr>
                <w:rFonts w:cstheme="minorHAnsi"/>
                <w:sz w:val="24"/>
                <w:szCs w:val="24"/>
              </w:rPr>
              <w:t>2</w:t>
            </w:r>
            <w:r w:rsidRPr="00760B4C">
              <w:rPr>
                <w:rFonts w:cstheme="minorHAnsi"/>
                <w:sz w:val="24"/>
                <w:szCs w:val="24"/>
              </w:rPr>
              <w:t xml:space="preserve"> за изготвяне на технически и/и</w:t>
            </w:r>
            <w:r w:rsidR="00CD6F0E" w:rsidRPr="00760B4C">
              <w:rPr>
                <w:rFonts w:cstheme="minorHAnsi"/>
                <w:sz w:val="24"/>
                <w:szCs w:val="24"/>
              </w:rPr>
              <w:t xml:space="preserve">ли работен проект, включително </w:t>
            </w:r>
            <w:r w:rsidRPr="00760B4C">
              <w:rPr>
                <w:rFonts w:cstheme="minorHAnsi"/>
                <w:sz w:val="24"/>
                <w:szCs w:val="24"/>
              </w:rPr>
              <w:t xml:space="preserve">анализ по точка </w:t>
            </w:r>
            <w:r w:rsidR="005253A9" w:rsidRPr="00760B4C">
              <w:rPr>
                <w:rFonts w:cstheme="minorHAnsi"/>
                <w:sz w:val="24"/>
                <w:szCs w:val="24"/>
              </w:rPr>
              <w:t xml:space="preserve">1.3 </w:t>
            </w:r>
            <w:r w:rsidRPr="00760B4C">
              <w:rPr>
                <w:rFonts w:cstheme="minorHAnsi"/>
                <w:sz w:val="24"/>
                <w:szCs w:val="24"/>
              </w:rPr>
              <w:t xml:space="preserve">и/или проектни решения за чертежи, схеми, изчисления и указания за изпълнението им от инженер конструктор/електроинженер, не могат да надхвърлят 2,5 на сто от разходите по точка 1 и точка </w:t>
            </w:r>
            <w:r w:rsidR="005253A9" w:rsidRPr="00760B4C">
              <w:rPr>
                <w:rFonts w:cstheme="minorHAnsi"/>
                <w:sz w:val="24"/>
                <w:szCs w:val="24"/>
              </w:rPr>
              <w:t>2</w:t>
            </w:r>
            <w:r w:rsidRPr="00760B4C">
              <w:rPr>
                <w:rFonts w:cstheme="minorHAnsi"/>
                <w:sz w:val="24"/>
                <w:szCs w:val="24"/>
              </w:rPr>
              <w:t xml:space="preserve"> за проектирания обект. </w:t>
            </w:r>
          </w:p>
          <w:p w14:paraId="75ABF2F8" w14:textId="40FF5500" w:rsidR="0034503E" w:rsidRPr="00760B4C" w:rsidRDefault="000312A5" w:rsidP="00760B4C">
            <w:pPr>
              <w:pStyle w:val="ListParagraph"/>
              <w:numPr>
                <w:ilvl w:val="0"/>
                <w:numId w:val="9"/>
              </w:numPr>
              <w:spacing w:after="120" w:line="288" w:lineRule="auto"/>
              <w:contextualSpacing w:val="0"/>
              <w:jc w:val="both"/>
              <w:rPr>
                <w:rFonts w:cstheme="minorHAnsi"/>
                <w:sz w:val="24"/>
                <w:szCs w:val="24"/>
              </w:rPr>
            </w:pPr>
            <w:r w:rsidRPr="00760B4C">
              <w:rPr>
                <w:rFonts w:cstheme="minorHAnsi"/>
                <w:sz w:val="24"/>
                <w:szCs w:val="24"/>
              </w:rPr>
              <w:t xml:space="preserve"> Разходите по точка 4.</w:t>
            </w:r>
            <w:r w:rsidR="00B606CB" w:rsidRPr="00760B4C">
              <w:rPr>
                <w:rFonts w:cstheme="minorHAnsi"/>
                <w:sz w:val="24"/>
                <w:szCs w:val="24"/>
              </w:rPr>
              <w:t>3</w:t>
            </w:r>
            <w:r w:rsidRPr="00760B4C">
              <w:rPr>
                <w:rFonts w:cstheme="minorHAnsi"/>
                <w:sz w:val="24"/>
                <w:szCs w:val="24"/>
              </w:rPr>
              <w:t xml:space="preserve"> за </w:t>
            </w:r>
            <w:r w:rsidRPr="00760B4C">
              <w:rPr>
                <w:rFonts w:eastAsia="Times New Roman" w:cstheme="minorHAnsi"/>
                <w:sz w:val="24"/>
                <w:szCs w:val="24"/>
              </w:rPr>
              <w:t xml:space="preserve">строителен надзор, </w:t>
            </w:r>
            <w:r w:rsidR="00B606CB" w:rsidRPr="00760B4C">
              <w:rPr>
                <w:rFonts w:eastAsia="Times New Roman" w:cstheme="minorHAnsi"/>
                <w:sz w:val="24"/>
                <w:szCs w:val="24"/>
              </w:rPr>
              <w:t xml:space="preserve"> </w:t>
            </w:r>
            <w:r w:rsidRPr="00760B4C">
              <w:rPr>
                <w:rFonts w:eastAsia="Times New Roman" w:cstheme="minorHAnsi"/>
                <w:sz w:val="24"/>
                <w:szCs w:val="24"/>
              </w:rPr>
              <w:t xml:space="preserve">не могат да надхвърлят общо 1 на сто от сумата на допустимите разходи по точка </w:t>
            </w:r>
            <w:r w:rsidR="005253A9" w:rsidRPr="00760B4C">
              <w:rPr>
                <w:rFonts w:eastAsia="Times New Roman" w:cstheme="minorHAnsi"/>
                <w:sz w:val="24"/>
                <w:szCs w:val="24"/>
              </w:rPr>
              <w:t xml:space="preserve">1 </w:t>
            </w:r>
            <w:r w:rsidRPr="00760B4C">
              <w:rPr>
                <w:rFonts w:cstheme="minorHAnsi"/>
                <w:sz w:val="24"/>
                <w:szCs w:val="24"/>
              </w:rPr>
              <w:t>за проектирания обект</w:t>
            </w:r>
            <w:r w:rsidRPr="00760B4C">
              <w:rPr>
                <w:rFonts w:eastAsia="Times New Roman" w:cstheme="minorHAnsi"/>
                <w:sz w:val="24"/>
                <w:szCs w:val="24"/>
              </w:rPr>
              <w:t>.</w:t>
            </w:r>
          </w:p>
          <w:p w14:paraId="57A4715A" w14:textId="2FC083E7" w:rsidR="00B606CB" w:rsidRPr="00760B4C" w:rsidRDefault="00B606CB" w:rsidP="00760B4C">
            <w:pPr>
              <w:pStyle w:val="ListParagraph"/>
              <w:numPr>
                <w:ilvl w:val="0"/>
                <w:numId w:val="9"/>
              </w:numPr>
              <w:spacing w:after="120" w:line="288" w:lineRule="auto"/>
              <w:contextualSpacing w:val="0"/>
              <w:jc w:val="both"/>
              <w:rPr>
                <w:rFonts w:cstheme="minorHAnsi"/>
                <w:sz w:val="24"/>
                <w:szCs w:val="24"/>
              </w:rPr>
            </w:pPr>
            <w:r w:rsidRPr="00760B4C">
              <w:rPr>
                <w:rFonts w:cstheme="minorHAnsi"/>
                <w:sz w:val="24"/>
                <w:szCs w:val="24"/>
              </w:rPr>
              <w:t>Разходите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заявлението за подпомагане не могат да надхвърлят 2,5 на сто от разходите по точка 1 и точка 2.</w:t>
            </w:r>
          </w:p>
        </w:tc>
      </w:tr>
    </w:tbl>
    <w:p w14:paraId="64E05AD8" w14:textId="77777777" w:rsidR="00CE1ADE" w:rsidRPr="00760B4C" w:rsidRDefault="00183E95" w:rsidP="00760B4C">
      <w:pPr>
        <w:pStyle w:val="Heading1"/>
        <w:numPr>
          <w:ilvl w:val="1"/>
          <w:numId w:val="77"/>
        </w:numPr>
        <w:spacing w:before="0" w:after="120" w:line="288" w:lineRule="auto"/>
        <w:jc w:val="both"/>
        <w:rPr>
          <w:rFonts w:asciiTheme="minorHAnsi" w:hAnsiTheme="minorHAnsi" w:cstheme="minorHAnsi"/>
          <w:b/>
          <w:color w:val="auto"/>
          <w:sz w:val="24"/>
          <w:szCs w:val="24"/>
        </w:rPr>
      </w:pPr>
      <w:r w:rsidRPr="00760B4C">
        <w:rPr>
          <w:rFonts w:asciiTheme="minorHAnsi" w:hAnsiTheme="minorHAnsi" w:cstheme="minorHAnsi"/>
          <w:b/>
          <w:color w:val="auto"/>
          <w:sz w:val="24"/>
          <w:szCs w:val="24"/>
        </w:rPr>
        <w:t xml:space="preserve"> </w:t>
      </w:r>
      <w:bookmarkStart w:id="33" w:name="_Toc187235581"/>
      <w:r w:rsidR="00CE1ADE" w:rsidRPr="00760B4C">
        <w:rPr>
          <w:rFonts w:asciiTheme="minorHAnsi" w:hAnsiTheme="minorHAnsi" w:cstheme="minorHAnsi"/>
          <w:b/>
          <w:color w:val="auto"/>
          <w:sz w:val="24"/>
          <w:szCs w:val="24"/>
        </w:rPr>
        <w:t>Условия за допустимост на разходите</w:t>
      </w:r>
      <w:bookmarkEnd w:id="33"/>
    </w:p>
    <w:tbl>
      <w:tblPr>
        <w:tblStyle w:val="TableGrid"/>
        <w:tblW w:w="10348" w:type="dxa"/>
        <w:tblInd w:w="-5" w:type="dxa"/>
        <w:tblLook w:val="04A0" w:firstRow="1" w:lastRow="0" w:firstColumn="1" w:lastColumn="0" w:noHBand="0" w:noVBand="1"/>
      </w:tblPr>
      <w:tblGrid>
        <w:gridCol w:w="10348"/>
      </w:tblGrid>
      <w:tr w:rsidR="009D1BE6" w:rsidRPr="00760B4C" w14:paraId="48FB4078" w14:textId="77777777" w:rsidTr="00CD6F0E">
        <w:tc>
          <w:tcPr>
            <w:tcW w:w="10348" w:type="dxa"/>
          </w:tcPr>
          <w:p w14:paraId="0E09EC2F" w14:textId="77777777" w:rsidR="002C164D" w:rsidRPr="00760B4C" w:rsidRDefault="002C164D"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Допустими за подпомагане са само разходи, включени в заявлението за подпомагане, които отговарят на настоящите условия за кандидатстване.</w:t>
            </w:r>
          </w:p>
          <w:p w14:paraId="2DB68724" w14:textId="77777777" w:rsidR="002F0815" w:rsidRPr="00760B4C" w:rsidRDefault="00B8160D"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Безвъзмездна финансова помощ се отпуска като се спазват принципите на ефективност на разхода, икономическата изгода и целесъобразност.</w:t>
            </w:r>
          </w:p>
          <w:p w14:paraId="4E6B2F2B" w14:textId="77777777" w:rsidR="002F0815" w:rsidRPr="00760B4C" w:rsidRDefault="00B8160D"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точки </w:t>
            </w:r>
            <w:r w:rsidR="00142B9B" w:rsidRPr="00760B4C">
              <w:rPr>
                <w:rFonts w:cstheme="minorHAnsi"/>
                <w:sz w:val="24"/>
                <w:szCs w:val="24"/>
              </w:rPr>
              <w:t>1</w:t>
            </w:r>
            <w:r w:rsidRPr="00760B4C">
              <w:rPr>
                <w:rFonts w:cstheme="minorHAnsi"/>
                <w:sz w:val="24"/>
                <w:szCs w:val="24"/>
              </w:rPr>
              <w:t>, точка</w:t>
            </w:r>
            <w:r w:rsidR="00142B9B" w:rsidRPr="00760B4C">
              <w:rPr>
                <w:rFonts w:cstheme="minorHAnsi"/>
                <w:sz w:val="24"/>
                <w:szCs w:val="24"/>
              </w:rPr>
              <w:t xml:space="preserve"> </w:t>
            </w:r>
            <w:r w:rsidRPr="00760B4C">
              <w:rPr>
                <w:rFonts w:cstheme="minorHAnsi"/>
                <w:sz w:val="24"/>
                <w:szCs w:val="24"/>
              </w:rPr>
              <w:t>2 и точка и</w:t>
            </w:r>
            <w:r w:rsidR="00142B9B" w:rsidRPr="00760B4C">
              <w:rPr>
                <w:rFonts w:cstheme="minorHAnsi"/>
                <w:sz w:val="24"/>
                <w:szCs w:val="24"/>
              </w:rPr>
              <w:t xml:space="preserve"> </w:t>
            </w:r>
            <w:r w:rsidR="00470A11" w:rsidRPr="00760B4C">
              <w:rPr>
                <w:rFonts w:cstheme="minorHAnsi"/>
                <w:sz w:val="24"/>
                <w:szCs w:val="24"/>
              </w:rPr>
              <w:t xml:space="preserve">3 </w:t>
            </w:r>
            <w:r w:rsidRPr="00760B4C">
              <w:rPr>
                <w:rFonts w:cstheme="minorHAnsi"/>
                <w:sz w:val="24"/>
                <w:szCs w:val="24"/>
              </w:rPr>
              <w:t xml:space="preserve">от Раздел </w:t>
            </w:r>
            <w:r w:rsidR="00584D94" w:rsidRPr="00760B4C">
              <w:rPr>
                <w:rFonts w:cstheme="minorHAnsi"/>
                <w:sz w:val="24"/>
                <w:szCs w:val="24"/>
              </w:rPr>
              <w:t xml:space="preserve">12 </w:t>
            </w:r>
            <w:r w:rsidRPr="00760B4C">
              <w:rPr>
                <w:rFonts w:cstheme="minorHAnsi"/>
                <w:sz w:val="24"/>
                <w:szCs w:val="24"/>
              </w:rPr>
              <w:t xml:space="preserve">са допустими само ако са извършени след подаване на заявлението за кандидатстване, независимо дали всички свързани с тях плащания са направени с изключение на общите разходи по точка </w:t>
            </w:r>
            <w:r w:rsidR="00470A11" w:rsidRPr="00760B4C">
              <w:rPr>
                <w:rFonts w:cstheme="minorHAnsi"/>
                <w:sz w:val="24"/>
                <w:szCs w:val="24"/>
              </w:rPr>
              <w:t>4</w:t>
            </w:r>
            <w:r w:rsidRPr="00760B4C">
              <w:rPr>
                <w:rFonts w:cstheme="minorHAnsi"/>
                <w:sz w:val="24"/>
                <w:szCs w:val="24"/>
              </w:rPr>
              <w:t>.</w:t>
            </w:r>
          </w:p>
          <w:p w14:paraId="59D0A255" w14:textId="0B4D1AA3" w:rsidR="00B606CB" w:rsidRPr="00760B4C" w:rsidRDefault="00142B9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точка </w:t>
            </w:r>
            <w:r w:rsidR="00CD4369" w:rsidRPr="00760B4C">
              <w:rPr>
                <w:rFonts w:cstheme="minorHAnsi"/>
                <w:sz w:val="24"/>
                <w:szCs w:val="24"/>
              </w:rPr>
              <w:t>1</w:t>
            </w:r>
            <w:r w:rsidRPr="00760B4C">
              <w:rPr>
                <w:rFonts w:cstheme="minorHAnsi"/>
                <w:sz w:val="24"/>
                <w:szCs w:val="24"/>
              </w:rPr>
              <w:t>.</w:t>
            </w:r>
            <w:r w:rsidR="005E0C7E" w:rsidRPr="00760B4C">
              <w:rPr>
                <w:rFonts w:cstheme="minorHAnsi"/>
                <w:sz w:val="24"/>
                <w:szCs w:val="24"/>
              </w:rPr>
              <w:t>3</w:t>
            </w:r>
            <w:r w:rsidRPr="00760B4C">
              <w:rPr>
                <w:rFonts w:cstheme="minorHAnsi"/>
                <w:sz w:val="24"/>
                <w:szCs w:val="24"/>
              </w:rPr>
              <w:t xml:space="preserve"> от Раздел </w:t>
            </w:r>
            <w:r w:rsidR="00584D94" w:rsidRPr="00760B4C">
              <w:rPr>
                <w:rFonts w:cstheme="minorHAnsi"/>
                <w:sz w:val="24"/>
                <w:szCs w:val="24"/>
              </w:rPr>
              <w:t xml:space="preserve">12 </w:t>
            </w:r>
            <w:r w:rsidRPr="00760B4C">
              <w:rPr>
                <w:rFonts w:cstheme="minorHAnsi"/>
                <w:sz w:val="24"/>
                <w:szCs w:val="24"/>
              </w:rPr>
              <w:t>са допустими само ако са за собствено потребление и капацитетът на инсталацията за ВЕИ съответства на нуждите на кандидата пряко свързани с одобрените по заявлението за подпомагане дейности</w:t>
            </w:r>
            <w:r w:rsidR="00B606CB" w:rsidRPr="00760B4C">
              <w:rPr>
                <w:rFonts w:cstheme="minorHAnsi"/>
                <w:sz w:val="24"/>
                <w:szCs w:val="24"/>
              </w:rPr>
              <w:t>.</w:t>
            </w:r>
          </w:p>
          <w:p w14:paraId="2803A6B3" w14:textId="3A9F56A8" w:rsidR="00B606CB" w:rsidRPr="00760B4C" w:rsidRDefault="00B606C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Разходите по точка 1.3 от Раздел 12 са допустими само ако не надвишават 50 % от общата стойност на разходите по точки 1, 2 и 3 от Раздел 12.</w:t>
            </w:r>
          </w:p>
          <w:p w14:paraId="12C76A6C" w14:textId="497B0841" w:rsidR="00142B9B" w:rsidRPr="00760B4C" w:rsidRDefault="00142B9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точка </w:t>
            </w:r>
            <w:r w:rsidR="005E0C7E" w:rsidRPr="00760B4C">
              <w:rPr>
                <w:rFonts w:cstheme="minorHAnsi"/>
                <w:sz w:val="24"/>
                <w:szCs w:val="24"/>
              </w:rPr>
              <w:t>1.3</w:t>
            </w:r>
            <w:r w:rsidRPr="00760B4C">
              <w:rPr>
                <w:rFonts w:cstheme="minorHAnsi"/>
                <w:sz w:val="24"/>
                <w:szCs w:val="24"/>
              </w:rPr>
              <w:t xml:space="preserve"> от Раздел 1</w:t>
            </w:r>
            <w:r w:rsidR="008E1C9A" w:rsidRPr="00760B4C">
              <w:rPr>
                <w:rFonts w:cstheme="minorHAnsi"/>
                <w:sz w:val="24"/>
                <w:szCs w:val="24"/>
              </w:rPr>
              <w:t>2</w:t>
            </w:r>
            <w:r w:rsidRPr="00760B4C">
              <w:rPr>
                <w:rFonts w:cstheme="minorHAnsi"/>
                <w:sz w:val="24"/>
                <w:szCs w:val="24"/>
              </w:rPr>
              <w:t xml:space="preserve"> са допустими в случай, че дейностите по монтиране на съоръжения за слънчеви фотоволтаични преобразуватели се извършват единствено от юридически лица, ангажирали в екипа си лица (посочват се в офертите по т. </w:t>
            </w:r>
            <w:r w:rsidR="005D56DE" w:rsidRPr="00760B4C">
              <w:rPr>
                <w:rFonts w:cstheme="minorHAnsi"/>
                <w:sz w:val="24"/>
                <w:szCs w:val="24"/>
              </w:rPr>
              <w:t xml:space="preserve">13 </w:t>
            </w:r>
            <w:r w:rsidRPr="00760B4C">
              <w:rPr>
                <w:rFonts w:cstheme="minorHAnsi"/>
                <w:sz w:val="24"/>
                <w:szCs w:val="24"/>
              </w:rPr>
              <w:t xml:space="preserve">и т. </w:t>
            </w:r>
            <w:r w:rsidR="005D56DE" w:rsidRPr="00760B4C">
              <w:rPr>
                <w:rFonts w:cstheme="minorHAnsi"/>
                <w:sz w:val="24"/>
                <w:szCs w:val="24"/>
              </w:rPr>
              <w:t>14</w:t>
            </w:r>
            <w:r w:rsidRPr="00760B4C">
              <w:rPr>
                <w:rFonts w:cstheme="minorHAnsi"/>
                <w:sz w:val="24"/>
                <w:szCs w:val="24"/>
              </w:rPr>
              <w:t>),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14:paraId="074A6CCF" w14:textId="77777777" w:rsidR="00142B9B" w:rsidRPr="00760B4C" w:rsidRDefault="00487780" w:rsidP="00760B4C">
            <w:pPr>
              <w:pStyle w:val="ListParagraph"/>
              <w:spacing w:after="120" w:line="288" w:lineRule="auto"/>
              <w:ind w:left="316"/>
              <w:contextualSpacing w:val="0"/>
              <w:jc w:val="both"/>
              <w:rPr>
                <w:rFonts w:cstheme="minorHAnsi"/>
                <w:sz w:val="24"/>
                <w:szCs w:val="24"/>
              </w:rPr>
            </w:pPr>
            <w:hyperlink r:id="rId12" w:history="1">
              <w:r w:rsidR="00142B9B" w:rsidRPr="00760B4C">
                <w:rPr>
                  <w:rStyle w:val="Hyperlink"/>
                  <w:rFonts w:cstheme="minorHAnsi"/>
                  <w:color w:val="auto"/>
                  <w:sz w:val="24"/>
                  <w:szCs w:val="24"/>
                </w:rPr>
                <w:t>https://www.seea.government.bg/bg/?option=com_grid&amp;gid=14_mg_0&amp;p=34</w:t>
              </w:r>
            </w:hyperlink>
            <w:r w:rsidR="00142B9B" w:rsidRPr="00760B4C">
              <w:rPr>
                <w:rFonts w:cstheme="minorHAnsi"/>
                <w:sz w:val="24"/>
                <w:szCs w:val="24"/>
              </w:rPr>
              <w:t xml:space="preserve"> .</w:t>
            </w:r>
          </w:p>
          <w:p w14:paraId="4D3CE953" w14:textId="1E6CB107" w:rsidR="001906BB" w:rsidRPr="00760B4C" w:rsidRDefault="001906B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w:t>
            </w:r>
            <w:r w:rsidR="000424BF" w:rsidRPr="00760B4C">
              <w:rPr>
                <w:rFonts w:cstheme="minorHAnsi"/>
                <w:sz w:val="24"/>
                <w:szCs w:val="24"/>
              </w:rPr>
              <w:t>точка 3</w:t>
            </w:r>
            <w:r w:rsidR="006A0D01" w:rsidRPr="00760B4C">
              <w:rPr>
                <w:rFonts w:cstheme="minorHAnsi"/>
                <w:sz w:val="24"/>
                <w:szCs w:val="24"/>
              </w:rPr>
              <w:t>.1-3.4</w:t>
            </w:r>
            <w:r w:rsidRPr="00760B4C">
              <w:rPr>
                <w:rFonts w:cstheme="minorHAnsi"/>
                <w:sz w:val="24"/>
                <w:szCs w:val="24"/>
              </w:rPr>
              <w:t xml:space="preserve"> от Раздел 1</w:t>
            </w:r>
            <w:r w:rsidR="006A0D01" w:rsidRPr="00760B4C">
              <w:rPr>
                <w:rFonts w:cstheme="minorHAnsi"/>
                <w:sz w:val="24"/>
                <w:szCs w:val="24"/>
              </w:rPr>
              <w:t>2</w:t>
            </w:r>
            <w:r w:rsidRPr="00760B4C">
              <w:rPr>
                <w:rFonts w:cstheme="minorHAnsi"/>
                <w:sz w:val="24"/>
                <w:szCs w:val="24"/>
              </w:rPr>
              <w:t>, са допустими при условие, че имат за цел подобряване на управленските, производствените и логистичните процеси в предприятието.</w:t>
            </w:r>
          </w:p>
          <w:p w14:paraId="34CFE61D" w14:textId="4AD00CB8" w:rsidR="00142B9B" w:rsidRPr="00760B4C" w:rsidRDefault="00142B9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В случаите по т</w:t>
            </w:r>
            <w:r w:rsidR="005E0C7E" w:rsidRPr="00760B4C">
              <w:rPr>
                <w:rFonts w:cstheme="minorHAnsi"/>
                <w:sz w:val="24"/>
                <w:szCs w:val="24"/>
              </w:rPr>
              <w:t>очки 3.1 до 3.</w:t>
            </w:r>
            <w:r w:rsidR="006A0D01" w:rsidRPr="00760B4C">
              <w:rPr>
                <w:rFonts w:cstheme="minorHAnsi"/>
                <w:sz w:val="24"/>
                <w:szCs w:val="24"/>
              </w:rPr>
              <w:t>4</w:t>
            </w:r>
            <w:r w:rsidR="005E0C7E" w:rsidRPr="00760B4C">
              <w:rPr>
                <w:rFonts w:cstheme="minorHAnsi"/>
                <w:sz w:val="24"/>
                <w:szCs w:val="24"/>
              </w:rPr>
              <w:t xml:space="preserve"> включително </w:t>
            </w:r>
            <w:r w:rsidR="00E55F09" w:rsidRPr="00760B4C">
              <w:rPr>
                <w:rFonts w:cstheme="minorHAnsi"/>
                <w:sz w:val="24"/>
                <w:szCs w:val="24"/>
              </w:rPr>
              <w:t>Д</w:t>
            </w:r>
            <w:r w:rsidRPr="00760B4C">
              <w:rPr>
                <w:rFonts w:cstheme="minorHAnsi"/>
                <w:sz w:val="24"/>
                <w:szCs w:val="24"/>
              </w:rPr>
              <w:t>ФЗ</w:t>
            </w:r>
            <w:r w:rsidR="005E0C7E" w:rsidRPr="00760B4C">
              <w:rPr>
                <w:rFonts w:cstheme="minorHAnsi"/>
                <w:sz w:val="24"/>
                <w:szCs w:val="24"/>
              </w:rPr>
              <w:t>,</w:t>
            </w:r>
            <w:r w:rsidRPr="00760B4C">
              <w:rPr>
                <w:rFonts w:cstheme="minorHAnsi"/>
                <w:sz w:val="24"/>
                <w:szCs w:val="24"/>
              </w:rPr>
              <w:t xml:space="preserve"> преди окончателно плащане</w:t>
            </w:r>
            <w:r w:rsidR="005E0C7E" w:rsidRPr="00760B4C">
              <w:rPr>
                <w:rFonts w:cstheme="minorHAnsi"/>
                <w:sz w:val="24"/>
                <w:szCs w:val="24"/>
              </w:rPr>
              <w:t>,</w:t>
            </w:r>
            <w:r w:rsidRPr="00760B4C">
              <w:rPr>
                <w:rFonts w:cstheme="minorHAnsi"/>
                <w:sz w:val="24"/>
                <w:szCs w:val="24"/>
              </w:rPr>
              <w:t xml:space="preserve"> ще проследява за наличието на крайния програмен продукт</w:t>
            </w:r>
            <w:r w:rsidR="006D55E2" w:rsidRPr="00760B4C">
              <w:rPr>
                <w:rFonts w:cstheme="minorHAnsi"/>
                <w:sz w:val="24"/>
                <w:szCs w:val="24"/>
              </w:rPr>
              <w:t>.</w:t>
            </w:r>
          </w:p>
          <w:p w14:paraId="26BBB74F" w14:textId="6A08954D" w:rsidR="001906BB" w:rsidRPr="00760B4C" w:rsidRDefault="001906BB"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по точка 1 от Раздел </w:t>
            </w:r>
            <w:r w:rsidR="002E3ECB" w:rsidRPr="00760B4C">
              <w:rPr>
                <w:rFonts w:cstheme="minorHAnsi"/>
                <w:sz w:val="24"/>
                <w:szCs w:val="24"/>
              </w:rPr>
              <w:t>12</w:t>
            </w:r>
            <w:r w:rsidRPr="00760B4C">
              <w:rPr>
                <w:rFonts w:cstheme="minorHAnsi"/>
                <w:sz w:val="24"/>
                <w:szCs w:val="24"/>
              </w:rPr>
              <w:t xml:space="preserve">, свързани със СМР са допустими за подпомагане, в случай, че са извършени след посещение на място </w:t>
            </w:r>
            <w:r w:rsidR="006A0D01" w:rsidRPr="00760B4C">
              <w:rPr>
                <w:rFonts w:cstheme="minorHAnsi"/>
                <w:sz w:val="24"/>
                <w:szCs w:val="24"/>
              </w:rPr>
              <w:t>от служители на ДФЗ по време на оценката на заявлението за подпомагане по реда на т.3.2 от Раздел 16</w:t>
            </w:r>
            <w:r w:rsidRPr="00760B4C">
              <w:rPr>
                <w:rFonts w:cstheme="minorHAnsi"/>
                <w:sz w:val="24"/>
                <w:szCs w:val="24"/>
              </w:rPr>
              <w:t xml:space="preserve">. </w:t>
            </w:r>
          </w:p>
          <w:p w14:paraId="0A742433" w14:textId="77777777"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Закупуването чрез финансов лизинг на активите по заявлението за кандидатстване е допустимо, при условие че бенефициентът на помощта стане собственик на съответния актив не по-късно от датата на подаване на искане за плащане за същия актив.</w:t>
            </w:r>
          </w:p>
          <w:p w14:paraId="249D6B7B" w14:textId="77777777"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Стойността на отделни активи, дейности и услуги е допустима за финансиране до размера на определените референтни разходи, съгласно списък с наименованията на активите, дейностите и услугите, за които са определени референтни разходи, приложен към настоящите условия за кандидатстване - Приложение </w:t>
            </w:r>
            <w:r w:rsidR="0010740A" w:rsidRPr="00760B4C">
              <w:rPr>
                <w:rFonts w:cstheme="minorHAnsi"/>
                <w:sz w:val="24"/>
                <w:szCs w:val="24"/>
              </w:rPr>
              <w:t xml:space="preserve">№ </w:t>
            </w:r>
            <w:r w:rsidR="00493A8F" w:rsidRPr="00760B4C">
              <w:rPr>
                <w:rFonts w:cstheme="minorHAnsi"/>
                <w:sz w:val="24"/>
                <w:szCs w:val="24"/>
              </w:rPr>
              <w:t>7</w:t>
            </w:r>
            <w:r w:rsidRPr="00760B4C">
              <w:rPr>
                <w:rFonts w:cstheme="minorHAnsi"/>
                <w:sz w:val="24"/>
                <w:szCs w:val="24"/>
              </w:rPr>
              <w:t>.</w:t>
            </w:r>
          </w:p>
          <w:p w14:paraId="463114F1" w14:textId="6654A301" w:rsidR="00484CB0" w:rsidRPr="00760B4C" w:rsidRDefault="0010740A"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За всеки заявен за финансиране разход от Раздел </w:t>
            </w:r>
            <w:r w:rsidR="00347844" w:rsidRPr="00760B4C">
              <w:rPr>
                <w:rFonts w:cstheme="minorHAnsi"/>
                <w:sz w:val="24"/>
                <w:szCs w:val="24"/>
              </w:rPr>
              <w:t xml:space="preserve">12 </w:t>
            </w:r>
            <w:r w:rsidRPr="00760B4C">
              <w:rPr>
                <w:rFonts w:cstheme="minorHAnsi"/>
                <w:sz w:val="24"/>
                <w:szCs w:val="24"/>
              </w:rPr>
              <w:t xml:space="preserve">„Допустими разходи“, който към датата на подаване на заявлението за подпомагане е включен в списъка по т. </w:t>
            </w:r>
            <w:r w:rsidR="00AF7880" w:rsidRPr="00760B4C">
              <w:rPr>
                <w:rFonts w:cstheme="minorHAnsi"/>
                <w:sz w:val="24"/>
                <w:szCs w:val="24"/>
              </w:rPr>
              <w:t>1</w:t>
            </w:r>
            <w:r w:rsidR="006A0D01" w:rsidRPr="00760B4C">
              <w:rPr>
                <w:rFonts w:cstheme="minorHAnsi"/>
                <w:sz w:val="24"/>
                <w:szCs w:val="24"/>
              </w:rPr>
              <w:t>1</w:t>
            </w:r>
            <w:r w:rsidRPr="00760B4C">
              <w:rPr>
                <w:rFonts w:cstheme="minorHAnsi"/>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Pr="00760B4C">
              <w:rPr>
                <w:rFonts w:cstheme="minorHAnsi"/>
                <w:strike/>
                <w:sz w:val="24"/>
                <w:szCs w:val="24"/>
              </w:rPr>
              <w:t>,</w:t>
            </w:r>
            <w:r w:rsidRPr="00760B4C">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ДФЗ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63FD316C" w14:textId="57FE5D1D"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За всеки заявен за финансиране разход от Раздел 1</w:t>
            </w:r>
            <w:r w:rsidR="0067464F" w:rsidRPr="00760B4C">
              <w:rPr>
                <w:rFonts w:cstheme="minorHAnsi"/>
                <w:sz w:val="24"/>
                <w:szCs w:val="24"/>
              </w:rPr>
              <w:t>2</w:t>
            </w:r>
            <w:r w:rsidRPr="00760B4C">
              <w:rPr>
                <w:rFonts w:cstheme="minorHAnsi"/>
                <w:sz w:val="24"/>
                <w:szCs w:val="24"/>
              </w:rPr>
              <w:t xml:space="preserve"> „Допустими разходи“, който към датата на подаване на заявлението за подпомагане не е включен в списъка по т. </w:t>
            </w:r>
            <w:r w:rsidR="0039013F" w:rsidRPr="00760B4C">
              <w:rPr>
                <w:rFonts w:cstheme="minorHAnsi"/>
                <w:sz w:val="24"/>
                <w:szCs w:val="24"/>
              </w:rPr>
              <w:t>1</w:t>
            </w:r>
            <w:r w:rsidR="006A0D01" w:rsidRPr="00760B4C">
              <w:rPr>
                <w:rFonts w:cstheme="minorHAnsi"/>
                <w:sz w:val="24"/>
                <w:szCs w:val="24"/>
              </w:rPr>
              <w:t>1</w:t>
            </w:r>
            <w:r w:rsidRPr="00760B4C">
              <w:rPr>
                <w:rFonts w:cstheme="minorHAnsi"/>
                <w:sz w:val="24"/>
                <w:szCs w:val="24"/>
              </w:rPr>
              <w:t xml:space="preserve">, кандидатът представя </w:t>
            </w:r>
            <w:r w:rsidRPr="00760B4C">
              <w:rPr>
                <w:rFonts w:cstheme="minorHAnsi"/>
                <w:b/>
                <w:bCs/>
                <w:sz w:val="24"/>
                <w:szCs w:val="24"/>
              </w:rPr>
              <w:t>най-малко три съпоставими независими оферти</w:t>
            </w:r>
            <w:r w:rsidRPr="00760B4C">
              <w:rPr>
                <w:rFonts w:cstheme="minorHAnsi"/>
                <w:sz w:val="24"/>
                <w:szCs w:val="24"/>
              </w:rPr>
              <w:t>, които съдържат наименованието на оферента, срока на валидност на офертата, датата на издаване на офертата, подпис на оферента</w:t>
            </w:r>
            <w:r w:rsidRPr="00760B4C">
              <w:rPr>
                <w:rFonts w:cstheme="minorHAnsi"/>
                <w:strike/>
                <w:sz w:val="24"/>
                <w:szCs w:val="24"/>
              </w:rPr>
              <w:t>,</w:t>
            </w:r>
            <w:r w:rsidRPr="00760B4C">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w:t>
            </w:r>
            <w:r w:rsidR="004C455E" w:rsidRPr="00760B4C">
              <w:rPr>
                <w:rFonts w:cstheme="minorHAnsi"/>
                <w:sz w:val="24"/>
                <w:szCs w:val="24"/>
              </w:rPr>
              <w:t>В тези случаи ДФЗ извършва съпоставка между размера на разхода, посочен във всяка от представените оферти</w:t>
            </w:r>
            <w:r w:rsidR="004C455E" w:rsidRPr="00760B4C">
              <w:rPr>
                <w:rFonts w:cstheme="minorHAnsi"/>
                <w:b/>
                <w:sz w:val="24"/>
                <w:szCs w:val="24"/>
              </w:rPr>
              <w:t xml:space="preserve">, </w:t>
            </w:r>
            <w:r w:rsidR="004C455E" w:rsidRPr="00760B4C">
              <w:rPr>
                <w:rFonts w:cstheme="minorHAnsi"/>
                <w:sz w:val="24"/>
                <w:szCs w:val="24"/>
              </w:rPr>
              <w:t>проверява за наличие на референтен разход за активите от избраните и неизбраните оферти, като одобрява за финансиране разхода до най-ниския размер.</w:t>
            </w:r>
          </w:p>
          <w:p w14:paraId="035DEE34" w14:textId="46289561" w:rsidR="00484CB0" w:rsidRPr="00760B4C" w:rsidRDefault="00484CB0"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В случаите по т.</w:t>
            </w:r>
            <w:r w:rsidR="00E72F17" w:rsidRPr="00760B4C">
              <w:rPr>
                <w:rFonts w:cstheme="minorHAnsi"/>
                <w:sz w:val="24"/>
                <w:szCs w:val="24"/>
              </w:rPr>
              <w:t xml:space="preserve"> </w:t>
            </w:r>
            <w:r w:rsidRPr="00760B4C">
              <w:rPr>
                <w:rFonts w:cstheme="minorHAnsi"/>
                <w:sz w:val="24"/>
                <w:szCs w:val="24"/>
              </w:rPr>
              <w:t>1</w:t>
            </w:r>
            <w:r w:rsidR="008548D1" w:rsidRPr="00760B4C">
              <w:rPr>
                <w:rFonts w:cstheme="minorHAnsi"/>
                <w:sz w:val="24"/>
                <w:szCs w:val="24"/>
              </w:rPr>
              <w:t>1</w:t>
            </w:r>
            <w:r w:rsidRPr="00760B4C">
              <w:rPr>
                <w:rFonts w:cstheme="minorHAnsi"/>
                <w:sz w:val="24"/>
                <w:szCs w:val="24"/>
              </w:rPr>
              <w:t xml:space="preserve"> и 1</w:t>
            </w:r>
            <w:r w:rsidR="008548D1" w:rsidRPr="00760B4C">
              <w:rPr>
                <w:rFonts w:cstheme="minorHAnsi"/>
                <w:sz w:val="24"/>
                <w:szCs w:val="24"/>
              </w:rPr>
              <w:t>2</w:t>
            </w:r>
            <w:r w:rsidRPr="00760B4C">
              <w:rPr>
                <w:rFonts w:cstheme="minorHAnsi"/>
                <w:sz w:val="24"/>
                <w:szCs w:val="24"/>
              </w:rPr>
              <w:t xml:space="preserve">, оферентите, когато са местни лица, трябва да са вписани в Търговски регистър и регистър на ЮЛНЦ 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физически лица, предоставящи услуги по т. 4 от Раздел </w:t>
            </w:r>
            <w:r w:rsidR="004F4864" w:rsidRPr="00760B4C">
              <w:rPr>
                <w:rFonts w:cstheme="minorHAnsi"/>
                <w:sz w:val="24"/>
                <w:szCs w:val="24"/>
              </w:rPr>
              <w:t xml:space="preserve">12 </w:t>
            </w:r>
            <w:r w:rsidRPr="00760B4C">
              <w:rPr>
                <w:rFonts w:cstheme="minorHAnsi"/>
                <w:sz w:val="24"/>
                <w:szCs w:val="24"/>
              </w:rPr>
              <w:t xml:space="preserve">„Допустими разходи“.  </w:t>
            </w:r>
          </w:p>
          <w:p w14:paraId="4587FEEE" w14:textId="77777777" w:rsidR="00AF0482" w:rsidRPr="00760B4C" w:rsidRDefault="0068650E"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sz w:val="24"/>
                <w:szCs w:val="24"/>
              </w:rPr>
              <w:t xml:space="preserve">Разходите за </w:t>
            </w:r>
            <w:r w:rsidR="00A64629" w:rsidRPr="00760B4C">
              <w:rPr>
                <w:rFonts w:cstheme="minorHAnsi"/>
                <w:sz w:val="24"/>
                <w:szCs w:val="24"/>
              </w:rPr>
              <w:t>дълготрайни</w:t>
            </w:r>
            <w:r w:rsidRPr="00760B4C">
              <w:rPr>
                <w:rFonts w:cstheme="minorHAnsi"/>
                <w:sz w:val="24"/>
                <w:szCs w:val="24"/>
              </w:rPr>
              <w:t xml:space="preserve"> материални активи представляващи </w:t>
            </w:r>
            <w:r w:rsidR="004F4864" w:rsidRPr="00760B4C">
              <w:rPr>
                <w:rFonts w:cstheme="minorHAnsi"/>
                <w:sz w:val="24"/>
                <w:szCs w:val="24"/>
              </w:rPr>
              <w:t xml:space="preserve">инвестиции </w:t>
            </w:r>
            <w:r w:rsidR="00AF0482" w:rsidRPr="00760B4C">
              <w:rPr>
                <w:rFonts w:cstheme="minorHAnsi"/>
                <w:sz w:val="24"/>
                <w:szCs w:val="24"/>
              </w:rPr>
              <w:t>в битово и офис обзавеждане и техника</w:t>
            </w:r>
            <w:r w:rsidR="00703160" w:rsidRPr="00760B4C">
              <w:rPr>
                <w:rFonts w:cstheme="minorHAnsi"/>
                <w:sz w:val="24"/>
                <w:szCs w:val="24"/>
              </w:rPr>
              <w:t xml:space="preserve"> </w:t>
            </w:r>
            <w:r w:rsidRPr="00760B4C">
              <w:rPr>
                <w:rFonts w:cstheme="minorHAnsi"/>
                <w:sz w:val="24"/>
                <w:szCs w:val="24"/>
              </w:rPr>
              <w:t>(</w:t>
            </w:r>
            <w:r w:rsidR="00AF0482" w:rsidRPr="00760B4C">
              <w:rPr>
                <w:rFonts w:cstheme="minorHAnsi"/>
                <w:sz w:val="24"/>
                <w:szCs w:val="24"/>
              </w:rPr>
              <w:t>като напр: телевизори, озвучаване, компютри и периферия, проектори, кафе машини, перални, сушилни, печки и котлони, микровълнови фурни, столове, канапета, дивани, маси, градински и други мебели</w:t>
            </w:r>
            <w:r w:rsidR="00A64629" w:rsidRPr="00760B4C">
              <w:rPr>
                <w:rFonts w:cstheme="minorHAnsi"/>
                <w:sz w:val="24"/>
                <w:szCs w:val="24"/>
              </w:rPr>
              <w:t xml:space="preserve">) са допустими ако са на обща стойност до 5 на сто от </w:t>
            </w:r>
            <w:r w:rsidR="00AF0482" w:rsidRPr="00760B4C">
              <w:rPr>
                <w:rFonts w:cstheme="minorHAnsi"/>
                <w:sz w:val="24"/>
                <w:szCs w:val="24"/>
              </w:rPr>
              <w:t>допустимите разходи</w:t>
            </w:r>
            <w:r w:rsidR="004C455E" w:rsidRPr="00760B4C">
              <w:rPr>
                <w:rFonts w:cstheme="minorHAnsi"/>
                <w:sz w:val="24"/>
                <w:szCs w:val="24"/>
              </w:rPr>
              <w:t xml:space="preserve"> по тока 1, точка 2 и точка 3 от раздел 12</w:t>
            </w:r>
            <w:r w:rsidR="00AF0482" w:rsidRPr="00760B4C">
              <w:rPr>
                <w:rFonts w:cstheme="minorHAnsi"/>
                <w:sz w:val="24"/>
                <w:szCs w:val="24"/>
              </w:rPr>
              <w:t>.</w:t>
            </w:r>
          </w:p>
          <w:p w14:paraId="0D4BD997" w14:textId="77777777" w:rsidR="00484CB0" w:rsidRPr="00760B4C" w:rsidRDefault="00484CB0" w:rsidP="00760B4C">
            <w:pPr>
              <w:pStyle w:val="ListParagraph"/>
              <w:spacing w:after="120" w:line="288" w:lineRule="auto"/>
              <w:ind w:left="360"/>
              <w:contextualSpacing w:val="0"/>
              <w:jc w:val="both"/>
              <w:rPr>
                <w:rFonts w:cstheme="minorHAnsi"/>
                <w:sz w:val="24"/>
                <w:szCs w:val="24"/>
              </w:rPr>
            </w:pPr>
          </w:p>
          <w:p w14:paraId="31E72343" w14:textId="77777777" w:rsidR="00484CB0" w:rsidRPr="00760B4C" w:rsidRDefault="00484CB0" w:rsidP="00760B4C">
            <w:pPr>
              <w:pStyle w:val="ListParagraph"/>
              <w:spacing w:after="120" w:line="288" w:lineRule="auto"/>
              <w:ind w:left="360"/>
              <w:contextualSpacing w:val="0"/>
              <w:jc w:val="both"/>
              <w:rPr>
                <w:rFonts w:cstheme="minorHAnsi"/>
                <w:b/>
                <w:bCs/>
                <w:sz w:val="24"/>
                <w:szCs w:val="24"/>
              </w:rPr>
            </w:pPr>
            <w:r w:rsidRPr="00760B4C">
              <w:rPr>
                <w:rFonts w:cstheme="minorHAnsi"/>
                <w:b/>
                <w:bCs/>
                <w:sz w:val="24"/>
                <w:szCs w:val="24"/>
              </w:rPr>
              <w:t>ВАЖНО</w:t>
            </w:r>
          </w:p>
          <w:p w14:paraId="0B409E08" w14:textId="77777777" w:rsidR="00183E95" w:rsidRPr="00760B4C" w:rsidRDefault="0010740A" w:rsidP="00760B4C">
            <w:pPr>
              <w:pStyle w:val="ListParagraph"/>
              <w:numPr>
                <w:ilvl w:val="0"/>
                <w:numId w:val="5"/>
              </w:numPr>
              <w:spacing w:after="120" w:line="288" w:lineRule="auto"/>
              <w:contextualSpacing w:val="0"/>
              <w:jc w:val="both"/>
              <w:rPr>
                <w:rFonts w:cstheme="minorHAnsi"/>
                <w:sz w:val="24"/>
                <w:szCs w:val="24"/>
              </w:rPr>
            </w:pPr>
            <w:r w:rsidRPr="00760B4C">
              <w:rPr>
                <w:rFonts w:cstheme="minorHAnsi"/>
                <w:b/>
                <w:bCs/>
                <w:sz w:val="24"/>
                <w:szCs w:val="24"/>
              </w:rPr>
              <w:t xml:space="preserve">Във връзка с точка </w:t>
            </w:r>
            <w:r w:rsidR="0039013F" w:rsidRPr="00760B4C">
              <w:rPr>
                <w:rFonts w:cstheme="minorHAnsi"/>
                <w:b/>
                <w:bCs/>
                <w:sz w:val="24"/>
                <w:szCs w:val="24"/>
              </w:rPr>
              <w:t>10</w:t>
            </w:r>
            <w:r w:rsidR="00484CB0" w:rsidRPr="00760B4C">
              <w:rPr>
                <w:rFonts w:cstheme="minorHAnsi"/>
                <w:b/>
                <w:bCs/>
                <w:sz w:val="24"/>
                <w:szCs w:val="24"/>
              </w:rPr>
              <w:t xml:space="preserve">, Държавен фонд "Земеделие" поддържа база данни с референтни разходи и съответните им пределни цени. Видовете активи и дейности, за които има изготвени референтни цени се публикуват в условията за кандидатстване като списък с наименованията на активите, дейностите и услугите, за които са определени референтни разходи </w:t>
            </w:r>
            <w:r w:rsidR="00484CB0" w:rsidRPr="00760B4C">
              <w:rPr>
                <w:rFonts w:cstheme="minorHAnsi"/>
                <w:sz w:val="24"/>
                <w:szCs w:val="24"/>
              </w:rPr>
              <w:t>(</w:t>
            </w:r>
            <w:r w:rsidR="00484CB0" w:rsidRPr="00760B4C">
              <w:rPr>
                <w:rFonts w:cstheme="minorHAnsi"/>
                <w:b/>
                <w:bCs/>
                <w:sz w:val="24"/>
                <w:szCs w:val="24"/>
              </w:rPr>
              <w:t xml:space="preserve">Приложение № </w:t>
            </w:r>
            <w:r w:rsidR="003F1148" w:rsidRPr="00760B4C">
              <w:rPr>
                <w:rFonts w:cstheme="minorHAnsi"/>
                <w:b/>
                <w:bCs/>
                <w:sz w:val="24"/>
                <w:szCs w:val="24"/>
              </w:rPr>
              <w:t>7</w:t>
            </w:r>
            <w:r w:rsidR="00484CB0" w:rsidRPr="00760B4C">
              <w:rPr>
                <w:rFonts w:cstheme="minorHAnsi"/>
                <w:b/>
                <w:bCs/>
                <w:sz w:val="24"/>
                <w:szCs w:val="24"/>
              </w:rPr>
              <w:t>), като определените референтни цени не се публикуват или оповестяват.</w:t>
            </w:r>
          </w:p>
        </w:tc>
      </w:tr>
    </w:tbl>
    <w:p w14:paraId="1E771944" w14:textId="77777777" w:rsidR="00C20F84" w:rsidRDefault="00C20F84">
      <w:pPr>
        <w:rPr>
          <w:rFonts w:cstheme="minorHAnsi"/>
          <w:b/>
          <w:sz w:val="24"/>
          <w:szCs w:val="24"/>
        </w:rPr>
      </w:pPr>
      <w:bookmarkStart w:id="34" w:name="_Toc187235582"/>
    </w:p>
    <w:p w14:paraId="77A79FE5" w14:textId="636B17A6" w:rsidR="00C20F84" w:rsidRDefault="00C20F84">
      <w:pPr>
        <w:rPr>
          <w:rFonts w:eastAsiaTheme="majorEastAsia" w:cstheme="minorHAnsi"/>
          <w:b/>
          <w:sz w:val="24"/>
          <w:szCs w:val="24"/>
        </w:rPr>
      </w:pPr>
      <w:r>
        <w:rPr>
          <w:rFonts w:cstheme="minorHAnsi"/>
          <w:b/>
          <w:sz w:val="24"/>
          <w:szCs w:val="24"/>
        </w:rPr>
        <w:br w:type="page"/>
      </w:r>
    </w:p>
    <w:p w14:paraId="69E511D5" w14:textId="3023FAAC" w:rsidR="00CE1ADE" w:rsidRPr="00760B4C" w:rsidRDefault="00183E95" w:rsidP="00760B4C">
      <w:pPr>
        <w:pStyle w:val="Heading1"/>
        <w:numPr>
          <w:ilvl w:val="1"/>
          <w:numId w:val="77"/>
        </w:numPr>
        <w:spacing w:before="0" w:after="120" w:line="288" w:lineRule="auto"/>
        <w:jc w:val="both"/>
        <w:rPr>
          <w:rFonts w:asciiTheme="minorHAnsi" w:hAnsiTheme="minorHAnsi" w:cstheme="minorHAnsi"/>
          <w:b/>
          <w:color w:val="auto"/>
          <w:sz w:val="24"/>
          <w:szCs w:val="24"/>
        </w:rPr>
      </w:pPr>
      <w:r w:rsidRPr="00760B4C">
        <w:rPr>
          <w:rFonts w:asciiTheme="minorHAnsi" w:hAnsiTheme="minorHAnsi" w:cstheme="minorHAnsi"/>
          <w:b/>
          <w:color w:val="auto"/>
          <w:sz w:val="24"/>
          <w:szCs w:val="24"/>
        </w:rPr>
        <w:t>Недопустими разходи</w:t>
      </w:r>
      <w:bookmarkEnd w:id="34"/>
    </w:p>
    <w:tbl>
      <w:tblPr>
        <w:tblStyle w:val="TableGrid"/>
        <w:tblW w:w="10348" w:type="dxa"/>
        <w:tblInd w:w="-5" w:type="dxa"/>
        <w:tblLook w:val="04A0" w:firstRow="1" w:lastRow="0" w:firstColumn="1" w:lastColumn="0" w:noHBand="0" w:noVBand="1"/>
      </w:tblPr>
      <w:tblGrid>
        <w:gridCol w:w="10348"/>
      </w:tblGrid>
      <w:tr w:rsidR="00CE1ADE" w:rsidRPr="00760B4C" w14:paraId="09405096" w14:textId="77777777" w:rsidTr="00E55F09">
        <w:tc>
          <w:tcPr>
            <w:tcW w:w="10348" w:type="dxa"/>
          </w:tcPr>
          <w:p w14:paraId="17227947" w14:textId="4BBC472C" w:rsidR="005313AF" w:rsidRPr="00C20F84" w:rsidRDefault="003F0629" w:rsidP="00760B4C">
            <w:pPr>
              <w:spacing w:after="120" w:line="288" w:lineRule="auto"/>
              <w:jc w:val="both"/>
              <w:rPr>
                <w:rFonts w:eastAsia="Times New Roman" w:cstheme="minorHAnsi"/>
                <w:b/>
                <w:sz w:val="24"/>
                <w:szCs w:val="24"/>
                <w:lang w:eastAsia="bg-BG"/>
              </w:rPr>
            </w:pPr>
            <w:r w:rsidRPr="00760B4C">
              <w:rPr>
                <w:rFonts w:eastAsia="Times New Roman" w:cstheme="minorHAnsi"/>
                <w:b/>
                <w:sz w:val="24"/>
                <w:szCs w:val="24"/>
                <w:lang w:eastAsia="bg-BG"/>
              </w:rPr>
              <w:t xml:space="preserve"> </w:t>
            </w:r>
            <w:r w:rsidR="002B5974" w:rsidRPr="00760B4C">
              <w:rPr>
                <w:rFonts w:eastAsia="Times New Roman" w:cstheme="minorHAnsi"/>
                <w:b/>
                <w:sz w:val="24"/>
                <w:szCs w:val="24"/>
                <w:lang w:eastAsia="bg-BG"/>
              </w:rPr>
              <w:t xml:space="preserve">Недопустими разходи по настоящите </w:t>
            </w:r>
            <w:r w:rsidR="0010740A" w:rsidRPr="00760B4C">
              <w:rPr>
                <w:rFonts w:eastAsia="Times New Roman" w:cstheme="minorHAnsi"/>
                <w:b/>
                <w:sz w:val="24"/>
                <w:szCs w:val="24"/>
                <w:lang w:eastAsia="bg-BG"/>
              </w:rPr>
              <w:t xml:space="preserve">условия </w:t>
            </w:r>
            <w:r w:rsidR="00C20F84">
              <w:rPr>
                <w:rFonts w:eastAsia="Times New Roman" w:cstheme="minorHAnsi"/>
                <w:b/>
                <w:sz w:val="24"/>
                <w:szCs w:val="24"/>
                <w:lang w:eastAsia="bg-BG"/>
              </w:rPr>
              <w:t>за кандидатстване са:</w:t>
            </w:r>
          </w:p>
          <w:p w14:paraId="2093550A" w14:textId="77777777" w:rsidR="00FB76CB" w:rsidRPr="00760B4C" w:rsidRDefault="00FB76CB"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закупуване и/или инсталиране на оборудване, машини и съоръжения втора употреба;</w:t>
            </w:r>
          </w:p>
          <w:p w14:paraId="4F32159B"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14:paraId="4F73C542" w14:textId="77777777" w:rsidR="00FB76CB" w:rsidRPr="00760B4C" w:rsidRDefault="00FB76CB"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Оперативни разходи, включително разходи за поддръжка, наеми, режийни разходи;</w:t>
            </w:r>
          </w:p>
          <w:p w14:paraId="276348AC" w14:textId="77777777" w:rsidR="00484CB0" w:rsidRPr="00760B4C" w:rsidRDefault="00484CB0"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административни такси, разходи за застраховки, разходи, възникнали при изпълнение на договори за лизинг, разходи за лихви, разходи за неустойки и такси, банкови такси, разходи за гаранции, изплащане и рефинансиране на лихви;</w:t>
            </w:r>
          </w:p>
          <w:p w14:paraId="26E7C434"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туристически дейности за изграждане/ремонт/реконструкция на места за настаняване;</w:t>
            </w:r>
          </w:p>
          <w:p w14:paraId="3F95DAD2" w14:textId="77777777" w:rsidR="0089415F" w:rsidRPr="00760B4C" w:rsidRDefault="0089415F"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предоставяне на правни услуги в случай на кандидати, които не са възложители по ЗОП</w:t>
            </w:r>
            <w:r w:rsidRPr="00760B4C" w:rsidDel="0089415F">
              <w:rPr>
                <w:rFonts w:cstheme="minorHAnsi"/>
                <w:sz w:val="24"/>
                <w:szCs w:val="24"/>
              </w:rPr>
              <w:t xml:space="preserve"> </w:t>
            </w:r>
          </w:p>
          <w:p w14:paraId="64825D0E" w14:textId="0454ADA2"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принос в натура.</w:t>
            </w:r>
          </w:p>
          <w:p w14:paraId="7838C211"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изследвания за разработване на нови продукти, процеси и технологии.</w:t>
            </w:r>
          </w:p>
          <w:p w14:paraId="3479FA2A"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14:paraId="467EFDFD"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сертификация по НАССР (Анализ на опасностите и контрол на критичните точки) и по други международно признати стандарти.</w:t>
            </w:r>
          </w:p>
          <w:p w14:paraId="10E2BFDC" w14:textId="1DF77638"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СМР и разходи</w:t>
            </w:r>
            <w:r w:rsidR="00E55F09" w:rsidRPr="00760B4C">
              <w:rPr>
                <w:rFonts w:cstheme="minorHAnsi"/>
                <w:sz w:val="24"/>
                <w:szCs w:val="24"/>
              </w:rPr>
              <w:t xml:space="preserve"> за монтаж на съоръженията по</w:t>
            </w:r>
            <w:r w:rsidR="0039013F" w:rsidRPr="00760B4C">
              <w:rPr>
                <w:rFonts w:cstheme="minorHAnsi"/>
                <w:sz w:val="24"/>
                <w:szCs w:val="24"/>
              </w:rPr>
              <w:t xml:space="preserve"> т.</w:t>
            </w:r>
            <w:r w:rsidR="001A764F" w:rsidRPr="00760B4C">
              <w:rPr>
                <w:rFonts w:cstheme="minorHAnsi"/>
                <w:sz w:val="24"/>
                <w:szCs w:val="24"/>
              </w:rPr>
              <w:t xml:space="preserve"> </w:t>
            </w:r>
            <w:r w:rsidR="000211F6" w:rsidRPr="00760B4C">
              <w:rPr>
                <w:rFonts w:cstheme="minorHAnsi"/>
                <w:sz w:val="24"/>
                <w:szCs w:val="24"/>
              </w:rPr>
              <w:t>1.3.</w:t>
            </w:r>
            <w:r w:rsidR="0039013F" w:rsidRPr="00760B4C">
              <w:rPr>
                <w:rFonts w:cstheme="minorHAnsi"/>
                <w:sz w:val="24"/>
                <w:szCs w:val="24"/>
              </w:rPr>
              <w:t xml:space="preserve"> </w:t>
            </w:r>
            <w:r w:rsidRPr="00760B4C">
              <w:rPr>
                <w:rFonts w:cstheme="minorHAnsi"/>
                <w:sz w:val="24"/>
                <w:szCs w:val="24"/>
              </w:rPr>
              <w:t xml:space="preserve">от Раздел </w:t>
            </w:r>
            <w:r w:rsidR="00D939A4" w:rsidRPr="00760B4C">
              <w:rPr>
                <w:rFonts w:cstheme="minorHAnsi"/>
                <w:sz w:val="24"/>
                <w:szCs w:val="24"/>
              </w:rPr>
              <w:t>12</w:t>
            </w:r>
            <w:r w:rsidRPr="00760B4C">
              <w:rPr>
                <w:rFonts w:cstheme="minorHAnsi"/>
                <w:sz w:val="24"/>
                <w:szCs w:val="24"/>
              </w:rPr>
              <w:t xml:space="preserve">, извършени преди посещението на място </w:t>
            </w:r>
            <w:r w:rsidR="00D939A4" w:rsidRPr="00760B4C">
              <w:rPr>
                <w:rFonts w:cstheme="minorHAnsi"/>
                <w:sz w:val="24"/>
                <w:szCs w:val="24"/>
              </w:rPr>
              <w:t xml:space="preserve">по реда на точка 12, ал. 4 от Наредба № 4 </w:t>
            </w:r>
            <w:r w:rsidRPr="00760B4C">
              <w:rPr>
                <w:rFonts w:cstheme="minorHAnsi"/>
                <w:sz w:val="24"/>
                <w:szCs w:val="24"/>
              </w:rPr>
              <w:t>;</w:t>
            </w:r>
          </w:p>
          <w:p w14:paraId="65E71271"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по дейности, които представляват обикновена подмяна.</w:t>
            </w:r>
          </w:p>
          <w:p w14:paraId="6CBB69BE"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плащания в брой.</w:t>
            </w:r>
          </w:p>
          <w:p w14:paraId="6CD47F0E"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със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w:t>
            </w:r>
          </w:p>
          <w:p w14:paraId="2F1B1E9E"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със закупуване и/или доставка на активи с един</w:t>
            </w:r>
            <w:r w:rsidR="00363100" w:rsidRPr="00760B4C">
              <w:rPr>
                <w:rFonts w:cstheme="minorHAnsi"/>
                <w:sz w:val="24"/>
                <w:szCs w:val="24"/>
              </w:rPr>
              <w:t>и</w:t>
            </w:r>
            <w:r w:rsidRPr="00760B4C">
              <w:rPr>
                <w:rFonts w:cstheme="minorHAnsi"/>
                <w:sz w:val="24"/>
                <w:szCs w:val="24"/>
              </w:rPr>
              <w:t>чна стойност под стойностния праг на същественост на ДМА, определен в счетоводната политика на кандидата.</w:t>
            </w:r>
          </w:p>
          <w:p w14:paraId="3E7267D8"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наемането на ДМА и ДНА;</w:t>
            </w:r>
          </w:p>
          <w:p w14:paraId="46069825" w14:textId="57B77ECE"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разработване на системи и софтуерни приложения за управление на бизнес процесите в предприятията (напр. ERP системи, CRM системи, MOM/MES системи и др.);</w:t>
            </w:r>
          </w:p>
          <w:p w14:paraId="060792A5" w14:textId="77777777" w:rsidR="0010740A" w:rsidRPr="00760B4C" w:rsidRDefault="0010740A"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дейности по използване на софтуер като услуга (SaaS);</w:t>
            </w:r>
          </w:p>
          <w:p w14:paraId="6B917731" w14:textId="77777777" w:rsidR="0010740A" w:rsidRPr="00760B4C" w:rsidRDefault="0010740A" w:rsidP="00760B4C">
            <w:pPr>
              <w:pStyle w:val="ListParagraph"/>
              <w:numPr>
                <w:ilvl w:val="0"/>
                <w:numId w:val="21"/>
              </w:numPr>
              <w:spacing w:after="120" w:line="288" w:lineRule="auto"/>
              <w:contextualSpacing w:val="0"/>
              <w:jc w:val="both"/>
              <w:rPr>
                <w:rFonts w:cstheme="minorHAnsi"/>
                <w:sz w:val="24"/>
                <w:szCs w:val="24"/>
              </w:rPr>
            </w:pPr>
            <w:r w:rsidRPr="00760B4C">
              <w:rPr>
                <w:rFonts w:cstheme="minorHAnsi"/>
                <w:sz w:val="24"/>
                <w:szCs w:val="24"/>
              </w:rPr>
              <w:t>Разходи, свързани с извършване на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w:t>
            </w:r>
          </w:p>
          <w:p w14:paraId="469675EE" w14:textId="77777777" w:rsidR="004E15A9" w:rsidRPr="00760B4C" w:rsidRDefault="00D77E0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Общи разходи, извършени преди 01.01.2023 г. </w:t>
            </w:r>
          </w:p>
          <w:p w14:paraId="1537114B"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Разходи, извършени преди подаването на заявлението за кандидатстване от страна на кандидата, независимо дали, всички свързани плащания са направени или не, с изключение на общите разходи по точка </w:t>
            </w:r>
            <w:r w:rsidR="00363100" w:rsidRPr="00760B4C">
              <w:rPr>
                <w:rFonts w:cstheme="minorHAnsi"/>
                <w:sz w:val="24"/>
                <w:szCs w:val="24"/>
              </w:rPr>
              <w:t>4</w:t>
            </w:r>
            <w:r w:rsidRPr="00760B4C">
              <w:rPr>
                <w:rFonts w:cstheme="minorHAnsi"/>
                <w:sz w:val="24"/>
                <w:szCs w:val="24"/>
              </w:rPr>
              <w:t xml:space="preserve"> от раздел </w:t>
            </w:r>
            <w:r w:rsidR="00363100" w:rsidRPr="00760B4C">
              <w:rPr>
                <w:rFonts w:cstheme="minorHAnsi"/>
                <w:sz w:val="24"/>
                <w:szCs w:val="24"/>
              </w:rPr>
              <w:t xml:space="preserve">12 </w:t>
            </w:r>
            <w:r w:rsidRPr="00760B4C">
              <w:rPr>
                <w:rFonts w:cstheme="minorHAnsi"/>
                <w:sz w:val="24"/>
                <w:szCs w:val="24"/>
              </w:rPr>
              <w:t>„Допустими разходи“, извършени след 01.01.</w:t>
            </w:r>
            <w:r w:rsidR="001347D5" w:rsidRPr="00760B4C">
              <w:rPr>
                <w:rFonts w:cstheme="minorHAnsi"/>
                <w:sz w:val="24"/>
                <w:szCs w:val="24"/>
              </w:rPr>
              <w:t xml:space="preserve">2023 </w:t>
            </w:r>
            <w:r w:rsidRPr="00760B4C">
              <w:rPr>
                <w:rFonts w:cstheme="minorHAnsi"/>
                <w:sz w:val="24"/>
                <w:szCs w:val="24"/>
              </w:rPr>
              <w:t>г.</w:t>
            </w:r>
          </w:p>
          <w:p w14:paraId="7C9F17F3" w14:textId="77777777" w:rsidR="005C073B" w:rsidRPr="00760B4C" w:rsidRDefault="005C073B"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пътни превозни средства, които не попадат в определението за специализирани транспортни средства.</w:t>
            </w:r>
          </w:p>
          <w:p w14:paraId="7E66BDD5"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инвестиция, за която е установено, че ще оказва отрицателно въздействие върху околната среда;</w:t>
            </w:r>
          </w:p>
          <w:p w14:paraId="468D9E9F"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заявления за подпомагане, за които са установени изкуствено създадени условия за получаване на помощта, с цел осъществяване на предимство в противоречие с целите на интервенцията и/или законодателството;</w:t>
            </w:r>
          </w:p>
          <w:p w14:paraId="420B188C" w14:textId="77777777" w:rsidR="005F0D6D" w:rsidRPr="00760B4C" w:rsidRDefault="005F0D6D"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закупуване на животни;</w:t>
            </w:r>
          </w:p>
          <w:p w14:paraId="3EB98415" w14:textId="77777777" w:rsidR="005F0D6D" w:rsidRPr="00760B4C" w:rsidRDefault="005F0D6D"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свързани с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14:paraId="6E0CEF92"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активи или дейности в частта им, която надвишава определените референтни разходи (в случай на наличие на такива);</w:t>
            </w:r>
          </w:p>
          <w:p w14:paraId="014F9AFF"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Разходи по точки 5 до </w:t>
            </w:r>
            <w:r w:rsidR="006F01C0" w:rsidRPr="00760B4C">
              <w:rPr>
                <w:rFonts w:cstheme="minorHAnsi"/>
                <w:sz w:val="24"/>
                <w:szCs w:val="24"/>
              </w:rPr>
              <w:t xml:space="preserve">9 </w:t>
            </w:r>
            <w:r w:rsidRPr="00760B4C">
              <w:rPr>
                <w:rFonts w:cstheme="minorHAnsi"/>
                <w:sz w:val="24"/>
                <w:szCs w:val="24"/>
              </w:rPr>
              <w:t xml:space="preserve">включително от Раздел </w:t>
            </w:r>
            <w:r w:rsidR="006F01C0" w:rsidRPr="00760B4C">
              <w:rPr>
                <w:rFonts w:cstheme="minorHAnsi"/>
                <w:sz w:val="24"/>
                <w:szCs w:val="24"/>
              </w:rPr>
              <w:t>12</w:t>
            </w:r>
            <w:r w:rsidRPr="00760B4C">
              <w:rPr>
                <w:rFonts w:cstheme="minorHAnsi"/>
                <w:sz w:val="24"/>
                <w:szCs w:val="24"/>
              </w:rPr>
              <w:t>, чиято стойност надвишава определените по тези точки ограничения.</w:t>
            </w:r>
          </w:p>
          <w:p w14:paraId="65F9CBED" w14:textId="77777777" w:rsidR="004E15A9" w:rsidRPr="00760B4C" w:rsidRDefault="004E15A9"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Разходи за мобилни/преместваеми инсталации за производство на енергия от ВЕИ.</w:t>
            </w:r>
          </w:p>
          <w:p w14:paraId="3B113225" w14:textId="581AC9D7" w:rsidR="00CA53C3" w:rsidRPr="00760B4C" w:rsidRDefault="00CA53C3" w:rsidP="00760B4C">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Всички други разходи, които не са определени като допустими съгласно Раздел </w:t>
            </w:r>
            <w:r w:rsidR="006F01C0" w:rsidRPr="00760B4C">
              <w:rPr>
                <w:rFonts w:cstheme="minorHAnsi"/>
                <w:sz w:val="24"/>
                <w:szCs w:val="24"/>
              </w:rPr>
              <w:t xml:space="preserve">12 </w:t>
            </w:r>
            <w:r w:rsidRPr="00760B4C">
              <w:rPr>
                <w:rFonts w:cstheme="minorHAnsi"/>
                <w:sz w:val="24"/>
                <w:szCs w:val="24"/>
              </w:rPr>
              <w:t>„Допустими разходи“.</w:t>
            </w:r>
          </w:p>
          <w:p w14:paraId="1DBD7BBA" w14:textId="59ABD788" w:rsidR="00C5105A" w:rsidRPr="00C20F84" w:rsidRDefault="00C25147" w:rsidP="00C20F84">
            <w:pPr>
              <w:pStyle w:val="ListParagraph"/>
              <w:numPr>
                <w:ilvl w:val="0"/>
                <w:numId w:val="21"/>
              </w:numPr>
              <w:spacing w:after="120" w:line="288" w:lineRule="auto"/>
              <w:ind w:right="28"/>
              <w:contextualSpacing w:val="0"/>
              <w:jc w:val="both"/>
              <w:rPr>
                <w:rFonts w:cstheme="minorHAnsi"/>
                <w:sz w:val="24"/>
                <w:szCs w:val="24"/>
              </w:rPr>
            </w:pPr>
            <w:r w:rsidRPr="00760B4C">
              <w:rPr>
                <w:rFonts w:cstheme="minorHAnsi"/>
                <w:sz w:val="24"/>
                <w:szCs w:val="24"/>
              </w:rPr>
              <w:t xml:space="preserve">Финансова помощ не се предоставя за финансиране на разходи, обект на заявлението за подпомагане, които </w:t>
            </w:r>
            <w:r w:rsidR="00792A05" w:rsidRPr="00760B4C">
              <w:rPr>
                <w:rFonts w:cstheme="minorHAnsi"/>
                <w:sz w:val="24"/>
                <w:szCs w:val="24"/>
              </w:rPr>
              <w:t>вече са финансирани със средства</w:t>
            </w:r>
            <w:r w:rsidR="00792A05" w:rsidRPr="00760B4C" w:rsidDel="00792A05">
              <w:rPr>
                <w:rFonts w:cstheme="minorHAnsi"/>
                <w:sz w:val="24"/>
                <w:szCs w:val="24"/>
              </w:rPr>
              <w:t xml:space="preserve"> </w:t>
            </w:r>
            <w:r w:rsidRPr="00760B4C">
              <w:rPr>
                <w:rFonts w:cstheme="minorHAnsi"/>
                <w:sz w:val="24"/>
                <w:szCs w:val="24"/>
              </w:rPr>
              <w:t>от стратегическия план по ОСП и от други фондове, както е посочено в член 1, параграф 1 от Регламент (ЕС) 2021/1060 или от други инструменти на Съюза само ако общият размер на помощта, предоставена посредством различни форми на подкрепа, не надвишава най-високия интензитет или размер на подпомагането, приложим за този вид интервенция, както е посочено в дял III от Регламент (ЕС) 2021/2115, както и с други публични средства, различни от тези на бенефициента за дейностите, които се подпомагат по настоящия прием и са за същия обект/и и разходи“.</w:t>
            </w:r>
          </w:p>
        </w:tc>
      </w:tr>
    </w:tbl>
    <w:p w14:paraId="1E5B8316" w14:textId="77777777" w:rsidR="00183E95" w:rsidRPr="00760B4C" w:rsidRDefault="00183E95"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35" w:name="_Toc187235583"/>
      <w:r w:rsidRPr="00760B4C">
        <w:rPr>
          <w:rFonts w:asciiTheme="minorHAnsi" w:hAnsiTheme="minorHAnsi" w:cstheme="minorHAnsi"/>
          <w:b/>
          <w:color w:val="auto"/>
          <w:sz w:val="24"/>
          <w:szCs w:val="24"/>
        </w:rPr>
        <w:t>Критерии за подбор и методика за оценка на заявленията за подпомагане</w:t>
      </w:r>
      <w:bookmarkEnd w:id="35"/>
      <w:r w:rsidR="00BE403F" w:rsidRPr="00760B4C">
        <w:rPr>
          <w:rFonts w:asciiTheme="minorHAnsi" w:hAnsiTheme="minorHAnsi" w:cstheme="minorHAnsi"/>
          <w:b/>
          <w:color w:val="auto"/>
          <w:sz w:val="24"/>
          <w:szCs w:val="24"/>
        </w:rPr>
        <w:t xml:space="preserve"> </w:t>
      </w:r>
    </w:p>
    <w:tbl>
      <w:tblPr>
        <w:tblStyle w:val="TableGrid"/>
        <w:tblW w:w="10316" w:type="dxa"/>
        <w:tblLook w:val="04A0" w:firstRow="1" w:lastRow="0" w:firstColumn="1" w:lastColumn="0" w:noHBand="0" w:noVBand="1"/>
      </w:tblPr>
      <w:tblGrid>
        <w:gridCol w:w="10316"/>
      </w:tblGrid>
      <w:tr w:rsidR="009D1BE6" w:rsidRPr="00760B4C" w14:paraId="2821D989" w14:textId="77777777" w:rsidTr="00B53139">
        <w:trPr>
          <w:trHeight w:val="3734"/>
        </w:trPr>
        <w:tc>
          <w:tcPr>
            <w:tcW w:w="10316" w:type="dxa"/>
          </w:tcPr>
          <w:p w14:paraId="37C0AD2C" w14:textId="77777777" w:rsidR="00633BA4" w:rsidRPr="00760B4C" w:rsidRDefault="00633BA4" w:rsidP="00760B4C">
            <w:pPr>
              <w:pStyle w:val="ListParagraph"/>
              <w:spacing w:after="120" w:line="288" w:lineRule="auto"/>
              <w:ind w:left="360" w:right="28"/>
              <w:contextualSpacing w:val="0"/>
              <w:jc w:val="both"/>
              <w:rPr>
                <w:rFonts w:eastAsia="Times New Roman" w:cstheme="minorHAnsi"/>
                <w:sz w:val="24"/>
                <w:szCs w:val="24"/>
              </w:rPr>
            </w:pPr>
            <w:r w:rsidRPr="00760B4C">
              <w:rPr>
                <w:rFonts w:eastAsia="Times New Roman" w:cstheme="minorHAnsi"/>
                <w:sz w:val="24"/>
                <w:szCs w:val="24"/>
              </w:rPr>
              <w:t>1. Предварителна оценка на заявления за подпомагане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p>
          <w:p w14:paraId="75C04414" w14:textId="77777777" w:rsidR="00183E95" w:rsidRPr="00760B4C" w:rsidRDefault="00633BA4" w:rsidP="00760B4C">
            <w:pPr>
              <w:pStyle w:val="ListParagraph"/>
              <w:spacing w:after="120" w:line="288" w:lineRule="auto"/>
              <w:ind w:left="360" w:right="28"/>
              <w:contextualSpacing w:val="0"/>
              <w:jc w:val="both"/>
              <w:rPr>
                <w:rFonts w:eastAsia="Times New Roman" w:cstheme="minorHAnsi"/>
                <w:sz w:val="24"/>
                <w:szCs w:val="24"/>
              </w:rPr>
            </w:pPr>
            <w:r w:rsidRPr="00760B4C">
              <w:rPr>
                <w:rFonts w:eastAsia="Times New Roman" w:cstheme="minorHAnsi"/>
                <w:sz w:val="24"/>
                <w:szCs w:val="24"/>
              </w:rPr>
              <w:t xml:space="preserve">2. Критерии за подбор, по които ще бъдат класирани постъпилите заявления за подпомагане: </w:t>
            </w:r>
          </w:p>
          <w:tbl>
            <w:tblPr>
              <w:tblStyle w:val="TableGrid"/>
              <w:tblW w:w="10071" w:type="dxa"/>
              <w:tblInd w:w="19" w:type="dxa"/>
              <w:tblLook w:val="04A0" w:firstRow="1" w:lastRow="0" w:firstColumn="1" w:lastColumn="0" w:noHBand="0" w:noVBand="1"/>
            </w:tblPr>
            <w:tblGrid>
              <w:gridCol w:w="526"/>
              <w:gridCol w:w="1809"/>
              <w:gridCol w:w="1017"/>
              <w:gridCol w:w="1899"/>
              <w:gridCol w:w="3829"/>
              <w:gridCol w:w="991"/>
            </w:tblGrid>
            <w:tr w:rsidR="009D1BE6" w:rsidRPr="00760B4C" w14:paraId="54022663" w14:textId="77777777" w:rsidTr="00A67A51">
              <w:tc>
                <w:tcPr>
                  <w:tcW w:w="261" w:type="pct"/>
                  <w:shd w:val="clear" w:color="auto" w:fill="F2F2F2" w:themeFill="background1" w:themeFillShade="F2"/>
                  <w:vAlign w:val="center"/>
                </w:tcPr>
                <w:p w14:paraId="6C009DF6" w14:textId="77777777" w:rsidR="00633BA4" w:rsidRPr="00760B4C" w:rsidRDefault="00633BA4" w:rsidP="00760B4C">
                  <w:pPr>
                    <w:spacing w:after="120" w:line="288" w:lineRule="auto"/>
                    <w:jc w:val="both"/>
                    <w:rPr>
                      <w:rFonts w:cstheme="minorHAnsi"/>
                      <w:sz w:val="24"/>
                      <w:szCs w:val="24"/>
                    </w:rPr>
                  </w:pPr>
                  <w:r w:rsidRPr="00760B4C">
                    <w:rPr>
                      <w:rFonts w:cstheme="minorHAnsi"/>
                      <w:sz w:val="24"/>
                      <w:szCs w:val="24"/>
                    </w:rPr>
                    <w:t>№</w:t>
                  </w:r>
                </w:p>
              </w:tc>
              <w:tc>
                <w:tcPr>
                  <w:tcW w:w="898" w:type="pct"/>
                  <w:shd w:val="clear" w:color="auto" w:fill="F2F2F2" w:themeFill="background1" w:themeFillShade="F2"/>
                  <w:vAlign w:val="center"/>
                </w:tcPr>
                <w:p w14:paraId="6EB8D961" w14:textId="77777777" w:rsidR="00633BA4" w:rsidRPr="00760B4C" w:rsidRDefault="003F54A9" w:rsidP="00760B4C">
                  <w:pPr>
                    <w:spacing w:after="120" w:line="288" w:lineRule="auto"/>
                    <w:jc w:val="both"/>
                    <w:rPr>
                      <w:rFonts w:cstheme="minorHAnsi"/>
                      <w:sz w:val="24"/>
                      <w:szCs w:val="24"/>
                    </w:rPr>
                  </w:pPr>
                  <w:r w:rsidRPr="00760B4C">
                    <w:rPr>
                      <w:rFonts w:cstheme="minorHAnsi"/>
                      <w:sz w:val="24"/>
                      <w:szCs w:val="24"/>
                    </w:rPr>
                    <w:t>Приоритет</w:t>
                  </w:r>
                </w:p>
              </w:tc>
              <w:tc>
                <w:tcPr>
                  <w:tcW w:w="1448" w:type="pct"/>
                  <w:gridSpan w:val="2"/>
                  <w:shd w:val="clear" w:color="auto" w:fill="F2F2F2" w:themeFill="background1" w:themeFillShade="F2"/>
                </w:tcPr>
                <w:p w14:paraId="4478578C" w14:textId="77777777" w:rsidR="003F54A9" w:rsidRPr="00760B4C" w:rsidRDefault="003F54A9" w:rsidP="00760B4C">
                  <w:pPr>
                    <w:spacing w:after="120" w:line="288" w:lineRule="auto"/>
                    <w:jc w:val="both"/>
                    <w:rPr>
                      <w:rFonts w:cstheme="minorHAnsi"/>
                      <w:sz w:val="24"/>
                      <w:szCs w:val="24"/>
                    </w:rPr>
                  </w:pPr>
                </w:p>
                <w:p w14:paraId="57C372B2" w14:textId="77777777" w:rsidR="00633BA4" w:rsidRPr="00760B4C" w:rsidRDefault="003F54A9" w:rsidP="00760B4C">
                  <w:pPr>
                    <w:spacing w:after="120" w:line="288" w:lineRule="auto"/>
                    <w:jc w:val="both"/>
                    <w:rPr>
                      <w:rFonts w:cstheme="minorHAnsi"/>
                      <w:sz w:val="24"/>
                      <w:szCs w:val="24"/>
                    </w:rPr>
                  </w:pPr>
                  <w:r w:rsidRPr="00760B4C">
                    <w:rPr>
                      <w:rFonts w:cstheme="minorHAnsi"/>
                      <w:sz w:val="24"/>
                      <w:szCs w:val="24"/>
                    </w:rPr>
                    <w:t>Условие за изпълнение</w:t>
                  </w:r>
                </w:p>
              </w:tc>
              <w:tc>
                <w:tcPr>
                  <w:tcW w:w="1901" w:type="pct"/>
                  <w:shd w:val="clear" w:color="auto" w:fill="F2F2F2" w:themeFill="background1" w:themeFillShade="F2"/>
                  <w:vAlign w:val="center"/>
                </w:tcPr>
                <w:p w14:paraId="0013F288" w14:textId="77777777" w:rsidR="003F54A9" w:rsidRPr="00760B4C" w:rsidRDefault="003F54A9" w:rsidP="00760B4C">
                  <w:pPr>
                    <w:spacing w:after="120" w:line="288" w:lineRule="auto"/>
                    <w:jc w:val="both"/>
                    <w:rPr>
                      <w:rFonts w:cstheme="minorHAnsi"/>
                      <w:sz w:val="24"/>
                      <w:szCs w:val="24"/>
                    </w:rPr>
                  </w:pPr>
                </w:p>
                <w:p w14:paraId="184BF30C" w14:textId="77777777" w:rsidR="00633BA4" w:rsidRPr="00760B4C" w:rsidRDefault="00633BA4" w:rsidP="00760B4C">
                  <w:pPr>
                    <w:spacing w:after="120" w:line="288" w:lineRule="auto"/>
                    <w:jc w:val="both"/>
                    <w:rPr>
                      <w:rFonts w:cstheme="minorHAnsi"/>
                      <w:sz w:val="24"/>
                      <w:szCs w:val="24"/>
                    </w:rPr>
                  </w:pPr>
                  <w:r w:rsidRPr="00760B4C">
                    <w:rPr>
                      <w:rFonts w:cstheme="minorHAnsi"/>
                      <w:sz w:val="24"/>
                      <w:szCs w:val="24"/>
                    </w:rPr>
                    <w:t>Условие за изпълнение</w:t>
                  </w:r>
                </w:p>
                <w:p w14:paraId="34B7CA36" w14:textId="77777777" w:rsidR="00633BA4" w:rsidRPr="00760B4C" w:rsidRDefault="00633BA4" w:rsidP="00760B4C">
                  <w:pPr>
                    <w:pStyle w:val="CommentText"/>
                    <w:spacing w:after="120" w:line="288" w:lineRule="auto"/>
                    <w:jc w:val="both"/>
                    <w:rPr>
                      <w:rFonts w:cstheme="minorHAnsi"/>
                      <w:sz w:val="24"/>
                      <w:szCs w:val="24"/>
                    </w:rPr>
                  </w:pPr>
                </w:p>
              </w:tc>
              <w:tc>
                <w:tcPr>
                  <w:tcW w:w="492" w:type="pct"/>
                  <w:shd w:val="clear" w:color="auto" w:fill="F2F2F2" w:themeFill="background1" w:themeFillShade="F2"/>
                  <w:vAlign w:val="center"/>
                </w:tcPr>
                <w:p w14:paraId="09D53941" w14:textId="77777777" w:rsidR="00633BA4" w:rsidRPr="00760B4C" w:rsidRDefault="003F54A9" w:rsidP="00760B4C">
                  <w:pPr>
                    <w:spacing w:after="120" w:line="288" w:lineRule="auto"/>
                    <w:jc w:val="both"/>
                    <w:rPr>
                      <w:rFonts w:cstheme="minorHAnsi"/>
                      <w:sz w:val="24"/>
                      <w:szCs w:val="24"/>
                    </w:rPr>
                  </w:pPr>
                  <w:r w:rsidRPr="00760B4C">
                    <w:rPr>
                      <w:rFonts w:cstheme="minorHAnsi"/>
                      <w:sz w:val="24"/>
                      <w:szCs w:val="24"/>
                    </w:rPr>
                    <w:t>Макс. брой точки</w:t>
                  </w:r>
                </w:p>
              </w:tc>
            </w:tr>
            <w:tr w:rsidR="009D1BE6" w:rsidRPr="00760B4C" w14:paraId="588A418F" w14:textId="77777777" w:rsidTr="00A67A51">
              <w:trPr>
                <w:trHeight w:val="666"/>
              </w:trPr>
              <w:tc>
                <w:tcPr>
                  <w:tcW w:w="261" w:type="pct"/>
                  <w:vMerge w:val="restart"/>
                  <w:vAlign w:val="center"/>
                </w:tcPr>
                <w:p w14:paraId="71879182"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1.</w:t>
                  </w:r>
                </w:p>
              </w:tc>
              <w:tc>
                <w:tcPr>
                  <w:tcW w:w="898" w:type="pct"/>
                  <w:vMerge w:val="restart"/>
                  <w:vAlign w:val="center"/>
                </w:tcPr>
                <w:p w14:paraId="78E6177E"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bCs/>
                      <w:sz w:val="24"/>
                      <w:szCs w:val="24"/>
                    </w:rPr>
                    <w:t>Заявление за подпомагане, подадено от кандидати –  жени  и млади предприемачи</w:t>
                  </w:r>
                </w:p>
              </w:tc>
              <w:tc>
                <w:tcPr>
                  <w:tcW w:w="1448" w:type="pct"/>
                  <w:gridSpan w:val="2"/>
                </w:tcPr>
                <w:p w14:paraId="2E2032F0"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1.1. Заявление за подпомагане, подадено от </w:t>
                  </w:r>
                  <w:r w:rsidRPr="00760B4C">
                    <w:rPr>
                      <w:rFonts w:eastAsia="Times New Roman" w:cstheme="minorHAnsi"/>
                      <w:bCs/>
                      <w:sz w:val="24"/>
                      <w:szCs w:val="24"/>
                    </w:rPr>
                    <w:t>кандидат жена</w:t>
                  </w:r>
                </w:p>
              </w:tc>
              <w:tc>
                <w:tcPr>
                  <w:tcW w:w="1901" w:type="pct"/>
                </w:tcPr>
                <w:p w14:paraId="244EE5E6" w14:textId="77777777" w:rsidR="003F54A9" w:rsidRPr="00760B4C" w:rsidRDefault="003F54A9" w:rsidP="00760B4C">
                  <w:pPr>
                    <w:spacing w:after="120" w:line="288" w:lineRule="auto"/>
                    <w:jc w:val="both"/>
                    <w:rPr>
                      <w:rFonts w:cstheme="minorHAnsi"/>
                      <w:sz w:val="24"/>
                      <w:szCs w:val="24"/>
                    </w:rPr>
                  </w:pPr>
                </w:p>
                <w:p w14:paraId="01D671B0"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w:t>
                  </w:r>
                </w:p>
              </w:tc>
              <w:tc>
                <w:tcPr>
                  <w:tcW w:w="492" w:type="pct"/>
                  <w:vAlign w:val="center"/>
                </w:tcPr>
                <w:p w14:paraId="1AD42B35"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5</w:t>
                  </w:r>
                </w:p>
              </w:tc>
            </w:tr>
            <w:tr w:rsidR="009D1BE6" w:rsidRPr="00760B4C" w14:paraId="31CA4965" w14:textId="77777777" w:rsidTr="00A67A51">
              <w:trPr>
                <w:trHeight w:val="665"/>
              </w:trPr>
              <w:tc>
                <w:tcPr>
                  <w:tcW w:w="261" w:type="pct"/>
                  <w:vMerge/>
                  <w:vAlign w:val="center"/>
                </w:tcPr>
                <w:p w14:paraId="4B01E95C" w14:textId="77777777" w:rsidR="003F54A9" w:rsidRPr="00760B4C" w:rsidRDefault="003F54A9" w:rsidP="00760B4C">
                  <w:pPr>
                    <w:spacing w:after="120" w:line="288" w:lineRule="auto"/>
                    <w:jc w:val="both"/>
                    <w:rPr>
                      <w:rFonts w:cstheme="minorHAnsi"/>
                      <w:sz w:val="24"/>
                      <w:szCs w:val="24"/>
                    </w:rPr>
                  </w:pPr>
                </w:p>
              </w:tc>
              <w:tc>
                <w:tcPr>
                  <w:tcW w:w="898" w:type="pct"/>
                  <w:vMerge/>
                  <w:vAlign w:val="center"/>
                </w:tcPr>
                <w:p w14:paraId="2362432B" w14:textId="77777777" w:rsidR="003F54A9" w:rsidRPr="00760B4C" w:rsidRDefault="003F54A9" w:rsidP="00760B4C">
                  <w:pPr>
                    <w:spacing w:after="120" w:line="288" w:lineRule="auto"/>
                    <w:jc w:val="both"/>
                    <w:rPr>
                      <w:rFonts w:eastAsia="Times New Roman" w:cstheme="minorHAnsi"/>
                      <w:bCs/>
                      <w:sz w:val="24"/>
                      <w:szCs w:val="24"/>
                    </w:rPr>
                  </w:pPr>
                </w:p>
              </w:tc>
              <w:tc>
                <w:tcPr>
                  <w:tcW w:w="1448" w:type="pct"/>
                  <w:gridSpan w:val="2"/>
                </w:tcPr>
                <w:p w14:paraId="0BB78CCF"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1.2. Заявление за подпомагане, подадено от кандидат на възраст до </w:t>
                  </w:r>
                  <w:r w:rsidRPr="00760B4C">
                    <w:rPr>
                      <w:rFonts w:eastAsia="Times New Roman" w:cstheme="minorHAnsi"/>
                      <w:bCs/>
                      <w:sz w:val="24"/>
                      <w:szCs w:val="24"/>
                    </w:rPr>
                    <w:t>навършени 40 г.</w:t>
                  </w:r>
                </w:p>
              </w:tc>
              <w:tc>
                <w:tcPr>
                  <w:tcW w:w="1901" w:type="pct"/>
                </w:tcPr>
                <w:p w14:paraId="1BA19FEB" w14:textId="77777777" w:rsidR="003F54A9" w:rsidRPr="00760B4C" w:rsidRDefault="003F54A9" w:rsidP="00760B4C">
                  <w:pPr>
                    <w:spacing w:after="120" w:line="288" w:lineRule="auto"/>
                    <w:jc w:val="both"/>
                    <w:rPr>
                      <w:rFonts w:cstheme="minorHAnsi"/>
                      <w:sz w:val="24"/>
                      <w:szCs w:val="24"/>
                    </w:rPr>
                  </w:pPr>
                </w:p>
                <w:p w14:paraId="2280AF1F"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w:t>
                  </w:r>
                </w:p>
              </w:tc>
              <w:tc>
                <w:tcPr>
                  <w:tcW w:w="492" w:type="pct"/>
                  <w:vAlign w:val="center"/>
                </w:tcPr>
                <w:p w14:paraId="3DCB0D4E"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5</w:t>
                  </w:r>
                </w:p>
              </w:tc>
            </w:tr>
            <w:tr w:rsidR="009D1BE6" w:rsidRPr="00760B4C" w14:paraId="0AFB40AE" w14:textId="77777777" w:rsidTr="00A67A51">
              <w:trPr>
                <w:trHeight w:val="944"/>
              </w:trPr>
              <w:tc>
                <w:tcPr>
                  <w:tcW w:w="261" w:type="pct"/>
                  <w:vMerge w:val="restart"/>
                  <w:vAlign w:val="center"/>
                </w:tcPr>
                <w:p w14:paraId="386E7C49"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2.</w:t>
                  </w:r>
                </w:p>
              </w:tc>
              <w:tc>
                <w:tcPr>
                  <w:tcW w:w="898" w:type="pct"/>
                  <w:vMerge w:val="restart"/>
                  <w:vAlign w:val="center"/>
                </w:tcPr>
                <w:p w14:paraId="01A2D923"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bCs/>
                      <w:sz w:val="24"/>
                      <w:szCs w:val="24"/>
                    </w:rPr>
                    <w:t>Заявление за подпомагане, подадено от кандидат, притежаващ опит в сектора, за който кандидатства</w:t>
                  </w:r>
                </w:p>
              </w:tc>
              <w:tc>
                <w:tcPr>
                  <w:tcW w:w="1448" w:type="pct"/>
                  <w:gridSpan w:val="2"/>
                </w:tcPr>
                <w:p w14:paraId="5F70B44F"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2.1. Заявление за подпомагане на кандидат с </w:t>
                  </w:r>
                  <w:r w:rsidRPr="00760B4C">
                    <w:rPr>
                      <w:rFonts w:eastAsia="Times New Roman" w:cstheme="minorHAnsi"/>
                      <w:bCs/>
                      <w:sz w:val="24"/>
                      <w:szCs w:val="24"/>
                    </w:rPr>
                    <w:t>майсторско свидетелство</w:t>
                  </w:r>
                </w:p>
              </w:tc>
              <w:tc>
                <w:tcPr>
                  <w:tcW w:w="1901" w:type="pct"/>
                </w:tcPr>
                <w:p w14:paraId="01C21511"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Точки се присъждат в случай, че кандидатът представи копие на майсторското свидетелство за един или повече занаяти, издадено/издадени от Националната занаятчийска камара, и е вписан в регистъра на Регионална занаятчийска камара</w:t>
                  </w:r>
                </w:p>
              </w:tc>
              <w:tc>
                <w:tcPr>
                  <w:tcW w:w="492" w:type="pct"/>
                  <w:vAlign w:val="center"/>
                </w:tcPr>
                <w:p w14:paraId="0DAEEE5E"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10</w:t>
                  </w:r>
                </w:p>
              </w:tc>
            </w:tr>
            <w:tr w:rsidR="009D1BE6" w:rsidRPr="00760B4C" w14:paraId="7DF2FD4F" w14:textId="77777777" w:rsidTr="00A67A51">
              <w:trPr>
                <w:trHeight w:val="944"/>
              </w:trPr>
              <w:tc>
                <w:tcPr>
                  <w:tcW w:w="261" w:type="pct"/>
                  <w:vMerge/>
                  <w:vAlign w:val="center"/>
                </w:tcPr>
                <w:p w14:paraId="63ED03FD" w14:textId="77777777" w:rsidR="003F54A9" w:rsidRPr="00760B4C" w:rsidRDefault="003F54A9" w:rsidP="00760B4C">
                  <w:pPr>
                    <w:spacing w:after="120" w:line="288" w:lineRule="auto"/>
                    <w:jc w:val="both"/>
                    <w:rPr>
                      <w:rFonts w:cstheme="minorHAnsi"/>
                      <w:sz w:val="24"/>
                      <w:szCs w:val="24"/>
                    </w:rPr>
                  </w:pPr>
                </w:p>
              </w:tc>
              <w:tc>
                <w:tcPr>
                  <w:tcW w:w="898" w:type="pct"/>
                  <w:vMerge/>
                  <w:vAlign w:val="center"/>
                </w:tcPr>
                <w:p w14:paraId="16BEE445" w14:textId="77777777" w:rsidR="003F54A9" w:rsidRPr="00760B4C" w:rsidRDefault="003F54A9" w:rsidP="00760B4C">
                  <w:pPr>
                    <w:spacing w:after="120" w:line="288" w:lineRule="auto"/>
                    <w:jc w:val="both"/>
                    <w:rPr>
                      <w:rFonts w:eastAsia="Times New Roman" w:cstheme="minorHAnsi"/>
                      <w:bCs/>
                      <w:sz w:val="24"/>
                      <w:szCs w:val="24"/>
                    </w:rPr>
                  </w:pPr>
                </w:p>
              </w:tc>
              <w:tc>
                <w:tcPr>
                  <w:tcW w:w="1448" w:type="pct"/>
                  <w:gridSpan w:val="2"/>
                  <w:vAlign w:val="center"/>
                </w:tcPr>
                <w:p w14:paraId="3447D900"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2.2. Заявление за подпомагане на кандидат със </w:t>
                  </w:r>
                  <w:r w:rsidRPr="00760B4C">
                    <w:rPr>
                      <w:rFonts w:eastAsia="Times New Roman" w:cstheme="minorHAnsi"/>
                      <w:bCs/>
                      <w:sz w:val="24"/>
                      <w:szCs w:val="24"/>
                    </w:rPr>
                    <w:t>свидетелство за калфа</w:t>
                  </w:r>
                </w:p>
              </w:tc>
              <w:tc>
                <w:tcPr>
                  <w:tcW w:w="1901" w:type="pct"/>
                  <w:vAlign w:val="center"/>
                </w:tcPr>
                <w:p w14:paraId="435C95BD"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Точки се присъждат в случай, че кандидатът представи копие на свидетелство за калфа за един или повече занаяти, издадено/издадени от Регионалната занаятчийска камара и е вписан в съответния регистър</w:t>
                  </w:r>
                </w:p>
              </w:tc>
              <w:tc>
                <w:tcPr>
                  <w:tcW w:w="492" w:type="pct"/>
                  <w:vAlign w:val="center"/>
                </w:tcPr>
                <w:p w14:paraId="51E94B1A"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5</w:t>
                  </w:r>
                </w:p>
              </w:tc>
            </w:tr>
            <w:tr w:rsidR="009D1BE6" w:rsidRPr="00760B4C" w14:paraId="03133A16" w14:textId="77777777" w:rsidTr="00A67A51">
              <w:trPr>
                <w:trHeight w:val="357"/>
              </w:trPr>
              <w:tc>
                <w:tcPr>
                  <w:tcW w:w="261" w:type="pct"/>
                  <w:vMerge w:val="restart"/>
                  <w:vAlign w:val="center"/>
                </w:tcPr>
                <w:p w14:paraId="6DECA9DF"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3.</w:t>
                  </w:r>
                </w:p>
              </w:tc>
              <w:tc>
                <w:tcPr>
                  <w:tcW w:w="898" w:type="pct"/>
                  <w:vMerge w:val="restart"/>
                  <w:vAlign w:val="center"/>
                </w:tcPr>
                <w:p w14:paraId="2B3DB8B0"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bCs/>
                      <w:sz w:val="24"/>
                      <w:szCs w:val="24"/>
                    </w:rPr>
                    <w:t>Развитие на занаятчийска дейност</w:t>
                  </w:r>
                </w:p>
              </w:tc>
              <w:tc>
                <w:tcPr>
                  <w:tcW w:w="1448" w:type="pct"/>
                  <w:gridSpan w:val="2"/>
                </w:tcPr>
                <w:p w14:paraId="79E30855"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3.1. Заявление за подпомагане, насочено изцяло към </w:t>
                  </w:r>
                  <w:r w:rsidRPr="00760B4C">
                    <w:rPr>
                      <w:rFonts w:eastAsia="Times New Roman" w:cstheme="minorHAnsi"/>
                      <w:bCs/>
                      <w:sz w:val="24"/>
                      <w:szCs w:val="24"/>
                    </w:rPr>
                    <w:t>народни художествени занаяти</w:t>
                  </w:r>
                </w:p>
              </w:tc>
              <w:tc>
                <w:tcPr>
                  <w:tcW w:w="1901" w:type="pct"/>
                </w:tcPr>
                <w:p w14:paraId="15C3A143"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Точки по критерия се присъждат на заявление за подпомагане, насочено изцяло към занаяти от група I. Народни художествени занаяти, съгласно Приложение № 1 към чл. 3, ал. 2, т. 1 от Закона за занаятите:</w:t>
                  </w:r>
                  <w:r w:rsidRPr="00760B4C">
                    <w:rPr>
                      <w:rFonts w:eastAsia="Times New Roman" w:cstheme="minorHAnsi"/>
                      <w:sz w:val="24"/>
                      <w:szCs w:val="24"/>
                    </w:rPr>
                    <w:br/>
                    <w:t>1. Художествена обработка на кожа</w:t>
                  </w:r>
                  <w:r w:rsidRPr="00760B4C">
                    <w:rPr>
                      <w:rFonts w:eastAsia="Times New Roman" w:cstheme="minorHAnsi"/>
                      <w:sz w:val="24"/>
                      <w:szCs w:val="24"/>
                    </w:rPr>
                    <w:br/>
                    <w:t>2. Изработване на изделия от кожа</w:t>
                  </w:r>
                  <w:r w:rsidRPr="00760B4C">
                    <w:rPr>
                      <w:rFonts w:eastAsia="Times New Roman" w:cstheme="minorHAnsi"/>
                      <w:sz w:val="24"/>
                      <w:szCs w:val="24"/>
                    </w:rPr>
                    <w:br/>
                    <w:t>3. Изработване на накити</w:t>
                  </w:r>
                  <w:r w:rsidR="00A67A51" w:rsidRPr="00760B4C">
                    <w:rPr>
                      <w:rFonts w:eastAsia="Times New Roman" w:cstheme="minorHAnsi"/>
                      <w:sz w:val="24"/>
                      <w:szCs w:val="24"/>
                    </w:rPr>
                    <w:t xml:space="preserve"> </w:t>
                  </w:r>
                </w:p>
                <w:p w14:paraId="0D0E4EE6"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4. Изработване на изделия от ковано желязо</w:t>
                  </w:r>
                  <w:r w:rsidRPr="00760B4C">
                    <w:rPr>
                      <w:rFonts w:eastAsia="Times New Roman" w:cstheme="minorHAnsi"/>
                      <w:sz w:val="24"/>
                      <w:szCs w:val="24"/>
                    </w:rPr>
                    <w:br/>
                    <w:t>5. Художествено леене</w:t>
                  </w:r>
                </w:p>
                <w:p w14:paraId="78F592EF"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6. Звънчарство</w:t>
                  </w:r>
                </w:p>
                <w:p w14:paraId="0012E2AC"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7. Ножарство</w:t>
                  </w:r>
                </w:p>
                <w:p w14:paraId="6F8EA019"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8. Изработване и ремонт на старинно оръжие</w:t>
                  </w:r>
                  <w:r w:rsidRPr="00760B4C">
                    <w:rPr>
                      <w:rFonts w:eastAsia="Times New Roman" w:cstheme="minorHAnsi"/>
                      <w:sz w:val="24"/>
                      <w:szCs w:val="24"/>
                    </w:rPr>
                    <w:br/>
                    <w:t>9. Везбарство</w:t>
                  </w:r>
                </w:p>
                <w:p w14:paraId="4DA0C117"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10. Художествено плетиво</w:t>
                  </w:r>
                </w:p>
                <w:p w14:paraId="2B1C6719"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11. Изработване на национални кукли</w:t>
                  </w:r>
                </w:p>
                <w:p w14:paraId="7BABF874"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12. Изработване на художествена керамика</w:t>
                  </w:r>
                  <w:r w:rsidRPr="00760B4C">
                    <w:rPr>
                      <w:rFonts w:eastAsia="Times New Roman" w:cstheme="minorHAnsi"/>
                      <w:sz w:val="24"/>
                      <w:szCs w:val="24"/>
                    </w:rPr>
                    <w:br/>
                    <w:t>13. Грънчарство</w:t>
                  </w:r>
                </w:p>
                <w:p w14:paraId="0F677A32"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14. Художествена обработка на дърво и дърворезба</w:t>
                  </w:r>
                </w:p>
                <w:p w14:paraId="0FC793FA" w14:textId="77777777" w:rsidR="00A67A51" w:rsidRPr="00760B4C" w:rsidRDefault="003F54A9" w:rsidP="00760B4C">
                  <w:pPr>
                    <w:spacing w:after="120" w:line="288" w:lineRule="auto"/>
                    <w:jc w:val="both"/>
                    <w:rPr>
                      <w:rFonts w:eastAsia="Times New Roman" w:cstheme="minorHAnsi"/>
                      <w:sz w:val="24"/>
                      <w:szCs w:val="24"/>
                    </w:rPr>
                  </w:pPr>
                  <w:r w:rsidRPr="00760B4C">
                    <w:rPr>
                      <w:rFonts w:eastAsia="Times New Roman" w:cstheme="minorHAnsi"/>
                      <w:sz w:val="24"/>
                      <w:szCs w:val="24"/>
                    </w:rPr>
                    <w:t>15. Изработване на художествени тъкани</w:t>
                  </w:r>
                  <w:r w:rsidRPr="00760B4C">
                    <w:rPr>
                      <w:rFonts w:eastAsia="Times New Roman" w:cstheme="minorHAnsi"/>
                      <w:sz w:val="24"/>
                      <w:szCs w:val="24"/>
                    </w:rPr>
                    <w:br/>
                    <w:t>16. Гайтанджийство</w:t>
                  </w:r>
                </w:p>
                <w:p w14:paraId="7684A00E"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17. Изработване на национални костюми</w:t>
                  </w:r>
                  <w:r w:rsidRPr="00760B4C">
                    <w:rPr>
                      <w:rFonts w:eastAsia="Times New Roman" w:cstheme="minorHAnsi"/>
                      <w:sz w:val="24"/>
                      <w:szCs w:val="24"/>
                    </w:rPr>
                    <w:br/>
                    <w:t>18. Изработване и ремонт на български народни музикални инструменти</w:t>
                  </w:r>
                  <w:r w:rsidRPr="00760B4C">
                    <w:rPr>
                      <w:rFonts w:eastAsia="Times New Roman" w:cstheme="minorHAnsi"/>
                      <w:sz w:val="24"/>
                      <w:szCs w:val="24"/>
                    </w:rPr>
                    <w:br/>
                    <w:t>19. Художествена обработка на камък</w:t>
                  </w:r>
                  <w:r w:rsidRPr="00760B4C">
                    <w:rPr>
                      <w:rFonts w:eastAsia="Times New Roman" w:cstheme="minorHAnsi"/>
                      <w:sz w:val="24"/>
                      <w:szCs w:val="24"/>
                    </w:rPr>
                    <w:br/>
                    <w:t>20. Бакърджийство (медникарство)</w:t>
                  </w:r>
                  <w:r w:rsidRPr="00760B4C">
                    <w:rPr>
                      <w:rFonts w:eastAsia="Times New Roman" w:cstheme="minorHAnsi"/>
                      <w:sz w:val="24"/>
                      <w:szCs w:val="24"/>
                    </w:rPr>
                    <w:br/>
                    <w:t>21. Изработване на дървени съдове и предмети за бита, копаничарство</w:t>
                  </w:r>
                  <w:r w:rsidRPr="00760B4C">
                    <w:rPr>
                      <w:rFonts w:eastAsia="Times New Roman" w:cstheme="minorHAnsi"/>
                      <w:sz w:val="24"/>
                      <w:szCs w:val="24"/>
                    </w:rPr>
                    <w:br/>
                    <w:t>22. Ръчно килимарство</w:t>
                  </w:r>
                </w:p>
              </w:tc>
              <w:tc>
                <w:tcPr>
                  <w:tcW w:w="492" w:type="pct"/>
                  <w:vAlign w:val="center"/>
                </w:tcPr>
                <w:p w14:paraId="58FD28CE"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20</w:t>
                  </w:r>
                </w:p>
              </w:tc>
            </w:tr>
            <w:tr w:rsidR="009D1BE6" w:rsidRPr="00760B4C" w14:paraId="388409CC" w14:textId="77777777" w:rsidTr="00A67A51">
              <w:trPr>
                <w:trHeight w:val="357"/>
              </w:trPr>
              <w:tc>
                <w:tcPr>
                  <w:tcW w:w="261" w:type="pct"/>
                  <w:vMerge/>
                  <w:vAlign w:val="center"/>
                </w:tcPr>
                <w:p w14:paraId="13A809E7" w14:textId="77777777" w:rsidR="003F54A9" w:rsidRPr="00760B4C" w:rsidRDefault="003F54A9" w:rsidP="00760B4C">
                  <w:pPr>
                    <w:spacing w:after="120" w:line="288" w:lineRule="auto"/>
                    <w:jc w:val="both"/>
                    <w:rPr>
                      <w:rFonts w:cstheme="minorHAnsi"/>
                      <w:sz w:val="24"/>
                      <w:szCs w:val="24"/>
                    </w:rPr>
                  </w:pPr>
                </w:p>
              </w:tc>
              <w:tc>
                <w:tcPr>
                  <w:tcW w:w="898" w:type="pct"/>
                  <w:vMerge/>
                  <w:vAlign w:val="center"/>
                </w:tcPr>
                <w:p w14:paraId="3090A755" w14:textId="77777777" w:rsidR="003F54A9" w:rsidRPr="00760B4C" w:rsidRDefault="003F54A9" w:rsidP="00760B4C">
                  <w:pPr>
                    <w:spacing w:after="120" w:line="288" w:lineRule="auto"/>
                    <w:jc w:val="both"/>
                    <w:rPr>
                      <w:rFonts w:eastAsia="Times New Roman" w:cstheme="minorHAnsi"/>
                      <w:bCs/>
                      <w:sz w:val="24"/>
                      <w:szCs w:val="24"/>
                    </w:rPr>
                  </w:pPr>
                </w:p>
              </w:tc>
              <w:tc>
                <w:tcPr>
                  <w:tcW w:w="1448" w:type="pct"/>
                  <w:gridSpan w:val="2"/>
                </w:tcPr>
                <w:p w14:paraId="38702C24"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3.2. Заявление за подпомагане, включващо </w:t>
                  </w:r>
                  <w:r w:rsidRPr="00760B4C">
                    <w:rPr>
                      <w:rFonts w:eastAsia="Times New Roman" w:cstheme="minorHAnsi"/>
                      <w:bCs/>
                      <w:sz w:val="24"/>
                      <w:szCs w:val="24"/>
                    </w:rPr>
                    <w:t>демонстрационни дейности</w:t>
                  </w:r>
                </w:p>
              </w:tc>
              <w:tc>
                <w:tcPr>
                  <w:tcW w:w="1901" w:type="pct"/>
                </w:tcPr>
                <w:p w14:paraId="425A26C3"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Точки по критерия се присъждат на заявление за подпомагане, включващо инвестиция за ремонт/реконструкция и/или оборудване на обособено помещение или част от него за демонстрация на занаятчийската дейност</w:t>
                  </w:r>
                </w:p>
              </w:tc>
              <w:tc>
                <w:tcPr>
                  <w:tcW w:w="492" w:type="pct"/>
                  <w:vAlign w:val="center"/>
                </w:tcPr>
                <w:p w14:paraId="178DDDD6"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10</w:t>
                  </w:r>
                </w:p>
              </w:tc>
            </w:tr>
            <w:tr w:rsidR="009D1BE6" w:rsidRPr="00760B4C" w14:paraId="0FDC0C7F" w14:textId="77777777" w:rsidTr="00A67A51">
              <w:tc>
                <w:tcPr>
                  <w:tcW w:w="261" w:type="pct"/>
                  <w:vAlign w:val="center"/>
                </w:tcPr>
                <w:p w14:paraId="3C78B3A5"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4.</w:t>
                  </w:r>
                </w:p>
              </w:tc>
              <w:tc>
                <w:tcPr>
                  <w:tcW w:w="898" w:type="pct"/>
                  <w:vAlign w:val="center"/>
                </w:tcPr>
                <w:p w14:paraId="7D90A74A"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bCs/>
                      <w:sz w:val="24"/>
                      <w:szCs w:val="24"/>
                    </w:rPr>
                    <w:t>Заявление за подпомагане, включващо  инвестиции, насочени към опазване на околната среда и борба или адаптация с климатичните промени, в т.ч. устойчива енергия</w:t>
                  </w:r>
                  <w:r w:rsidR="00A67A51" w:rsidRPr="00760B4C">
                    <w:rPr>
                      <w:rFonts w:eastAsia="Times New Roman" w:cstheme="minorHAnsi"/>
                      <w:bCs/>
                      <w:sz w:val="24"/>
                      <w:szCs w:val="24"/>
                    </w:rPr>
                    <w:t xml:space="preserve"> </w:t>
                  </w:r>
                </w:p>
              </w:tc>
              <w:tc>
                <w:tcPr>
                  <w:tcW w:w="1448" w:type="pct"/>
                  <w:gridSpan w:val="2"/>
                </w:tcPr>
                <w:p w14:paraId="316EC6BB"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4.1. Заявление за подпомагане, включващо инвестиции, които осигуряват </w:t>
                  </w:r>
                  <w:r w:rsidRPr="00760B4C">
                    <w:rPr>
                      <w:rFonts w:eastAsia="Times New Roman" w:cstheme="minorHAnsi"/>
                      <w:bCs/>
                      <w:sz w:val="24"/>
                      <w:szCs w:val="24"/>
                    </w:rPr>
                    <w:t>опазване на компонентите на околната среда</w:t>
                  </w:r>
                  <w:r w:rsidRPr="00760B4C">
                    <w:rPr>
                      <w:rFonts w:eastAsia="Times New Roman" w:cstheme="minorHAnsi"/>
                      <w:sz w:val="24"/>
                      <w:szCs w:val="24"/>
                    </w:rPr>
                    <w:t>, в това число устойчива енергия от ВЕИ за собствено потребление</w:t>
                  </w:r>
                </w:p>
              </w:tc>
              <w:tc>
                <w:tcPr>
                  <w:tcW w:w="1901" w:type="pct"/>
                </w:tcPr>
                <w:p w14:paraId="01CACFBA"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Най-малко </w:t>
                  </w:r>
                  <w:r w:rsidRPr="00760B4C">
                    <w:rPr>
                      <w:rFonts w:eastAsia="Times New Roman" w:cstheme="minorHAnsi"/>
                      <w:bCs/>
                      <w:sz w:val="24"/>
                      <w:szCs w:val="24"/>
                    </w:rPr>
                    <w:t>15%</w:t>
                  </w:r>
                  <w:r w:rsidRPr="00760B4C">
                    <w:rPr>
                      <w:rFonts w:eastAsia="Times New Roman" w:cstheme="minorHAnsi"/>
                      <w:sz w:val="24"/>
                      <w:szCs w:val="24"/>
                    </w:rPr>
                    <w:t xml:space="preserve"> от допустимите инвестиционни разходи по заявлението за подпомагане са свързани с инвестиции, осигуряващи опазване на компонентите на околната среда, в това число устойчива енергия от ВЕИ за собствено потребление</w:t>
                  </w:r>
                </w:p>
              </w:tc>
              <w:tc>
                <w:tcPr>
                  <w:tcW w:w="492" w:type="pct"/>
                  <w:vAlign w:val="center"/>
                </w:tcPr>
                <w:p w14:paraId="5C8FB33D"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5</w:t>
                  </w:r>
                </w:p>
              </w:tc>
            </w:tr>
            <w:tr w:rsidR="009D1BE6" w:rsidRPr="00760B4C" w14:paraId="7C1CD0F7" w14:textId="77777777" w:rsidTr="00A67A51">
              <w:tc>
                <w:tcPr>
                  <w:tcW w:w="261" w:type="pct"/>
                  <w:vAlign w:val="center"/>
                </w:tcPr>
                <w:p w14:paraId="07D82CBF"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5.</w:t>
                  </w:r>
                </w:p>
              </w:tc>
              <w:tc>
                <w:tcPr>
                  <w:tcW w:w="898" w:type="pct"/>
                  <w:vAlign w:val="center"/>
                </w:tcPr>
                <w:p w14:paraId="0B394F3E"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bCs/>
                      <w:sz w:val="24"/>
                      <w:szCs w:val="24"/>
                    </w:rPr>
                    <w:t>Заявление за подпомагане, подадено от кандидати с трайни увреждания</w:t>
                  </w:r>
                </w:p>
              </w:tc>
              <w:tc>
                <w:tcPr>
                  <w:tcW w:w="1448" w:type="pct"/>
                  <w:gridSpan w:val="2"/>
                </w:tcPr>
                <w:p w14:paraId="30A1A550"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5.1. Заявление за подпомагане, подадене от </w:t>
                  </w:r>
                  <w:r w:rsidRPr="00760B4C">
                    <w:rPr>
                      <w:rFonts w:eastAsia="Times New Roman" w:cstheme="minorHAnsi"/>
                      <w:bCs/>
                      <w:sz w:val="24"/>
                      <w:szCs w:val="24"/>
                    </w:rPr>
                    <w:t>кандидат с установени трайни увреждания</w:t>
                  </w:r>
                </w:p>
              </w:tc>
              <w:tc>
                <w:tcPr>
                  <w:tcW w:w="1901" w:type="pct"/>
                </w:tcPr>
                <w:p w14:paraId="444FB2D9"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Заявление за подпомагане, подадено от кандидат с установени трайни увреждания - лица с решение на ТЕЛК/НЕЛК 50 и над 50 % намалена работоспособност.</w:t>
                  </w:r>
                </w:p>
              </w:tc>
              <w:tc>
                <w:tcPr>
                  <w:tcW w:w="492" w:type="pct"/>
                  <w:vAlign w:val="center"/>
                </w:tcPr>
                <w:p w14:paraId="408CFEEE"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2</w:t>
                  </w:r>
                </w:p>
              </w:tc>
            </w:tr>
            <w:tr w:rsidR="009D1BE6" w:rsidRPr="00760B4C" w14:paraId="79264F28" w14:textId="77777777" w:rsidTr="00A67A51">
              <w:tc>
                <w:tcPr>
                  <w:tcW w:w="261" w:type="pct"/>
                  <w:vAlign w:val="center"/>
                </w:tcPr>
                <w:p w14:paraId="78899222"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6.</w:t>
                  </w:r>
                </w:p>
              </w:tc>
              <w:tc>
                <w:tcPr>
                  <w:tcW w:w="898" w:type="pct"/>
                  <w:vAlign w:val="center"/>
                </w:tcPr>
                <w:p w14:paraId="50B80CAD"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bCs/>
                      <w:sz w:val="24"/>
                      <w:szCs w:val="24"/>
                    </w:rPr>
                    <w:t>Заявление за подпомагане, включващо инвестиции и дейности на територията на райони с природни и други ограничения</w:t>
                  </w:r>
                </w:p>
              </w:tc>
              <w:tc>
                <w:tcPr>
                  <w:tcW w:w="1448" w:type="pct"/>
                  <w:gridSpan w:val="2"/>
                </w:tcPr>
                <w:p w14:paraId="3FCB1919"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 xml:space="preserve">6.1. Всички дейности по заявлението за подпомагане се изпълняват на територията на населено място, землището на което попада изцяло на територията на </w:t>
                  </w:r>
                  <w:r w:rsidRPr="00760B4C">
                    <w:rPr>
                      <w:rFonts w:eastAsia="Times New Roman" w:cstheme="minorHAnsi"/>
                      <w:bCs/>
                      <w:sz w:val="24"/>
                      <w:szCs w:val="24"/>
                    </w:rPr>
                    <w:t>необлагодетелстван район</w:t>
                  </w:r>
                </w:p>
              </w:tc>
              <w:tc>
                <w:tcPr>
                  <w:tcW w:w="1901" w:type="pct"/>
                  <w:vAlign w:val="center"/>
                </w:tcPr>
                <w:p w14:paraId="6D8E9C29" w14:textId="77777777" w:rsidR="003F54A9" w:rsidRPr="00760B4C" w:rsidRDefault="003F54A9" w:rsidP="00760B4C">
                  <w:pPr>
                    <w:spacing w:after="120" w:line="288" w:lineRule="auto"/>
                    <w:jc w:val="both"/>
                    <w:rPr>
                      <w:rFonts w:cstheme="minorHAnsi"/>
                      <w:sz w:val="24"/>
                      <w:szCs w:val="24"/>
                    </w:rPr>
                  </w:pPr>
                  <w:r w:rsidRPr="00760B4C">
                    <w:rPr>
                      <w:rFonts w:eastAsia="Times New Roman" w:cstheme="minorHAnsi"/>
                      <w:sz w:val="24"/>
                      <w:szCs w:val="24"/>
                    </w:rPr>
                    <w:t>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w:t>
                  </w:r>
                  <w:r w:rsidRPr="00760B4C">
                    <w:rPr>
                      <w:rFonts w:eastAsia="Times New Roman" w:cstheme="minorHAnsi"/>
                      <w:i/>
                      <w:iCs/>
                      <w:sz w:val="24"/>
                      <w:szCs w:val="24"/>
                    </w:rPr>
                    <w:t>Приета с ПМС № 30 от 15.02.2008 г., обн. ДВ. бр.20 от 26 Февруари 2008 г., изм. ДВ. бр.53 от 12 Юли 2011 г., изм. и доп. ДВ. бр.16 от 24 Февруари 2020 г.</w:t>
                  </w:r>
                  <w:r w:rsidRPr="00760B4C">
                    <w:rPr>
                      <w:rFonts w:eastAsia="Times New Roman" w:cstheme="minorHAnsi"/>
                      <w:sz w:val="24"/>
                      <w:szCs w:val="24"/>
                    </w:rPr>
                    <w:t>).</w:t>
                  </w:r>
                </w:p>
              </w:tc>
              <w:tc>
                <w:tcPr>
                  <w:tcW w:w="492" w:type="pct"/>
                  <w:vAlign w:val="center"/>
                </w:tcPr>
                <w:p w14:paraId="1309C70F"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5</w:t>
                  </w:r>
                </w:p>
              </w:tc>
            </w:tr>
            <w:tr w:rsidR="009D1BE6" w:rsidRPr="00760B4C" w14:paraId="4C18B70E" w14:textId="77777777" w:rsidTr="00A67A51">
              <w:tc>
                <w:tcPr>
                  <w:tcW w:w="1664" w:type="pct"/>
                  <w:gridSpan w:val="3"/>
                </w:tcPr>
                <w:p w14:paraId="4DB7A106" w14:textId="77777777" w:rsidR="003F54A9" w:rsidRPr="00760B4C" w:rsidRDefault="003F54A9" w:rsidP="00760B4C">
                  <w:pPr>
                    <w:spacing w:after="120" w:line="288" w:lineRule="auto"/>
                    <w:jc w:val="both"/>
                    <w:rPr>
                      <w:rFonts w:cstheme="minorHAnsi"/>
                      <w:sz w:val="24"/>
                      <w:szCs w:val="24"/>
                    </w:rPr>
                  </w:pPr>
                </w:p>
              </w:tc>
              <w:tc>
                <w:tcPr>
                  <w:tcW w:w="2844" w:type="pct"/>
                  <w:gridSpan w:val="2"/>
                  <w:vAlign w:val="center"/>
                </w:tcPr>
                <w:p w14:paraId="18A947D0"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Максимален брой точки</w:t>
                  </w:r>
                </w:p>
              </w:tc>
              <w:tc>
                <w:tcPr>
                  <w:tcW w:w="492" w:type="pct"/>
                  <w:vAlign w:val="center"/>
                </w:tcPr>
                <w:p w14:paraId="3134A7DE" w14:textId="77777777" w:rsidR="003F54A9" w:rsidRPr="00760B4C" w:rsidRDefault="003F54A9" w:rsidP="00760B4C">
                  <w:pPr>
                    <w:spacing w:after="120" w:line="288" w:lineRule="auto"/>
                    <w:jc w:val="both"/>
                    <w:rPr>
                      <w:rFonts w:cstheme="minorHAnsi"/>
                      <w:sz w:val="24"/>
                      <w:szCs w:val="24"/>
                    </w:rPr>
                  </w:pPr>
                  <w:r w:rsidRPr="00760B4C">
                    <w:rPr>
                      <w:rFonts w:cstheme="minorHAnsi"/>
                      <w:sz w:val="24"/>
                      <w:szCs w:val="24"/>
                    </w:rPr>
                    <w:t>62</w:t>
                  </w:r>
                </w:p>
              </w:tc>
            </w:tr>
          </w:tbl>
          <w:p w14:paraId="17D94F46" w14:textId="77777777" w:rsidR="00C20F84" w:rsidRDefault="00C20F84" w:rsidP="00760B4C">
            <w:pPr>
              <w:pStyle w:val="ListParagraph"/>
              <w:spacing w:after="120" w:line="288" w:lineRule="auto"/>
              <w:ind w:left="0" w:right="425"/>
              <w:contextualSpacing w:val="0"/>
              <w:jc w:val="both"/>
              <w:rPr>
                <w:rFonts w:eastAsia="Times New Roman" w:cstheme="minorHAnsi"/>
                <w:b/>
                <w:bCs/>
                <w:sz w:val="24"/>
                <w:szCs w:val="24"/>
              </w:rPr>
            </w:pPr>
          </w:p>
          <w:p w14:paraId="6B3371E5" w14:textId="1E03EE4A" w:rsidR="00183E95" w:rsidRPr="00760B4C" w:rsidRDefault="00183E95" w:rsidP="00760B4C">
            <w:pPr>
              <w:pStyle w:val="ListParagraph"/>
              <w:spacing w:after="120" w:line="288" w:lineRule="auto"/>
              <w:ind w:left="0" w:right="425"/>
              <w:contextualSpacing w:val="0"/>
              <w:jc w:val="both"/>
              <w:rPr>
                <w:rFonts w:eastAsia="Times New Roman" w:cstheme="minorHAnsi"/>
                <w:b/>
                <w:bCs/>
                <w:sz w:val="24"/>
                <w:szCs w:val="24"/>
              </w:rPr>
            </w:pPr>
            <w:r w:rsidRPr="00760B4C">
              <w:rPr>
                <w:rFonts w:eastAsia="Times New Roman" w:cstheme="minorHAnsi"/>
                <w:b/>
                <w:bCs/>
                <w:sz w:val="24"/>
                <w:szCs w:val="24"/>
              </w:rPr>
              <w:t>ВАЖНО</w:t>
            </w:r>
          </w:p>
          <w:p w14:paraId="2FA547EB" w14:textId="683191D4" w:rsidR="00183E95" w:rsidRPr="00760B4C" w:rsidRDefault="00183E95" w:rsidP="00760B4C">
            <w:pPr>
              <w:pStyle w:val="ListParagraph"/>
              <w:spacing w:after="120" w:line="288" w:lineRule="auto"/>
              <w:ind w:left="0" w:right="425"/>
              <w:contextualSpacing w:val="0"/>
              <w:jc w:val="both"/>
              <w:rPr>
                <w:rFonts w:eastAsia="Times New Roman" w:cstheme="minorHAnsi"/>
                <w:sz w:val="24"/>
                <w:szCs w:val="24"/>
              </w:rPr>
            </w:pPr>
            <w:r w:rsidRPr="00760B4C">
              <w:rPr>
                <w:rFonts w:eastAsia="Times New Roman" w:cstheme="minorHAnsi"/>
                <w:sz w:val="24"/>
                <w:szCs w:val="24"/>
              </w:rPr>
              <w:t xml:space="preserve">Подпомагат се </w:t>
            </w:r>
            <w:r w:rsidR="00C06D20" w:rsidRPr="00760B4C">
              <w:rPr>
                <w:rFonts w:eastAsia="Times New Roman" w:cstheme="minorHAnsi"/>
                <w:sz w:val="24"/>
                <w:szCs w:val="24"/>
              </w:rPr>
              <w:t>заявления за подпомагане</w:t>
            </w:r>
            <w:r w:rsidRPr="00760B4C">
              <w:rPr>
                <w:rFonts w:eastAsia="Times New Roman" w:cstheme="minorHAnsi"/>
                <w:sz w:val="24"/>
                <w:szCs w:val="24"/>
              </w:rPr>
              <w:t xml:space="preserve">, които са получили минимален брой </w:t>
            </w:r>
            <w:r w:rsidRPr="00760B4C">
              <w:rPr>
                <w:rFonts w:eastAsia="Times New Roman" w:cstheme="minorHAnsi"/>
                <w:b/>
                <w:sz w:val="24"/>
                <w:szCs w:val="24"/>
              </w:rPr>
              <w:t xml:space="preserve">от </w:t>
            </w:r>
            <w:r w:rsidR="003F54A9" w:rsidRPr="00760B4C">
              <w:rPr>
                <w:rFonts w:eastAsia="Times New Roman" w:cstheme="minorHAnsi"/>
                <w:b/>
                <w:sz w:val="24"/>
                <w:szCs w:val="24"/>
              </w:rPr>
              <w:t>15</w:t>
            </w:r>
            <w:r w:rsidR="00570BB5" w:rsidRPr="00760B4C">
              <w:rPr>
                <w:rFonts w:eastAsia="Times New Roman" w:cstheme="minorHAnsi"/>
                <w:b/>
                <w:sz w:val="24"/>
                <w:szCs w:val="24"/>
              </w:rPr>
              <w:t xml:space="preserve"> </w:t>
            </w:r>
            <w:r w:rsidRPr="00760B4C">
              <w:rPr>
                <w:rFonts w:eastAsia="Times New Roman" w:cstheme="minorHAnsi"/>
                <w:sz w:val="24"/>
                <w:szCs w:val="24"/>
              </w:rPr>
              <w:t>точки по критериите за подбор.</w:t>
            </w:r>
          </w:p>
          <w:p w14:paraId="013603DA" w14:textId="77777777" w:rsidR="00306598" w:rsidRPr="00760B4C" w:rsidRDefault="00B86BA1" w:rsidP="00760B4C">
            <w:pPr>
              <w:spacing w:after="120" w:line="288" w:lineRule="auto"/>
              <w:jc w:val="both"/>
              <w:rPr>
                <w:rFonts w:cstheme="minorHAnsi"/>
                <w:b/>
                <w:sz w:val="24"/>
                <w:szCs w:val="24"/>
              </w:rPr>
            </w:pPr>
            <w:r w:rsidRPr="00760B4C">
              <w:rPr>
                <w:rFonts w:cstheme="minorHAnsi"/>
                <w:b/>
                <w:sz w:val="24"/>
                <w:szCs w:val="24"/>
              </w:rPr>
              <w:t>Методика за оценка на заявленията за подпомагане</w:t>
            </w:r>
          </w:p>
          <w:p w14:paraId="4546AF67"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за оценка № 1.1. получава заявление за подпомагане</w:t>
            </w:r>
            <w:r w:rsidRPr="00760B4C">
              <w:rPr>
                <w:rFonts w:cstheme="minorHAnsi"/>
                <w:sz w:val="24"/>
                <w:szCs w:val="24"/>
              </w:rPr>
              <w:t>, подадено от кандидат – жена.</w:t>
            </w:r>
          </w:p>
          <w:p w14:paraId="43C3D33A"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за оценка № 1.2. получава заявление за подпомагане</w:t>
            </w:r>
            <w:r w:rsidRPr="00760B4C">
              <w:rPr>
                <w:rFonts w:cstheme="minorHAnsi"/>
                <w:sz w:val="24"/>
                <w:szCs w:val="24"/>
              </w:rPr>
              <w:t>, подадено от кандидат, който е на възраст до навършени 40 г.</w:t>
            </w:r>
          </w:p>
          <w:p w14:paraId="4A8B4145"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 2</w:t>
            </w:r>
            <w:r w:rsidR="001557F7" w:rsidRPr="00760B4C">
              <w:rPr>
                <w:rFonts w:cstheme="minorHAnsi"/>
                <w:b/>
                <w:sz w:val="24"/>
                <w:szCs w:val="24"/>
              </w:rPr>
              <w:t>.1</w:t>
            </w:r>
            <w:r w:rsidRPr="00760B4C">
              <w:rPr>
                <w:rFonts w:cstheme="minorHAnsi"/>
                <w:b/>
                <w:sz w:val="24"/>
                <w:szCs w:val="24"/>
              </w:rPr>
              <w:t xml:space="preserve"> получава заявление за подпомагане</w:t>
            </w:r>
            <w:r w:rsidRPr="00760B4C">
              <w:rPr>
                <w:rFonts w:cstheme="minorHAnsi"/>
                <w:sz w:val="24"/>
                <w:szCs w:val="24"/>
              </w:rPr>
              <w:t xml:space="preserve"> на кандидат с представено майсторско свидетелство за един или повече занаяти</w:t>
            </w:r>
            <w:r w:rsidR="00FF60A2" w:rsidRPr="00760B4C">
              <w:rPr>
                <w:rFonts w:cstheme="minorHAnsi"/>
                <w:sz w:val="24"/>
                <w:szCs w:val="24"/>
              </w:rPr>
              <w:t>, включени в заявлението за подпомагане</w:t>
            </w:r>
            <w:r w:rsidRPr="00760B4C">
              <w:rPr>
                <w:rFonts w:cstheme="minorHAnsi"/>
                <w:sz w:val="24"/>
                <w:szCs w:val="24"/>
              </w:rPr>
              <w:t>.</w:t>
            </w:r>
          </w:p>
          <w:p w14:paraId="5B53CECE" w14:textId="77777777" w:rsidR="001557F7" w:rsidRPr="00760B4C" w:rsidRDefault="001557F7"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 2.2 получава заявление за подпомагане</w:t>
            </w:r>
            <w:r w:rsidRPr="00760B4C">
              <w:rPr>
                <w:rFonts w:cstheme="minorHAnsi"/>
                <w:sz w:val="24"/>
                <w:szCs w:val="24"/>
              </w:rPr>
              <w:t xml:space="preserve"> на кандидат с представено свидетелство за калфа, за един или повече занаяти</w:t>
            </w:r>
            <w:r w:rsidR="00FF60A2" w:rsidRPr="00760B4C">
              <w:rPr>
                <w:rFonts w:cstheme="minorHAnsi"/>
                <w:sz w:val="24"/>
                <w:szCs w:val="24"/>
              </w:rPr>
              <w:t>, включени в заявлението за подпомагане.</w:t>
            </w:r>
          </w:p>
          <w:p w14:paraId="39318D67" w14:textId="5DE12210"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 3.1 „</w:t>
            </w:r>
            <w:r w:rsidR="00B53139" w:rsidRPr="00760B4C">
              <w:rPr>
                <w:rFonts w:cstheme="minorHAnsi"/>
                <w:b/>
                <w:sz w:val="24"/>
                <w:szCs w:val="24"/>
              </w:rPr>
              <w:t>Заявление за подпомагане</w:t>
            </w:r>
            <w:r w:rsidRPr="00760B4C">
              <w:rPr>
                <w:rFonts w:cstheme="minorHAnsi"/>
                <w:b/>
                <w:sz w:val="24"/>
                <w:szCs w:val="24"/>
              </w:rPr>
              <w:t>, насочен</w:t>
            </w:r>
            <w:r w:rsidR="00B53139" w:rsidRPr="00760B4C">
              <w:rPr>
                <w:rFonts w:cstheme="minorHAnsi"/>
                <w:b/>
                <w:sz w:val="24"/>
                <w:szCs w:val="24"/>
              </w:rPr>
              <w:t>о</w:t>
            </w:r>
            <w:r w:rsidRPr="00760B4C">
              <w:rPr>
                <w:rFonts w:cstheme="minorHAnsi"/>
                <w:b/>
                <w:sz w:val="24"/>
                <w:szCs w:val="24"/>
              </w:rPr>
              <w:t xml:space="preserve"> изцяло към народни художествени занаяти“</w:t>
            </w:r>
            <w:r w:rsidRPr="00760B4C">
              <w:rPr>
                <w:rFonts w:cstheme="minorHAnsi"/>
                <w:sz w:val="24"/>
                <w:szCs w:val="24"/>
              </w:rPr>
              <w:t xml:space="preserve"> </w:t>
            </w:r>
            <w:r w:rsidRPr="00760B4C">
              <w:rPr>
                <w:rFonts w:cstheme="minorHAnsi"/>
                <w:b/>
                <w:sz w:val="24"/>
                <w:szCs w:val="24"/>
              </w:rPr>
              <w:t>получава заявление за подпомагане</w:t>
            </w:r>
            <w:r w:rsidRPr="00760B4C">
              <w:rPr>
                <w:rFonts w:cstheme="minorHAnsi"/>
                <w:sz w:val="24"/>
                <w:szCs w:val="24"/>
              </w:rPr>
              <w:t xml:space="preserve"> с инвестиции, насочени изцяло към занаяти от група I. „Народни художествени занаяти“, съгласно Приложение № 1 към чл. 3, ал. 2, т. 1 от Закона за занаятите, както и приходите по проекта се реализират изцяло от тези дейности.</w:t>
            </w:r>
          </w:p>
          <w:p w14:paraId="3D0A76B8" w14:textId="623E393C" w:rsidR="00306598" w:rsidRPr="00760B4C" w:rsidRDefault="00306598" w:rsidP="00760B4C">
            <w:pPr>
              <w:pStyle w:val="ListParagraph"/>
              <w:numPr>
                <w:ilvl w:val="0"/>
                <w:numId w:val="22"/>
              </w:numPr>
              <w:spacing w:after="120" w:line="288" w:lineRule="auto"/>
              <w:contextualSpacing w:val="0"/>
              <w:jc w:val="both"/>
              <w:rPr>
                <w:rFonts w:cstheme="minorHAnsi"/>
                <w:sz w:val="24"/>
                <w:szCs w:val="24"/>
              </w:rPr>
            </w:pPr>
            <w:r w:rsidRPr="00760B4C">
              <w:rPr>
                <w:rFonts w:cstheme="minorHAnsi"/>
                <w:b/>
                <w:sz w:val="24"/>
                <w:szCs w:val="24"/>
              </w:rPr>
              <w:t>Точки по критерий 3.2 „</w:t>
            </w:r>
            <w:r w:rsidR="00B53139" w:rsidRPr="00760B4C">
              <w:rPr>
                <w:rFonts w:cstheme="minorHAnsi"/>
                <w:b/>
                <w:sz w:val="24"/>
                <w:szCs w:val="24"/>
              </w:rPr>
              <w:t>Заявление за подпомагане, включващо демонстрационни дейности</w:t>
            </w:r>
            <w:r w:rsidRPr="00760B4C">
              <w:rPr>
                <w:rFonts w:cstheme="minorHAnsi"/>
                <w:b/>
                <w:sz w:val="24"/>
                <w:szCs w:val="24"/>
              </w:rPr>
              <w:t>“</w:t>
            </w:r>
            <w:r w:rsidRPr="00760B4C">
              <w:rPr>
                <w:rFonts w:cstheme="minorHAnsi"/>
                <w:sz w:val="24"/>
                <w:szCs w:val="24"/>
              </w:rPr>
              <w:t xml:space="preserve"> се присъждат на заявление за подпомагане, което предвижда инвестиция за ремонт/реконструкция и/или оборудване на обособено помещение или част от него за демонстрация на занаятчийската дейност.</w:t>
            </w:r>
          </w:p>
          <w:p w14:paraId="4F57EF6F" w14:textId="77777777" w:rsidR="00B53139"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4.1</w:t>
            </w:r>
            <w:r w:rsidRPr="00760B4C">
              <w:rPr>
                <w:rFonts w:cstheme="minorHAnsi"/>
                <w:sz w:val="24"/>
                <w:szCs w:val="24"/>
              </w:rPr>
              <w:t xml:space="preserve"> се присъждат, в случай че най-малко 15% от допустимите инвестиционни разходи по заявлението за подпомагане са свързани с инвестиции, осигуряващи опазване на компонентите на околната среда, в това число устойчива енергия от ВЕИ за собствено потребление</w:t>
            </w:r>
            <w:r w:rsidR="001557F7" w:rsidRPr="00760B4C">
              <w:rPr>
                <w:rFonts w:cstheme="minorHAnsi"/>
                <w:sz w:val="24"/>
                <w:szCs w:val="24"/>
              </w:rPr>
              <w:t>.</w:t>
            </w:r>
          </w:p>
          <w:p w14:paraId="37F4298B" w14:textId="1E240670" w:rsidR="00B53139" w:rsidRPr="00760B4C" w:rsidRDefault="00B53139" w:rsidP="00760B4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За удостоверяване изискването по този критерий, ДФЗ проверява стойностите, записани от кандидатите в: </w:t>
            </w:r>
          </w:p>
          <w:p w14:paraId="2CEA7AC3" w14:textId="0A96EF8F" w:rsidR="00B53139" w:rsidRPr="00760B4C" w:rsidRDefault="00FD1376" w:rsidP="00760B4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  </w:t>
            </w:r>
            <w:r w:rsidR="00B53139" w:rsidRPr="00760B4C">
              <w:rPr>
                <w:rFonts w:cstheme="minorHAnsi"/>
                <w:sz w:val="24"/>
                <w:szCs w:val="24"/>
              </w:rPr>
              <w:t>-Таблица Заявени разходи към заявлението за подпомагане в СЕУ (таблица 3, към Приложение № 8);</w:t>
            </w:r>
          </w:p>
          <w:p w14:paraId="3A744655" w14:textId="10979BF4" w:rsidR="00B53139" w:rsidRPr="00760B4C" w:rsidRDefault="00FD1376" w:rsidP="00760B4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  </w:t>
            </w:r>
            <w:r w:rsidR="00B53139" w:rsidRPr="00760B4C">
              <w:rPr>
                <w:rFonts w:cstheme="minorHAnsi"/>
                <w:sz w:val="24"/>
                <w:szCs w:val="24"/>
              </w:rPr>
              <w:t>- Таблица 1А от Приложение № 1. Бизнес План (включително дадената обосновка).</w:t>
            </w:r>
          </w:p>
          <w:p w14:paraId="55794390" w14:textId="57B44F37" w:rsidR="00306598" w:rsidRPr="00760B4C" w:rsidRDefault="00FD1376" w:rsidP="00760B4C">
            <w:pPr>
              <w:pStyle w:val="ListParagraph"/>
              <w:spacing w:after="120" w:line="288" w:lineRule="auto"/>
              <w:ind w:left="240"/>
              <w:contextualSpacing w:val="0"/>
              <w:jc w:val="both"/>
              <w:rPr>
                <w:rFonts w:cstheme="minorHAnsi"/>
                <w:sz w:val="24"/>
                <w:szCs w:val="24"/>
              </w:rPr>
            </w:pPr>
            <w:r w:rsidRPr="00760B4C">
              <w:rPr>
                <w:rFonts w:cstheme="minorHAnsi"/>
                <w:sz w:val="24"/>
                <w:szCs w:val="24"/>
              </w:rPr>
              <w:t xml:space="preserve">  </w:t>
            </w:r>
            <w:r w:rsidR="00B53139" w:rsidRPr="00760B4C">
              <w:rPr>
                <w:rFonts w:cstheme="minorHAnsi"/>
                <w:sz w:val="24"/>
                <w:szCs w:val="24"/>
              </w:rPr>
              <w:t xml:space="preserve">- и представените оферта/и и договор с избран изпълнител </w:t>
            </w:r>
          </w:p>
        </w:tc>
      </w:tr>
      <w:tr w:rsidR="00183E95" w:rsidRPr="00760B4C" w14:paraId="32538D5E" w14:textId="77777777" w:rsidTr="00FD1376">
        <w:tc>
          <w:tcPr>
            <w:tcW w:w="10316" w:type="dxa"/>
          </w:tcPr>
          <w:p w14:paraId="657DC8E7" w14:textId="4AC5DF54" w:rsidR="007B5BFE" w:rsidRPr="00760B4C" w:rsidRDefault="0047281B" w:rsidP="00760B4C">
            <w:pPr>
              <w:pStyle w:val="ListParagraph"/>
              <w:spacing w:after="120" w:line="288" w:lineRule="auto"/>
              <w:ind w:left="240"/>
              <w:contextualSpacing w:val="0"/>
              <w:jc w:val="both"/>
              <w:rPr>
                <w:rFonts w:cstheme="minorHAnsi"/>
                <w:sz w:val="24"/>
                <w:szCs w:val="24"/>
              </w:rPr>
            </w:pPr>
            <w:r w:rsidRPr="00760B4C" w:rsidDel="0047281B">
              <w:rPr>
                <w:rStyle w:val="CommentReference"/>
                <w:rFonts w:cstheme="minorHAnsi"/>
                <w:sz w:val="24"/>
                <w:szCs w:val="24"/>
              </w:rPr>
              <w:t xml:space="preserve"> </w:t>
            </w:r>
          </w:p>
          <w:p w14:paraId="259134AA"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b/>
                <w:bCs/>
                <w:sz w:val="24"/>
                <w:szCs w:val="24"/>
              </w:rPr>
            </w:pPr>
            <w:r w:rsidRPr="00760B4C">
              <w:rPr>
                <w:rFonts w:cstheme="minorHAnsi"/>
                <w:b/>
                <w:bCs/>
                <w:sz w:val="24"/>
                <w:szCs w:val="24"/>
              </w:rPr>
              <w:t>Точки по критерий за оценка № 5.1 получава заявление за подпомагане, което:</w:t>
            </w:r>
          </w:p>
          <w:p w14:paraId="4E9E2311" w14:textId="77777777" w:rsidR="00306598" w:rsidRPr="00760B4C" w:rsidRDefault="00306598" w:rsidP="00760B4C">
            <w:pPr>
              <w:pStyle w:val="ListParagraph"/>
              <w:spacing w:after="120" w:line="288" w:lineRule="auto"/>
              <w:ind w:left="175"/>
              <w:contextualSpacing w:val="0"/>
              <w:jc w:val="both"/>
              <w:rPr>
                <w:rFonts w:cstheme="minorHAnsi"/>
                <w:sz w:val="24"/>
                <w:szCs w:val="24"/>
              </w:rPr>
            </w:pPr>
            <w:r w:rsidRPr="00760B4C">
              <w:rPr>
                <w:rFonts w:cstheme="minorHAnsi"/>
                <w:sz w:val="24"/>
                <w:szCs w:val="24"/>
              </w:rPr>
              <w:t>е подадено от кандидат с установени трайни увреждания - лица с решение на ТЕЛК/НЕЛК за 50 и над 50 % намалена работоспособност.</w:t>
            </w:r>
          </w:p>
          <w:p w14:paraId="23B41DB1" w14:textId="77777777" w:rsidR="00306598" w:rsidRPr="00760B4C" w:rsidRDefault="00306598" w:rsidP="00760B4C">
            <w:pPr>
              <w:pStyle w:val="ListParagraph"/>
              <w:spacing w:after="120" w:line="288" w:lineRule="auto"/>
              <w:ind w:left="175"/>
              <w:contextualSpacing w:val="0"/>
              <w:jc w:val="both"/>
              <w:rPr>
                <w:rFonts w:cstheme="minorHAnsi"/>
                <w:sz w:val="24"/>
                <w:szCs w:val="24"/>
              </w:rPr>
            </w:pPr>
            <w:r w:rsidRPr="00760B4C">
              <w:rPr>
                <w:rFonts w:cstheme="minorHAnsi"/>
                <w:sz w:val="24"/>
                <w:szCs w:val="24"/>
              </w:rPr>
              <w:t>Съгласно т. 2, Параграф 1 от Допълнителни разпоредби в Закона за хората с увреждания (Обн. ДВ. бр.105 от 18 Декември 2018г., изм. и доп. ДВ. бр.24 от 22 Март 2019г., изм. ДВ. бр.101 от 27 Декември 2019г., доп. ДВ. бр.28 от 24 Март 2020г., изм. ДВ. бр.44 от 13 Май 2020г., изм. ДВ. бр.67 от 28 Юли 2020г., изм. и доп. ДВ. бр.105 от 11 Декември 2020г., изм. ДВ. бр.8 от 28 Януари 2022г., изм. ДВ. бр.18 от 4 Март 2022г., изм. и доп. ДВ. бр.8 от 25 Януари 2023г., изм. и доп. ДВ. бр.39 от 1 Май 2024г.) „</w:t>
            </w:r>
            <w:r w:rsidRPr="00760B4C">
              <w:rPr>
                <w:rFonts w:cstheme="minorHAnsi"/>
                <w:i/>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50 и над 50 на сто.</w:t>
            </w:r>
            <w:r w:rsidRPr="00760B4C">
              <w:rPr>
                <w:rFonts w:cstheme="minorHAnsi"/>
                <w:sz w:val="24"/>
                <w:szCs w:val="24"/>
              </w:rPr>
              <w:t xml:space="preserve">“. Всяко лице с решение на ТЕЛК/НЕЛК 50 и над 50 % намалена работоспособност отговаря на определението за човек с трайно  увреждане. </w:t>
            </w:r>
          </w:p>
          <w:p w14:paraId="4FE3D2F6" w14:textId="77777777" w:rsidR="00306598" w:rsidRPr="00760B4C" w:rsidRDefault="00306598" w:rsidP="00760B4C">
            <w:pPr>
              <w:pStyle w:val="ListParagraph"/>
              <w:spacing w:after="120" w:line="288" w:lineRule="auto"/>
              <w:ind w:left="175"/>
              <w:contextualSpacing w:val="0"/>
              <w:jc w:val="both"/>
              <w:rPr>
                <w:rFonts w:cstheme="minorHAnsi"/>
                <w:sz w:val="24"/>
                <w:szCs w:val="24"/>
              </w:rPr>
            </w:pPr>
            <w:r w:rsidRPr="00760B4C">
              <w:rPr>
                <w:rFonts w:cstheme="minorHAnsi"/>
                <w:sz w:val="24"/>
                <w:szCs w:val="24"/>
              </w:rPr>
              <w:t xml:space="preserve">За удостоверяване на трайно увреждане при подаване на заявление за подпомагане се представя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Точки по критерия се присъждат на кандидат, представил решение на ТЕЛК/НЕЛК и след проверка в същото дали съгласно намалената си работоспособност,  лицето е пригодно да изпълнява дейността, за която кандидатства за подпомагане. </w:t>
            </w:r>
          </w:p>
          <w:p w14:paraId="72210207" w14:textId="77777777" w:rsidR="00306598" w:rsidRPr="00760B4C" w:rsidRDefault="00306598" w:rsidP="00760B4C">
            <w:pPr>
              <w:pStyle w:val="ListParagraph"/>
              <w:numPr>
                <w:ilvl w:val="0"/>
                <w:numId w:val="22"/>
              </w:numPr>
              <w:spacing w:after="120" w:line="288" w:lineRule="auto"/>
              <w:ind w:left="175" w:firstLine="65"/>
              <w:contextualSpacing w:val="0"/>
              <w:jc w:val="both"/>
              <w:rPr>
                <w:rFonts w:cstheme="minorHAnsi"/>
                <w:sz w:val="24"/>
                <w:szCs w:val="24"/>
              </w:rPr>
            </w:pPr>
            <w:r w:rsidRPr="00760B4C">
              <w:rPr>
                <w:rFonts w:cstheme="minorHAnsi"/>
                <w:b/>
                <w:sz w:val="24"/>
                <w:szCs w:val="24"/>
              </w:rPr>
              <w:t>Точки по критерий за оценка № 6.1 се присъждат на заявление за подпомагане</w:t>
            </w:r>
            <w:r w:rsidRPr="00760B4C">
              <w:rPr>
                <w:rFonts w:cstheme="minorHAnsi"/>
                <w:sz w:val="24"/>
                <w:szCs w:val="24"/>
              </w:rPr>
              <w:t>, включващо инвестиции и дейности, които се изпълняват</w:t>
            </w:r>
            <w:r w:rsidR="00745FED" w:rsidRPr="00760B4C">
              <w:rPr>
                <w:rFonts w:cstheme="minorHAnsi"/>
                <w:sz w:val="24"/>
                <w:szCs w:val="24"/>
              </w:rPr>
              <w:t xml:space="preserve"> изця</w:t>
            </w:r>
            <w:r w:rsidR="0060246E" w:rsidRPr="00760B4C">
              <w:rPr>
                <w:rFonts w:cstheme="minorHAnsi"/>
                <w:sz w:val="24"/>
                <w:szCs w:val="24"/>
              </w:rPr>
              <w:t>ло</w:t>
            </w:r>
            <w:r w:rsidRPr="00760B4C">
              <w:rPr>
                <w:rFonts w:cstheme="minorHAnsi"/>
                <w:sz w:val="24"/>
                <w:szCs w:val="24"/>
              </w:rPr>
              <w:t xml:space="preserve"> на територията на населено място, землището на което попада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(Приета с ПМС № 30 от 15.02.2008 г., обн. ДВ. бр.20 от 26 Февруари 2008 г., изм. ДВ. бр.53 от 12 Юли 2011 г., изм. и доп. ДВ. бр.16 от 24 Февруари 2020 г.).</w:t>
            </w:r>
          </w:p>
          <w:p w14:paraId="7757BE80" w14:textId="77777777" w:rsidR="00306598" w:rsidRPr="00760B4C" w:rsidRDefault="00306598" w:rsidP="00760B4C">
            <w:pPr>
              <w:pStyle w:val="ListParagraph"/>
              <w:spacing w:after="120" w:line="288" w:lineRule="auto"/>
              <w:contextualSpacing w:val="0"/>
              <w:jc w:val="both"/>
              <w:rPr>
                <w:rFonts w:cstheme="minorHAnsi"/>
                <w:i/>
                <w:sz w:val="24"/>
                <w:szCs w:val="24"/>
              </w:rPr>
            </w:pPr>
          </w:p>
          <w:p w14:paraId="7C342D5B" w14:textId="77777777" w:rsidR="00306598" w:rsidRPr="00760B4C" w:rsidRDefault="00306598" w:rsidP="00760B4C">
            <w:pPr>
              <w:spacing w:after="120" w:line="288" w:lineRule="auto"/>
              <w:jc w:val="both"/>
              <w:rPr>
                <w:rFonts w:cstheme="minorHAnsi"/>
                <w:i/>
                <w:sz w:val="24"/>
                <w:szCs w:val="24"/>
              </w:rPr>
            </w:pPr>
            <w:r w:rsidRPr="00760B4C">
              <w:rPr>
                <w:rFonts w:cstheme="minorHAnsi"/>
                <w:i/>
                <w:sz w:val="24"/>
                <w:szCs w:val="24"/>
              </w:rPr>
              <w:t>ВАЖНО:</w:t>
            </w:r>
          </w:p>
          <w:p w14:paraId="78BCFBCF" w14:textId="736D3E46" w:rsidR="00306598" w:rsidRPr="00760B4C" w:rsidRDefault="00B91905" w:rsidP="00760B4C">
            <w:pPr>
              <w:pStyle w:val="ListParagraph"/>
              <w:numPr>
                <w:ilvl w:val="0"/>
                <w:numId w:val="22"/>
              </w:numPr>
              <w:spacing w:after="120" w:line="288" w:lineRule="auto"/>
              <w:contextualSpacing w:val="0"/>
              <w:jc w:val="both"/>
              <w:rPr>
                <w:rFonts w:cstheme="minorHAnsi"/>
                <w:i/>
                <w:sz w:val="24"/>
                <w:szCs w:val="24"/>
              </w:rPr>
            </w:pPr>
            <w:r w:rsidRPr="00760B4C">
              <w:rPr>
                <w:rFonts w:eastAsia="Times New Roman" w:cstheme="minorHAnsi"/>
                <w:sz w:val="24"/>
                <w:szCs w:val="24"/>
              </w:rPr>
              <w:t xml:space="preserve">За доказване на съответствието с критериите за оценка, за които не е предвидено представяне на документ в раздел </w:t>
            </w:r>
            <w:r w:rsidR="003F1148" w:rsidRPr="00760B4C">
              <w:rPr>
                <w:rFonts w:eastAsia="Times New Roman" w:cstheme="minorHAnsi"/>
                <w:sz w:val="24"/>
                <w:szCs w:val="24"/>
              </w:rPr>
              <w:t>14</w:t>
            </w:r>
            <w:r w:rsidRPr="00760B4C">
              <w:rPr>
                <w:rFonts w:eastAsia="Times New Roman" w:cstheme="minorHAnsi"/>
                <w:sz w:val="24"/>
                <w:szCs w:val="24"/>
              </w:rPr>
              <w:t xml:space="preserve">. </w:t>
            </w:r>
            <w:r w:rsidR="003F1148" w:rsidRPr="00760B4C">
              <w:rPr>
                <w:rFonts w:eastAsia="Times New Roman" w:cstheme="minorHAnsi"/>
                <w:sz w:val="24"/>
                <w:szCs w:val="24"/>
              </w:rPr>
              <w:t>„Изискуеми документи</w:t>
            </w:r>
            <w:r w:rsidRPr="00760B4C">
              <w:rPr>
                <w:rFonts w:eastAsia="Times New Roman" w:cstheme="minorHAnsi"/>
                <w:sz w:val="24"/>
                <w:szCs w:val="24"/>
              </w:rPr>
              <w:t>“, ДФЗ извършва служебна проверка. Данни от НСИ и НАП се изискват по служебен път на база представените Декларации за съгласие за предоставяне на данни от НСИ и НАП.</w:t>
            </w:r>
          </w:p>
          <w:p w14:paraId="17CD7915" w14:textId="50B451A0" w:rsidR="00306598" w:rsidRPr="00760B4C" w:rsidRDefault="00C4098E" w:rsidP="00760B4C">
            <w:pPr>
              <w:pStyle w:val="ListParagraph"/>
              <w:numPr>
                <w:ilvl w:val="0"/>
                <w:numId w:val="22"/>
              </w:numPr>
              <w:spacing w:after="120" w:line="288" w:lineRule="auto"/>
              <w:contextualSpacing w:val="0"/>
              <w:jc w:val="both"/>
              <w:rPr>
                <w:rFonts w:eastAsia="Times New Roman" w:cstheme="minorHAnsi"/>
                <w:b/>
                <w:sz w:val="24"/>
                <w:szCs w:val="24"/>
                <w:shd w:val="clear" w:color="auto" w:fill="FEFEFE"/>
              </w:rPr>
            </w:pPr>
            <w:r w:rsidRPr="00760B4C">
              <w:rPr>
                <w:rFonts w:eastAsia="Times New Roman" w:cstheme="minorHAnsi"/>
                <w:b/>
                <w:sz w:val="24"/>
                <w:szCs w:val="24"/>
                <w:shd w:val="clear" w:color="auto" w:fill="FEFEFE"/>
              </w:rPr>
              <w:t>За заявления за подпомагане, получили еднакъв брой точки, за които е наличен частичен разполагаем бюджет, класирането се извършва съобразно получения брой точки по отделните критерии за оценка в низходящ ред по списъка, посочен по-долу. В случай, че заявленията за подпомагане отново получат равен брой точки по съответния критерий за оценка, същите ще бъдат класирани съобразно получения общ брой точки по критериите за оценка по следващия критерий от следният списък</w:t>
            </w:r>
            <w:r w:rsidR="00306598" w:rsidRPr="00760B4C">
              <w:rPr>
                <w:rFonts w:eastAsia="Times New Roman" w:cstheme="minorHAnsi"/>
                <w:b/>
                <w:sz w:val="24"/>
                <w:szCs w:val="24"/>
                <w:shd w:val="clear" w:color="auto" w:fill="FEFEFE"/>
              </w:rPr>
              <w:t>:</w:t>
            </w:r>
          </w:p>
          <w:p w14:paraId="40AAE974" w14:textId="541A18E2"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2, Критерий 2.1 „Заявление за подпомагане на кандидат с майсторско свидетелство “</w:t>
            </w:r>
            <w:r w:rsidR="00FD1376" w:rsidRPr="00760B4C">
              <w:rPr>
                <w:rFonts w:eastAsia="Times New Roman" w:cstheme="minorHAnsi"/>
                <w:sz w:val="24"/>
                <w:szCs w:val="24"/>
                <w:shd w:val="clear" w:color="auto" w:fill="FEFEFE"/>
              </w:rPr>
              <w:t>.</w:t>
            </w:r>
          </w:p>
          <w:p w14:paraId="77CAE446" w14:textId="4AA5B7A9"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2, Критерий 2.2 „Заявление за подпомагане на кандидат със свидетелство за калфа“</w:t>
            </w:r>
            <w:r w:rsidR="00FD1376" w:rsidRPr="00760B4C">
              <w:rPr>
                <w:rFonts w:eastAsia="Times New Roman" w:cstheme="minorHAnsi"/>
                <w:sz w:val="24"/>
                <w:szCs w:val="24"/>
                <w:shd w:val="clear" w:color="auto" w:fill="FEFEFE"/>
              </w:rPr>
              <w:t>.</w:t>
            </w:r>
          </w:p>
          <w:p w14:paraId="3DA4492A" w14:textId="7447DD70"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3, Критерий 3.1. „Заявление за подпомагане, насочено изцяло към народни художествени занаяти “</w:t>
            </w:r>
            <w:r w:rsidR="00FD1376" w:rsidRPr="00760B4C">
              <w:rPr>
                <w:rFonts w:eastAsia="Times New Roman" w:cstheme="minorHAnsi"/>
                <w:sz w:val="24"/>
                <w:szCs w:val="24"/>
                <w:shd w:val="clear" w:color="auto" w:fill="FEFEFE"/>
              </w:rPr>
              <w:t>.</w:t>
            </w:r>
          </w:p>
          <w:p w14:paraId="6297B449" w14:textId="02D48E7E"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3, Критерий 3.2. „ Заявление за подпомагане, включващо демонстрационни дейности“</w:t>
            </w:r>
            <w:r w:rsidR="00FD1376" w:rsidRPr="00760B4C">
              <w:rPr>
                <w:rFonts w:eastAsia="Times New Roman" w:cstheme="minorHAnsi"/>
                <w:sz w:val="24"/>
                <w:szCs w:val="24"/>
                <w:shd w:val="clear" w:color="auto" w:fill="FEFEFE"/>
              </w:rPr>
              <w:t>.</w:t>
            </w:r>
          </w:p>
          <w:p w14:paraId="70EC412A" w14:textId="2CB7A87D"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4 „</w:t>
            </w:r>
            <w:r w:rsidR="00E76242" w:rsidRPr="00760B4C">
              <w:rPr>
                <w:rFonts w:eastAsia="Times New Roman" w:cstheme="minorHAnsi"/>
                <w:sz w:val="24"/>
                <w:szCs w:val="24"/>
                <w:shd w:val="clear" w:color="auto" w:fill="FEFEFE"/>
              </w:rPr>
              <w:t>Заявление за подпомагане, включващо инвестиции, които осигуряват опазване на компонентите на околната среда, в това число устойчива енергия от ВЕИ за собствено потребление</w:t>
            </w:r>
            <w:r w:rsidRPr="00760B4C">
              <w:rPr>
                <w:rFonts w:eastAsia="Times New Roman" w:cstheme="minorHAnsi"/>
                <w:sz w:val="24"/>
                <w:szCs w:val="24"/>
                <w:shd w:val="clear" w:color="auto" w:fill="FEFEFE"/>
              </w:rPr>
              <w:t>“</w:t>
            </w:r>
            <w:r w:rsidR="00FD1376" w:rsidRPr="00760B4C">
              <w:rPr>
                <w:rFonts w:eastAsia="Times New Roman" w:cstheme="minorHAnsi"/>
                <w:sz w:val="24"/>
                <w:szCs w:val="24"/>
                <w:shd w:val="clear" w:color="auto" w:fill="FEFEFE"/>
              </w:rPr>
              <w:t>.</w:t>
            </w:r>
          </w:p>
          <w:p w14:paraId="328CD0A2" w14:textId="16A0B390"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1, Критерий 1.1 „Заявление за подпомагане, подадено от кандидат жена“</w:t>
            </w:r>
            <w:r w:rsidR="00FD1376" w:rsidRPr="00760B4C">
              <w:rPr>
                <w:rFonts w:eastAsia="Times New Roman" w:cstheme="minorHAnsi"/>
                <w:sz w:val="24"/>
                <w:szCs w:val="24"/>
                <w:shd w:val="clear" w:color="auto" w:fill="FEFEFE"/>
              </w:rPr>
              <w:t>.</w:t>
            </w:r>
          </w:p>
          <w:p w14:paraId="5F2CB1BD" w14:textId="77777777"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1, Критерий 1.2. „Заявление за подпомагане, подадено от кандидат на възраст до навършени 40 г.“</w:t>
            </w:r>
          </w:p>
          <w:p w14:paraId="50AB8629" w14:textId="2D61B19D" w:rsidR="00306598" w:rsidRPr="00760B4C" w:rsidRDefault="00306598" w:rsidP="00760B4C">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5</w:t>
            </w:r>
            <w:r w:rsidR="00EF408A" w:rsidRPr="00760B4C">
              <w:rPr>
                <w:rFonts w:eastAsia="Times New Roman" w:cstheme="minorHAnsi"/>
                <w:sz w:val="24"/>
                <w:szCs w:val="24"/>
                <w:shd w:val="clear" w:color="auto" w:fill="FEFEFE"/>
              </w:rPr>
              <w:t>, Критерий 5.1</w:t>
            </w:r>
            <w:r w:rsidRPr="00760B4C">
              <w:rPr>
                <w:rFonts w:eastAsia="Times New Roman" w:cstheme="minorHAnsi"/>
                <w:sz w:val="24"/>
                <w:szCs w:val="24"/>
                <w:shd w:val="clear" w:color="auto" w:fill="FEFEFE"/>
              </w:rPr>
              <w:t xml:space="preserve"> „</w:t>
            </w:r>
            <w:r w:rsidR="00EF408A" w:rsidRPr="00760B4C">
              <w:rPr>
                <w:rFonts w:eastAsia="Times New Roman" w:cstheme="minorHAnsi"/>
                <w:sz w:val="24"/>
                <w:szCs w:val="24"/>
                <w:shd w:val="clear" w:color="auto" w:fill="FEFEFE"/>
              </w:rPr>
              <w:t>Заявление за подпомагане, подадене от кандидат с установени трайни увреждания</w:t>
            </w:r>
            <w:r w:rsidRPr="00760B4C">
              <w:rPr>
                <w:rFonts w:eastAsia="Times New Roman" w:cstheme="minorHAnsi"/>
                <w:sz w:val="24"/>
                <w:szCs w:val="24"/>
                <w:shd w:val="clear" w:color="auto" w:fill="FEFEFE"/>
              </w:rPr>
              <w:t>“</w:t>
            </w:r>
            <w:r w:rsidR="00FD1376" w:rsidRPr="00760B4C">
              <w:rPr>
                <w:rFonts w:eastAsia="Times New Roman" w:cstheme="minorHAnsi"/>
                <w:sz w:val="24"/>
                <w:szCs w:val="24"/>
                <w:shd w:val="clear" w:color="auto" w:fill="FEFEFE"/>
              </w:rPr>
              <w:t>.</w:t>
            </w:r>
          </w:p>
          <w:p w14:paraId="382659E6" w14:textId="4FF1CA54" w:rsidR="00183E95" w:rsidRPr="00C20F84" w:rsidRDefault="00306598" w:rsidP="00C20F84">
            <w:pPr>
              <w:pStyle w:val="ListParagraph"/>
              <w:widowControl w:val="0"/>
              <w:numPr>
                <w:ilvl w:val="0"/>
                <w:numId w:val="23"/>
              </w:numPr>
              <w:autoSpaceDE w:val="0"/>
              <w:autoSpaceDN w:val="0"/>
              <w:adjustRightInd w:val="0"/>
              <w:spacing w:after="120" w:line="288" w:lineRule="auto"/>
              <w:ind w:left="426"/>
              <w:contextualSpacing w:val="0"/>
              <w:jc w:val="both"/>
              <w:rPr>
                <w:rFonts w:eastAsia="Times New Roman" w:cstheme="minorHAnsi"/>
                <w:sz w:val="24"/>
                <w:szCs w:val="24"/>
                <w:shd w:val="clear" w:color="auto" w:fill="FEFEFE"/>
              </w:rPr>
            </w:pPr>
            <w:r w:rsidRPr="00760B4C">
              <w:rPr>
                <w:rFonts w:eastAsia="Times New Roman" w:cstheme="minorHAnsi"/>
                <w:sz w:val="24"/>
                <w:szCs w:val="24"/>
                <w:shd w:val="clear" w:color="auto" w:fill="FEFEFE"/>
              </w:rPr>
              <w:t>Приоритет № 6</w:t>
            </w:r>
            <w:r w:rsidR="00EF408A" w:rsidRPr="00760B4C">
              <w:rPr>
                <w:rFonts w:eastAsia="Times New Roman" w:cstheme="minorHAnsi"/>
                <w:sz w:val="24"/>
                <w:szCs w:val="24"/>
                <w:shd w:val="clear" w:color="auto" w:fill="FEFEFE"/>
              </w:rPr>
              <w:t>, Критерий 6.1</w:t>
            </w:r>
            <w:r w:rsidRPr="00760B4C">
              <w:rPr>
                <w:rFonts w:eastAsia="Times New Roman" w:cstheme="minorHAnsi"/>
                <w:sz w:val="24"/>
                <w:szCs w:val="24"/>
                <w:shd w:val="clear" w:color="auto" w:fill="FEFEFE"/>
              </w:rPr>
              <w:t xml:space="preserve"> „</w:t>
            </w:r>
            <w:r w:rsidR="00EF408A" w:rsidRPr="00760B4C">
              <w:rPr>
                <w:rFonts w:eastAsia="Times New Roman" w:cstheme="minorHAnsi"/>
                <w:sz w:val="24"/>
                <w:szCs w:val="24"/>
                <w:shd w:val="clear" w:color="auto" w:fill="FEFEFE"/>
              </w:rPr>
              <w:t>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w:t>
            </w:r>
            <w:r w:rsidRPr="00760B4C">
              <w:rPr>
                <w:rFonts w:eastAsia="Times New Roman" w:cstheme="minorHAnsi"/>
                <w:sz w:val="24"/>
                <w:szCs w:val="24"/>
                <w:shd w:val="clear" w:color="auto" w:fill="FEFEFE"/>
              </w:rPr>
              <w:t>“</w:t>
            </w:r>
            <w:r w:rsidR="00FD1376" w:rsidRPr="00760B4C">
              <w:rPr>
                <w:rFonts w:eastAsia="Times New Roman" w:cstheme="minorHAnsi"/>
                <w:sz w:val="24"/>
                <w:szCs w:val="24"/>
                <w:shd w:val="clear" w:color="auto" w:fill="FEFEFE"/>
              </w:rPr>
              <w:t>.</w:t>
            </w:r>
          </w:p>
        </w:tc>
      </w:tr>
    </w:tbl>
    <w:p w14:paraId="4A632D8F" w14:textId="77777777" w:rsidR="00183E95" w:rsidRPr="00760B4C" w:rsidRDefault="00183E95" w:rsidP="00760B4C">
      <w:pPr>
        <w:spacing w:after="120" w:line="288" w:lineRule="auto"/>
        <w:jc w:val="both"/>
        <w:rPr>
          <w:rFonts w:cstheme="minorHAnsi"/>
          <w:sz w:val="24"/>
          <w:szCs w:val="24"/>
        </w:rPr>
      </w:pPr>
    </w:p>
    <w:p w14:paraId="59D79BB1" w14:textId="77777777" w:rsidR="008307D0" w:rsidRPr="00760B4C" w:rsidRDefault="008307D0"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36" w:name="_Toc187235584"/>
      <w:r w:rsidRPr="00760B4C">
        <w:rPr>
          <w:rFonts w:asciiTheme="minorHAnsi" w:hAnsiTheme="minorHAnsi" w:cstheme="minorHAnsi"/>
          <w:b/>
          <w:color w:val="auto"/>
          <w:sz w:val="24"/>
          <w:szCs w:val="24"/>
        </w:rPr>
        <w:t>Изискуеми документи</w:t>
      </w:r>
      <w:bookmarkEnd w:id="36"/>
    </w:p>
    <w:p w14:paraId="3F7CBFD9" w14:textId="77777777" w:rsidR="00CE483F" w:rsidRPr="00760B4C" w:rsidRDefault="00CE483F"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7" w:name="_Toc187235585"/>
      <w:r w:rsidRPr="00760B4C">
        <w:rPr>
          <w:rFonts w:asciiTheme="minorHAnsi" w:hAnsiTheme="minorHAnsi" w:cstheme="minorHAnsi"/>
          <w:b/>
          <w:color w:val="auto"/>
          <w:sz w:val="24"/>
          <w:szCs w:val="24"/>
        </w:rPr>
        <w:t>Списък с общи документи</w:t>
      </w:r>
      <w:bookmarkEnd w:id="37"/>
    </w:p>
    <w:tbl>
      <w:tblPr>
        <w:tblStyle w:val="TableGrid"/>
        <w:tblW w:w="0" w:type="auto"/>
        <w:tblLook w:val="04A0" w:firstRow="1" w:lastRow="0" w:firstColumn="1" w:lastColumn="0" w:noHBand="0" w:noVBand="1"/>
      </w:tblPr>
      <w:tblGrid>
        <w:gridCol w:w="10185"/>
      </w:tblGrid>
      <w:tr w:rsidR="009D1BE6" w:rsidRPr="00760B4C" w14:paraId="3580BF00" w14:textId="77777777" w:rsidTr="00B44622">
        <w:tc>
          <w:tcPr>
            <w:tcW w:w="10185" w:type="dxa"/>
            <w:shd w:val="clear" w:color="auto" w:fill="FFFFFF" w:themeFill="background1"/>
          </w:tcPr>
          <w:p w14:paraId="2FD8CCE9" w14:textId="30AC3846" w:rsidR="00B44622" w:rsidRPr="00760B4C" w:rsidRDefault="00B44622" w:rsidP="00760B4C">
            <w:pPr>
              <w:numPr>
                <w:ilvl w:val="0"/>
                <w:numId w:val="73"/>
              </w:numPr>
              <w:spacing w:after="120" w:line="288" w:lineRule="auto"/>
              <w:ind w:left="307" w:firstLine="53"/>
              <w:jc w:val="both"/>
              <w:rPr>
                <w:rFonts w:cstheme="minorHAnsi"/>
                <w:sz w:val="24"/>
                <w:szCs w:val="24"/>
              </w:rPr>
            </w:pPr>
            <w:r w:rsidRPr="00760B4C">
              <w:rPr>
                <w:rFonts w:cstheme="minorHAnsi"/>
                <w:sz w:val="24"/>
                <w:szCs w:val="24"/>
              </w:rPr>
              <w:t xml:space="preserve"> Бизнес план  във формат „xls“ или „xlsx“ (Приложение № 1). </w:t>
            </w:r>
          </w:p>
          <w:p w14:paraId="2B39E1C2" w14:textId="170F605B"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Когато заявлението за подпомагане се подава от упълномощено лице, бизнес планът се представя с подпис/и и печат от кандидата на всяка страница, сканиран във формат „pdf“ или „jpg“</w:t>
            </w:r>
            <w:r w:rsidR="00C25147" w:rsidRPr="00760B4C">
              <w:rPr>
                <w:rFonts w:cstheme="minorHAnsi"/>
                <w:sz w:val="24"/>
                <w:szCs w:val="24"/>
              </w:rPr>
              <w:t>, подписан на всяка страница от кандидата, както и във формат „xls” или „xslx” по образец</w:t>
            </w:r>
            <w:r w:rsidRPr="00760B4C">
              <w:rPr>
                <w:rFonts w:cstheme="minorHAnsi"/>
                <w:sz w:val="24"/>
                <w:szCs w:val="24"/>
              </w:rPr>
              <w:t>.</w:t>
            </w:r>
          </w:p>
          <w:p w14:paraId="6696A485" w14:textId="0F5C141A"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Декларация при кандидатстване (Приложение № 2) във формат pdf, .jpg, .doc, .docx, .p7s, .rar, а когато заявлението за подпомагане се подава от упълномощено лице  подписана от кандидата и сканирана. </w:t>
            </w:r>
          </w:p>
          <w:p w14:paraId="5A7BDFFE" w14:textId="7E485A93" w:rsidR="00C25147" w:rsidRPr="00760B4C" w:rsidRDefault="00C25147" w:rsidP="00760B4C">
            <w:pPr>
              <w:spacing w:after="120" w:line="288" w:lineRule="auto"/>
              <w:ind w:left="72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C326260" w14:textId="55458154"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Декларации по чл. 4а, ал. 1 от ЗМСП (по образец, утвърден от министъра на икономиката) във формат на образеца за всяка </w:t>
            </w:r>
            <w:r w:rsidR="00585F3D" w:rsidRPr="00760B4C">
              <w:rPr>
                <w:rFonts w:cstheme="minorHAnsi"/>
                <w:sz w:val="24"/>
                <w:szCs w:val="24"/>
              </w:rPr>
              <w:t>финансова</w:t>
            </w:r>
            <w:r w:rsidRPr="00760B4C">
              <w:rPr>
                <w:rFonts w:cstheme="minorHAnsi"/>
                <w:sz w:val="24"/>
                <w:szCs w:val="24"/>
              </w:rPr>
              <w:t xml:space="preserve"> година, предхождаща 2024 г., докато данните от две поредни финансови години потвърдят статутът на канидатът – микропредприятие. </w:t>
            </w:r>
            <w:r w:rsidR="0060246E" w:rsidRPr="00760B4C">
              <w:rPr>
                <w:rFonts w:cstheme="minorHAnsi"/>
                <w:sz w:val="24"/>
                <w:szCs w:val="24"/>
              </w:rPr>
              <w:t xml:space="preserve"> Когато </w:t>
            </w:r>
            <w:r w:rsidRPr="00760B4C">
              <w:rPr>
                <w:rFonts w:cstheme="minorHAnsi"/>
                <w:sz w:val="24"/>
                <w:szCs w:val="24"/>
              </w:rPr>
              <w:t>заявлението за подпомагане се подава от упълномощено лице - във формат „.pdf“, „.jpg“, „.jpeg“, „.zip“, „.rar“ и „.7z“, подписана от кандидата и сканирана (Приложение № 3).</w:t>
            </w:r>
          </w:p>
          <w:p w14:paraId="667F5FEF" w14:textId="4D9F5A91" w:rsidR="00C25147" w:rsidRPr="00760B4C" w:rsidRDefault="00C25147"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73F4D177" w14:textId="1A89BB13"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Декларация по чл. 4а, ал. 1 от ЗМСП (по образец, утвърден от министъра на икономиката) във формат на образеца за 2024 г. (в случай, че финасовата 2024 г е приключена). Когато заявлението за подпомагане се подава от упълномощено лице - във формат „.pdf“, „.jpg“, „.jpeg“, „.zip“, „.rar“ и „.7z“, подписана от кандидата и сканирана (Приложение № 3). </w:t>
            </w:r>
          </w:p>
          <w:p w14:paraId="30DA7AEE" w14:textId="232F50CD" w:rsidR="00C25147" w:rsidRPr="00760B4C" w:rsidRDefault="00C25147" w:rsidP="00C20F84">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1214C535"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Инвентарна книга към датата на подаване на заявлението за подпомагане с разбивка по вид на актив, дата и цена на придобиване. </w:t>
            </w:r>
          </w:p>
          <w:p w14:paraId="41DE4936" w14:textId="77777777" w:rsidR="00B44622" w:rsidRPr="00760B4C" w:rsidRDefault="00B44622" w:rsidP="00760B4C">
            <w:pPr>
              <w:spacing w:after="120" w:line="288" w:lineRule="auto"/>
              <w:jc w:val="both"/>
              <w:rPr>
                <w:rFonts w:cstheme="minorHAnsi"/>
                <w:sz w:val="24"/>
                <w:szCs w:val="24"/>
              </w:rPr>
            </w:pPr>
            <w:r w:rsidRPr="00760B4C">
              <w:rPr>
                <w:rFonts w:cstheme="minorHAnsi"/>
                <w:sz w:val="24"/>
                <w:szCs w:val="24"/>
              </w:rPr>
              <w:t>Представя се във формат „.jpg“, „.jpeg“, „.pdf“, „.zip“, „.rar“ и „.7z“.</w:t>
            </w:r>
          </w:p>
          <w:p w14:paraId="07AB76FC" w14:textId="4B52E5B2"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и/или Закона за водите Представя се във формат „.pdf“, „.jpeg“ или „.jpg.</w:t>
            </w:r>
            <w:r w:rsidRPr="00760B4C" w:rsidDel="00F263AC">
              <w:rPr>
                <w:rFonts w:cstheme="minorHAnsi"/>
                <w:sz w:val="24"/>
                <w:szCs w:val="24"/>
              </w:rPr>
              <w:t xml:space="preserve"> </w:t>
            </w:r>
          </w:p>
          <w:p w14:paraId="4642AEE3" w14:textId="155157B5" w:rsidR="00C25147" w:rsidRPr="00760B4C" w:rsidRDefault="00C25147" w:rsidP="00760B4C">
            <w:pPr>
              <w:spacing w:after="120" w:line="288" w:lineRule="auto"/>
              <w:ind w:left="72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58005745" w14:textId="59F7A46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Документ за собственост на кандидата на имота/земя</w:t>
            </w:r>
            <w:r w:rsidR="00585F3D" w:rsidRPr="00760B4C">
              <w:rPr>
                <w:rFonts w:cstheme="minorHAnsi"/>
                <w:sz w:val="24"/>
                <w:szCs w:val="24"/>
              </w:rPr>
              <w:t>та/</w:t>
            </w:r>
            <w:r w:rsidRPr="00760B4C">
              <w:rPr>
                <w:rFonts w:cstheme="minorHAnsi"/>
                <w:sz w:val="24"/>
                <w:szCs w:val="24"/>
              </w:rPr>
              <w:t xml:space="preserve">сградата и/или друг вид недвижими имоти, обект на инвестицията (представя се в случаите, когато </w:t>
            </w:r>
            <w:r w:rsidR="00C25147" w:rsidRPr="00760B4C">
              <w:rPr>
                <w:rFonts w:cstheme="minorHAnsi"/>
                <w:sz w:val="24"/>
                <w:szCs w:val="24"/>
              </w:rPr>
              <w:t>дейностите по заявлението за подпомагане</w:t>
            </w:r>
            <w:r w:rsidRPr="00760B4C">
              <w:rPr>
                <w:rFonts w:cstheme="minorHAnsi"/>
                <w:sz w:val="24"/>
                <w:szCs w:val="24"/>
              </w:rPr>
              <w:t xml:space="preserve"> ще се изпълнява</w:t>
            </w:r>
            <w:r w:rsidR="00C25147" w:rsidRPr="00760B4C">
              <w:rPr>
                <w:rFonts w:cstheme="minorHAnsi"/>
                <w:sz w:val="24"/>
                <w:szCs w:val="24"/>
              </w:rPr>
              <w:t>т</w:t>
            </w:r>
            <w:r w:rsidRPr="00760B4C">
              <w:rPr>
                <w:rFonts w:cstheme="minorHAnsi"/>
                <w:sz w:val="24"/>
                <w:szCs w:val="24"/>
              </w:rPr>
              <w:t xml:space="preserve"> върху имот – собственост на кандидата). Представя се във формат „pdf“ или „jpg“.  (важи в случай по т. </w:t>
            </w:r>
            <w:r w:rsidR="00343BB7" w:rsidRPr="00760B4C">
              <w:rPr>
                <w:rFonts w:cstheme="minorHAnsi"/>
                <w:sz w:val="24"/>
                <w:szCs w:val="24"/>
              </w:rPr>
              <w:t>6</w:t>
            </w:r>
            <w:r w:rsidRPr="00760B4C">
              <w:rPr>
                <w:rFonts w:cstheme="minorHAnsi"/>
                <w:sz w:val="24"/>
                <w:szCs w:val="24"/>
              </w:rPr>
              <w:t xml:space="preserve"> от Раздел </w:t>
            </w:r>
            <w:r w:rsidR="00343BB7"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във формат „.pdf“, „.jpg“, „.zip“, „.rar“ и „.7z“.  </w:t>
            </w:r>
          </w:p>
          <w:p w14:paraId="2020D4F9" w14:textId="7D4C20E6"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Учредено право на строеж върху имота за срок не по-малко от 6 години, считано от месеца предхождащ датата на подаване на заявлението за подпомагане от датата на подаване на </w:t>
            </w:r>
            <w:r w:rsidR="00FD1376" w:rsidRPr="00760B4C">
              <w:rPr>
                <w:rFonts w:cstheme="minorHAnsi"/>
                <w:sz w:val="24"/>
                <w:szCs w:val="24"/>
              </w:rPr>
              <w:t>заявлението за подпомагане</w:t>
            </w:r>
            <w:r w:rsidRPr="00760B4C">
              <w:rPr>
                <w:rFonts w:cstheme="minorHAnsi"/>
                <w:sz w:val="24"/>
                <w:szCs w:val="24"/>
              </w:rPr>
              <w:t xml:space="preserve">, когато е учредено срочно право на строеж (важи в случай по т.  </w:t>
            </w:r>
            <w:r w:rsidR="00C4098E" w:rsidRPr="00760B4C">
              <w:rPr>
                <w:rFonts w:cstheme="minorHAnsi"/>
                <w:sz w:val="24"/>
                <w:szCs w:val="24"/>
              </w:rPr>
              <w:t>5</w:t>
            </w:r>
            <w:r w:rsidR="0047281B" w:rsidRPr="00760B4C">
              <w:rPr>
                <w:rFonts w:cstheme="minorHAnsi"/>
                <w:sz w:val="24"/>
                <w:szCs w:val="24"/>
              </w:rPr>
              <w:t xml:space="preserve">.1 </w:t>
            </w:r>
            <w:r w:rsidRPr="00760B4C">
              <w:rPr>
                <w:rFonts w:cstheme="minorHAnsi"/>
                <w:sz w:val="24"/>
                <w:szCs w:val="24"/>
              </w:rPr>
              <w:t xml:space="preserve">от Раздел </w:t>
            </w:r>
            <w:r w:rsidR="00A8306D"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 случай, че в заявлението за подпомагане кандидатът заявява разходи за СМР и е приложимо съгласно националното законодателство. Представя се във формат „pdf“ или „jpg“.</w:t>
            </w:r>
          </w:p>
          <w:p w14:paraId="2697254E" w14:textId="7D152C99"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Документ за ползване на имота за срок не по-малко от 6 години, за срок не по-малко от 6 години считано от месеца предхождащ датата на подаване на заявлението за подпомагане (важи в случай по т. </w:t>
            </w:r>
            <w:r w:rsidR="00C4098E" w:rsidRPr="00760B4C">
              <w:rPr>
                <w:rFonts w:cstheme="minorHAnsi"/>
                <w:sz w:val="24"/>
                <w:szCs w:val="24"/>
              </w:rPr>
              <w:t xml:space="preserve">6. </w:t>
            </w:r>
            <w:r w:rsidRPr="00760B4C">
              <w:rPr>
                <w:rFonts w:cstheme="minorHAnsi"/>
                <w:sz w:val="24"/>
                <w:szCs w:val="24"/>
              </w:rPr>
              <w:t xml:space="preserve">от Раздел </w:t>
            </w:r>
            <w:r w:rsidR="00A8306D"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във формат „pdf“ или „jpg“. </w:t>
            </w:r>
          </w:p>
          <w:p w14:paraId="0F7EFACE" w14:textId="75CCA96C"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Документ за ползване на сградата/помещението</w:t>
            </w:r>
            <w:r w:rsidR="003411E5" w:rsidRPr="00760B4C">
              <w:rPr>
                <w:rFonts w:cstheme="minorHAnsi"/>
                <w:sz w:val="24"/>
                <w:szCs w:val="24"/>
              </w:rPr>
              <w:t>, вписан в служба по вписванията към Агенция по вписванията,</w:t>
            </w:r>
            <w:r w:rsidRPr="00760B4C">
              <w:rPr>
                <w:rFonts w:cstheme="minorHAnsi"/>
                <w:sz w:val="24"/>
                <w:szCs w:val="24"/>
              </w:rPr>
              <w:t xml:space="preserve"> за срок не по-малко от 6 години за кандидати микропредприятия, считано от месеца, предхождащ датата на подаване на заявлението за подпомагане (важи в случай по т. </w:t>
            </w:r>
            <w:r w:rsidR="00C4098E" w:rsidRPr="00760B4C">
              <w:rPr>
                <w:rFonts w:cstheme="minorHAnsi"/>
                <w:sz w:val="24"/>
                <w:szCs w:val="24"/>
              </w:rPr>
              <w:t>6</w:t>
            </w:r>
            <w:r w:rsidR="00C25147" w:rsidRPr="00760B4C">
              <w:rPr>
                <w:rFonts w:cstheme="minorHAnsi"/>
                <w:sz w:val="24"/>
                <w:szCs w:val="24"/>
              </w:rPr>
              <w:t>.2</w:t>
            </w:r>
            <w:r w:rsidR="00A8306D" w:rsidRPr="00760B4C">
              <w:rPr>
                <w:rFonts w:cstheme="minorHAnsi"/>
                <w:sz w:val="24"/>
                <w:szCs w:val="24"/>
              </w:rPr>
              <w:t>.</w:t>
            </w:r>
            <w:r w:rsidRPr="00760B4C">
              <w:rPr>
                <w:rFonts w:cstheme="minorHAnsi"/>
                <w:sz w:val="24"/>
                <w:szCs w:val="24"/>
              </w:rPr>
              <w:t xml:space="preserve"> от Раздел </w:t>
            </w:r>
            <w:r w:rsidR="00A8306D" w:rsidRPr="00760B4C">
              <w:rPr>
                <w:rFonts w:cstheme="minorHAnsi"/>
                <w:sz w:val="24"/>
                <w:szCs w:val="24"/>
              </w:rPr>
              <w:t>11.1.</w:t>
            </w:r>
            <w:r w:rsidRPr="00760B4C">
              <w:rPr>
                <w:rFonts w:cstheme="minorHAnsi"/>
                <w:sz w:val="24"/>
                <w:szCs w:val="24"/>
              </w:rPr>
              <w:t xml:space="preserve"> „Условия за допустимост на дейностите“). Представя се във формат „pdf“ или „jpg“.</w:t>
            </w:r>
          </w:p>
          <w:p w14:paraId="15685FAB" w14:textId="478C812E"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(важи в случаите на </w:t>
            </w:r>
            <w:r w:rsidR="00C25147" w:rsidRPr="00760B4C">
              <w:rPr>
                <w:rFonts w:cstheme="minorHAnsi"/>
                <w:sz w:val="24"/>
                <w:szCs w:val="24"/>
              </w:rPr>
              <w:t>заявления за подпомагане</w:t>
            </w:r>
            <w:r w:rsidRPr="00760B4C">
              <w:rPr>
                <w:rFonts w:cstheme="minorHAnsi"/>
                <w:sz w:val="24"/>
                <w:szCs w:val="24"/>
              </w:rPr>
              <w:t xml:space="preserve">, включващи разходи за СМР, и когато за предвидените СМР </w:t>
            </w:r>
            <w:r w:rsidRPr="00760B4C">
              <w:rPr>
                <w:rFonts w:cstheme="minorHAnsi"/>
                <w:b/>
                <w:sz w:val="24"/>
                <w:szCs w:val="24"/>
              </w:rPr>
              <w:t>не се изисква одобрен инвестиционен проект</w:t>
            </w:r>
            <w:r w:rsidRPr="00760B4C">
              <w:rPr>
                <w:rFonts w:cstheme="minorHAnsi"/>
                <w:sz w:val="24"/>
                <w:szCs w:val="24"/>
              </w:rPr>
              <w:t xml:space="preserve"> съгласно ЗУТ). Представя се във формат „pdf“, „jpg“, „zip“ или „rar“.</w:t>
            </w:r>
          </w:p>
          <w:p w14:paraId="602AEAC0"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(представя се в случай, че в заявлението за подпомагане кандидатът заявява разходи за строително-монтажни работи и и за тяхното извършване се изисква одобрен инвестиционен проект съгласно ЗУТ). </w:t>
            </w:r>
          </w:p>
          <w:p w14:paraId="697CBA77" w14:textId="255DCA08"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 се във формат „pdf“, „jpg“, „zip“ или „rar“.</w:t>
            </w:r>
          </w:p>
          <w:p w14:paraId="1A1C6E60" w14:textId="22CA270F" w:rsidR="00C25147" w:rsidRPr="00760B4C" w:rsidRDefault="00C25147" w:rsidP="00760B4C">
            <w:pPr>
              <w:pStyle w:val="ListParagraph"/>
              <w:spacing w:after="120" w:line="288" w:lineRule="auto"/>
              <w:ind w:left="740"/>
              <w:contextualSpacing w:val="0"/>
              <w:jc w:val="both"/>
              <w:rPr>
                <w:rFonts w:cstheme="minorHAnsi"/>
                <w:sz w:val="24"/>
                <w:szCs w:val="24"/>
              </w:rPr>
            </w:pPr>
            <w:r w:rsidRPr="00760B4C">
              <w:rPr>
                <w:rFonts w:cstheme="minorHAnsi"/>
                <w:i/>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710A4497"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Подробни количествени сметки, заверени от правоспособно лице по съответната част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 </w:t>
            </w:r>
          </w:p>
          <w:p w14:paraId="31F63B22" w14:textId="77777777"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Представят се във формат „.pdf“, „.jpg“, „.xlsx“, „.xls“, „.rar“, „.7z“ и „.zip“.</w:t>
            </w:r>
          </w:p>
          <w:p w14:paraId="4E475EF1"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Количествено-стойностни сметки  във формат „.xlsx“, „.xls“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w:t>
            </w:r>
          </w:p>
          <w:p w14:paraId="23122A5B"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Влязло в сила разрешение за строеж (важи в случай, че проектът включва разходи за строително-монтажни работи и за тяхното извършване се изисква издаване на раз</w:t>
            </w:r>
            <w:r w:rsidR="00A8306D" w:rsidRPr="00760B4C">
              <w:rPr>
                <w:rFonts w:cstheme="minorHAnsi"/>
                <w:sz w:val="24"/>
                <w:szCs w:val="24"/>
              </w:rPr>
              <w:t>решение за строеж съгласно ЗУТ</w:t>
            </w:r>
            <w:r w:rsidR="003411E5" w:rsidRPr="00760B4C">
              <w:rPr>
                <w:rFonts w:cstheme="minorHAnsi"/>
                <w:sz w:val="24"/>
                <w:szCs w:val="24"/>
              </w:rPr>
              <w:t xml:space="preserve">), </w:t>
            </w:r>
            <w:r w:rsidR="00A8306D" w:rsidRPr="00760B4C">
              <w:rPr>
                <w:rFonts w:cstheme="minorHAnsi"/>
                <w:sz w:val="24"/>
                <w:szCs w:val="24"/>
              </w:rPr>
              <w:t>.</w:t>
            </w:r>
          </w:p>
          <w:p w14:paraId="0AEFA0A1" w14:textId="2E10EA40"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 xml:space="preserve">Представя се във формат „pdf” или „jpg”. </w:t>
            </w:r>
          </w:p>
          <w:p w14:paraId="59F75411" w14:textId="32E2CC87" w:rsidR="00A3475E" w:rsidRPr="00760B4C" w:rsidRDefault="00A3475E"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25F2037A" w14:textId="01AF8283"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Становище на главния архитект, че строежът не се нуждае от издаване на разрешение за строеж. (Представя се в случай, че в заявлението за кандидатстване кандидатът заявява разходи за СМР и за тях не се изисква издаване на разрешение за строеж съгласно ЗУТ)</w:t>
            </w:r>
            <w:r w:rsidR="00A228A4" w:rsidRPr="00760B4C">
              <w:rPr>
                <w:rFonts w:cstheme="minorHAnsi"/>
                <w:sz w:val="24"/>
                <w:szCs w:val="24"/>
              </w:rPr>
              <w:t>.</w:t>
            </w:r>
          </w:p>
          <w:p w14:paraId="507C21A2" w14:textId="7D407BA9"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 се във формат „pdf” или „jpg”.</w:t>
            </w:r>
          </w:p>
          <w:p w14:paraId="2DD5055F" w14:textId="576E0D8F" w:rsidR="007B48C8" w:rsidRPr="00760B4C" w:rsidRDefault="007B48C8"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4523142D" w14:textId="74449FBE"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Разрешение за поставяне, издадено в съответствие със ЗУТ (важи в случай, че </w:t>
            </w:r>
            <w:r w:rsidR="007B48C8" w:rsidRPr="00760B4C">
              <w:rPr>
                <w:rFonts w:cstheme="minorHAnsi"/>
                <w:sz w:val="24"/>
                <w:szCs w:val="24"/>
              </w:rPr>
              <w:t>заявлението за подпомагане</w:t>
            </w:r>
            <w:r w:rsidRPr="00760B4C">
              <w:rPr>
                <w:rFonts w:cstheme="minorHAnsi"/>
                <w:sz w:val="24"/>
                <w:szCs w:val="24"/>
              </w:rPr>
              <w:t xml:space="preserve"> включва разходи за преместваеми обекти и е приложимо съгласно националното законодателство). Представя се във формат „pdf“ или „jpg“.</w:t>
            </w:r>
          </w:p>
          <w:p w14:paraId="201935F0" w14:textId="561DFB44" w:rsidR="007B48C8" w:rsidRPr="00760B4C" w:rsidRDefault="007B48C8" w:rsidP="00760B4C">
            <w:pPr>
              <w:spacing w:after="120" w:line="288" w:lineRule="auto"/>
              <w:ind w:left="74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6DC9D165" w14:textId="77777777" w:rsidR="003411E5" w:rsidRPr="00760B4C" w:rsidRDefault="003411E5" w:rsidP="00760B4C">
            <w:pPr>
              <w:numPr>
                <w:ilvl w:val="0"/>
                <w:numId w:val="73"/>
              </w:numPr>
              <w:spacing w:after="120" w:line="288" w:lineRule="auto"/>
              <w:jc w:val="both"/>
              <w:rPr>
                <w:rFonts w:cstheme="minorHAnsi"/>
                <w:sz w:val="24"/>
                <w:szCs w:val="24"/>
              </w:rPr>
            </w:pPr>
            <w:r w:rsidRPr="00760B4C">
              <w:rPr>
                <w:rFonts w:cstheme="minorHAnsi"/>
                <w:strike/>
                <w:sz w:val="24"/>
                <w:szCs w:val="24"/>
              </w:rPr>
              <w:t xml:space="preserve"> </w:t>
            </w:r>
            <w:r w:rsidRPr="00760B4C">
              <w:rPr>
                <w:rFonts w:cstheme="minorHAnsi"/>
                <w:sz w:val="24"/>
                <w:szCs w:val="24"/>
                <w:shd w:val="clear" w:color="auto" w:fill="FEFEFE"/>
              </w:rPr>
              <w:t>Подписано от кандидата описание на процеса, годишния капацитет на предприятието по видове продукция, заложени в производствената и търговска програма на бизнес плана и описание на необходимите за това машини, съоръжения и оборудване</w:t>
            </w:r>
          </w:p>
          <w:p w14:paraId="727301BB"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когато това обстоятелство не е проверимо в публични регистри.</w:t>
            </w:r>
          </w:p>
          <w:p w14:paraId="41164E75" w14:textId="7FEDF73E"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 xml:space="preserve">Представя се във формат „pdf“ или „jpg“. </w:t>
            </w:r>
          </w:p>
          <w:p w14:paraId="6732F9CF" w14:textId="3657B151" w:rsidR="007B48C8" w:rsidRPr="00760B4C" w:rsidRDefault="007B48C8" w:rsidP="00760B4C">
            <w:pPr>
              <w:pStyle w:val="ListParagraph"/>
              <w:spacing w:after="120" w:line="288" w:lineRule="auto"/>
              <w:ind w:left="740"/>
              <w:contextualSpacing w:val="0"/>
              <w:jc w:val="both"/>
              <w:rPr>
                <w:rFonts w:cstheme="minorHAnsi"/>
                <w:i/>
                <w:iCs/>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0FCCAB29" w14:textId="2C3BF8FB"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Анализ, удостоверяващ изпълнението на условията по т. </w:t>
            </w:r>
            <w:r w:rsidR="009B3D1D" w:rsidRPr="00760B4C">
              <w:rPr>
                <w:rFonts w:cstheme="minorHAnsi"/>
                <w:sz w:val="24"/>
                <w:szCs w:val="24"/>
              </w:rPr>
              <w:t>8-9</w:t>
            </w:r>
            <w:r w:rsidRPr="00760B4C">
              <w:rPr>
                <w:rFonts w:cstheme="minorHAnsi"/>
                <w:sz w:val="24"/>
                <w:szCs w:val="24"/>
              </w:rPr>
              <w:t xml:space="preserve"> от Раздел </w:t>
            </w:r>
            <w:r w:rsidR="009B3D1D" w:rsidRPr="00760B4C">
              <w:rPr>
                <w:rFonts w:cstheme="minorHAnsi"/>
                <w:sz w:val="24"/>
                <w:szCs w:val="24"/>
              </w:rPr>
              <w:t>11.1.</w:t>
            </w:r>
            <w:r w:rsidRPr="00760B4C">
              <w:rPr>
                <w:rFonts w:cstheme="minorHAnsi"/>
                <w:sz w:val="24"/>
                <w:szCs w:val="24"/>
              </w:rPr>
              <w:t xml:space="preserve">„Условия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w:t>
            </w:r>
            <w:r w:rsidR="007B48C8" w:rsidRPr="00760B4C">
              <w:rPr>
                <w:rFonts w:cstheme="minorHAnsi"/>
                <w:sz w:val="24"/>
                <w:szCs w:val="24"/>
              </w:rPr>
              <w:t>важи в случаите на инвестиции по т. 1.3 от раздел 12 „Допустими разходи“ за инвестиции за производство на електрическа енергия)</w:t>
            </w:r>
          </w:p>
          <w:p w14:paraId="39CEF067" w14:textId="4EC2EA23"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 xml:space="preserve">Представя се във формат .pdf, .jpg, .zip, .rar. </w:t>
            </w:r>
          </w:p>
          <w:p w14:paraId="269D3288" w14:textId="67790E2D" w:rsidR="007B48C8" w:rsidRPr="00760B4C" w:rsidRDefault="007B48C8" w:rsidP="00760B4C">
            <w:pPr>
              <w:pStyle w:val="ListParagraph"/>
              <w:spacing w:after="120" w:line="288" w:lineRule="auto"/>
              <w:ind w:left="740"/>
              <w:contextualSpacing w:val="0"/>
              <w:jc w:val="both"/>
              <w:rPr>
                <w:rFonts w:cstheme="minorHAnsi"/>
                <w:sz w:val="24"/>
                <w:szCs w:val="24"/>
              </w:rPr>
            </w:pPr>
            <w:r w:rsidRPr="00760B4C">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6AAD0A1" w14:textId="3523F19C" w:rsidR="0029007D"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 по т. </w:t>
            </w:r>
            <w:r w:rsidR="009B3D1D" w:rsidRPr="00760B4C">
              <w:rPr>
                <w:rFonts w:cstheme="minorHAnsi"/>
                <w:sz w:val="24"/>
                <w:szCs w:val="24"/>
              </w:rPr>
              <w:t>1</w:t>
            </w:r>
            <w:r w:rsidR="0029007D" w:rsidRPr="00760B4C">
              <w:rPr>
                <w:rFonts w:cstheme="minorHAnsi"/>
                <w:sz w:val="24"/>
                <w:szCs w:val="24"/>
              </w:rPr>
              <w:t>0</w:t>
            </w:r>
            <w:r w:rsidRPr="00760B4C">
              <w:rPr>
                <w:rFonts w:cstheme="minorHAnsi"/>
                <w:sz w:val="24"/>
                <w:szCs w:val="24"/>
              </w:rPr>
              <w:t xml:space="preserve"> и </w:t>
            </w:r>
            <w:r w:rsidR="009B3D1D" w:rsidRPr="00760B4C">
              <w:rPr>
                <w:rFonts w:cstheme="minorHAnsi"/>
                <w:sz w:val="24"/>
                <w:szCs w:val="24"/>
              </w:rPr>
              <w:t>1</w:t>
            </w:r>
            <w:r w:rsidR="0029007D" w:rsidRPr="00760B4C">
              <w:rPr>
                <w:rFonts w:cstheme="minorHAnsi"/>
                <w:sz w:val="24"/>
                <w:szCs w:val="24"/>
              </w:rPr>
              <w:t>1</w:t>
            </w:r>
            <w:r w:rsidRPr="00760B4C">
              <w:rPr>
                <w:rFonts w:cstheme="minorHAnsi"/>
                <w:sz w:val="24"/>
                <w:szCs w:val="24"/>
              </w:rPr>
              <w:t xml:space="preserve"> от раздел </w:t>
            </w:r>
            <w:r w:rsidR="009B3D1D" w:rsidRPr="00760B4C">
              <w:rPr>
                <w:rFonts w:cstheme="minorHAnsi"/>
                <w:sz w:val="24"/>
                <w:szCs w:val="24"/>
              </w:rPr>
              <w:t>11.1.</w:t>
            </w:r>
            <w:r w:rsidRPr="00760B4C">
              <w:rPr>
                <w:rFonts w:cstheme="minorHAnsi"/>
                <w:sz w:val="24"/>
                <w:szCs w:val="24"/>
              </w:rPr>
              <w:t xml:space="preserve"> „Условия за допустимост на </w:t>
            </w:r>
            <w:r w:rsidR="009B3D1D" w:rsidRPr="00760B4C">
              <w:rPr>
                <w:rFonts w:cstheme="minorHAnsi"/>
                <w:sz w:val="24"/>
                <w:szCs w:val="24"/>
              </w:rPr>
              <w:t>дейностите</w:t>
            </w:r>
            <w:r w:rsidRPr="00760B4C">
              <w:rPr>
                <w:rFonts w:cstheme="minorHAnsi"/>
                <w:sz w:val="24"/>
                <w:szCs w:val="24"/>
              </w:rPr>
              <w:t>“</w:t>
            </w:r>
            <w:r w:rsidR="0029007D" w:rsidRPr="00760B4C">
              <w:rPr>
                <w:rFonts w:cstheme="minorHAnsi"/>
                <w:sz w:val="24"/>
                <w:szCs w:val="24"/>
              </w:rPr>
              <w:t>. В случаите на инвестиции за СМР, пряко свързани с изпълнение на дейностите по заявлението за подпомагане към договорите се прилагат и количествено-стойностни сметки.</w:t>
            </w:r>
            <w:r w:rsidRPr="00760B4C">
              <w:rPr>
                <w:rFonts w:cstheme="minorHAnsi"/>
                <w:sz w:val="24"/>
                <w:szCs w:val="24"/>
              </w:rPr>
              <w:t xml:space="preserve">, </w:t>
            </w:r>
          </w:p>
          <w:p w14:paraId="52E97536" w14:textId="7150612E" w:rsidR="00B44622" w:rsidRPr="00760B4C" w:rsidRDefault="0029007D" w:rsidP="00760B4C">
            <w:pPr>
              <w:spacing w:after="120" w:line="288" w:lineRule="auto"/>
              <w:ind w:left="360"/>
              <w:jc w:val="both"/>
              <w:rPr>
                <w:rFonts w:cstheme="minorHAnsi"/>
                <w:sz w:val="24"/>
                <w:szCs w:val="24"/>
              </w:rPr>
            </w:pPr>
            <w:r w:rsidRPr="00760B4C">
              <w:rPr>
                <w:rFonts w:cstheme="minorHAnsi"/>
                <w:sz w:val="24"/>
                <w:szCs w:val="24"/>
              </w:rPr>
              <w:t xml:space="preserve">Представя </w:t>
            </w:r>
            <w:r w:rsidR="00A67A51" w:rsidRPr="00760B4C">
              <w:rPr>
                <w:rFonts w:cstheme="minorHAnsi"/>
                <w:sz w:val="24"/>
                <w:szCs w:val="24"/>
              </w:rPr>
              <w:t>се във формат .pdf,.jpg</w:t>
            </w:r>
            <w:r w:rsidR="00B44622" w:rsidRPr="00760B4C">
              <w:rPr>
                <w:rFonts w:cstheme="minorHAnsi"/>
                <w:sz w:val="24"/>
                <w:szCs w:val="24"/>
              </w:rPr>
              <w:t>,.rar,.7z,.zip.</w:t>
            </w:r>
          </w:p>
          <w:p w14:paraId="614271A1" w14:textId="1A0EA78F"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 Договор за финансов лизинг с приложен към него погасителен план за изплащане на лизинговите вноски (важи в случай, че </w:t>
            </w:r>
            <w:r w:rsidR="00FD1376" w:rsidRPr="00760B4C">
              <w:rPr>
                <w:rFonts w:cstheme="minorHAnsi"/>
                <w:sz w:val="24"/>
                <w:szCs w:val="24"/>
              </w:rPr>
              <w:t xml:space="preserve">заявлението за подпомагане </w:t>
            </w:r>
            <w:r w:rsidRPr="00760B4C">
              <w:rPr>
                <w:rFonts w:cstheme="minorHAnsi"/>
                <w:sz w:val="24"/>
                <w:szCs w:val="24"/>
              </w:rPr>
              <w:t xml:space="preserve">включва разходи за закупуване на активи чрез финансов лизинг). </w:t>
            </w:r>
          </w:p>
          <w:p w14:paraId="4D0E2599" w14:textId="77777777"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 xml:space="preserve">Представя се във формат „pdf“ или „jpg”. </w:t>
            </w:r>
          </w:p>
          <w:p w14:paraId="32C53EF1" w14:textId="2AA33649"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 на активите/услугите, цена, определена в левa или евро с посочен ДДС - важи в случаите по т. 1</w:t>
            </w:r>
            <w:r w:rsidR="001F68BD" w:rsidRPr="00760B4C">
              <w:rPr>
                <w:rFonts w:cstheme="minorHAnsi"/>
                <w:sz w:val="24"/>
                <w:szCs w:val="24"/>
              </w:rPr>
              <w:t>2</w:t>
            </w:r>
            <w:r w:rsidRPr="00760B4C">
              <w:rPr>
                <w:rFonts w:cstheme="minorHAnsi"/>
                <w:sz w:val="24"/>
                <w:szCs w:val="24"/>
              </w:rPr>
              <w:t xml:space="preserve"> от Раздел </w:t>
            </w:r>
            <w:r w:rsidR="001F68BD" w:rsidRPr="00760B4C">
              <w:rPr>
                <w:rFonts w:cstheme="minorHAnsi"/>
                <w:sz w:val="24"/>
                <w:szCs w:val="24"/>
              </w:rPr>
              <w:t>12</w:t>
            </w:r>
            <w:r w:rsidRPr="00760B4C">
              <w:rPr>
                <w:rFonts w:cstheme="minorHAnsi"/>
                <w:sz w:val="24"/>
                <w:szCs w:val="24"/>
              </w:rPr>
              <w:t>.</w:t>
            </w:r>
            <w:r w:rsidR="001F68BD" w:rsidRPr="00760B4C">
              <w:rPr>
                <w:rFonts w:cstheme="minorHAnsi"/>
                <w:sz w:val="24"/>
                <w:szCs w:val="24"/>
              </w:rPr>
              <w:t>1</w:t>
            </w:r>
            <w:r w:rsidRPr="00760B4C">
              <w:rPr>
                <w:rFonts w:cstheme="minorHAnsi"/>
                <w:sz w:val="24"/>
                <w:szCs w:val="24"/>
              </w:rPr>
              <w:t xml:space="preserve"> „Условия за допустимост на разходите“ </w:t>
            </w:r>
          </w:p>
          <w:p w14:paraId="52664FA2" w14:textId="51AF77BF" w:rsidR="0029007D" w:rsidRPr="00760B4C" w:rsidRDefault="0029007D" w:rsidP="00760B4C">
            <w:pPr>
              <w:spacing w:after="120" w:line="288" w:lineRule="auto"/>
              <w:ind w:left="740"/>
              <w:jc w:val="both"/>
              <w:rPr>
                <w:rFonts w:cstheme="minorHAnsi"/>
                <w:sz w:val="24"/>
                <w:szCs w:val="24"/>
              </w:rPr>
            </w:pPr>
            <w:r w:rsidRPr="00760B4C">
              <w:rPr>
                <w:rFonts w:cstheme="minorHAnsi"/>
                <w:sz w:val="24"/>
                <w:szCs w:val="24"/>
              </w:rPr>
              <w:t>Представя се във формат „.pdf“, „.jpg“, „.rar“, „.7z“, „.zip“, „.xls“, „.xlsx“, „.p7s“, „.p7m“ или електронно подписани с квалифициран електронен подпис (КЕП) на издателя.</w:t>
            </w:r>
          </w:p>
          <w:p w14:paraId="540C6DA7" w14:textId="6F5F7FAF"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спецификация/количествено-стойностна сметка на активите/услугите, цена, определена в левa или евро с посочен ДДС</w:t>
            </w:r>
            <w:r w:rsidR="0029007D" w:rsidRPr="00760B4C">
              <w:rPr>
                <w:rFonts w:cstheme="minorHAnsi"/>
                <w:sz w:val="24"/>
                <w:szCs w:val="24"/>
              </w:rPr>
              <w:t xml:space="preserve"> – важи в случаите по т. 14 от Раздел 12.1 „Условия за допустимост на разходите“.</w:t>
            </w:r>
          </w:p>
          <w:p w14:paraId="450629E6" w14:textId="5C53125B" w:rsidR="0029007D" w:rsidRPr="00760B4C" w:rsidRDefault="0029007D" w:rsidP="00760B4C">
            <w:pPr>
              <w:pStyle w:val="ListParagraph"/>
              <w:spacing w:after="120" w:line="288" w:lineRule="auto"/>
              <w:ind w:left="740"/>
              <w:contextualSpacing w:val="0"/>
              <w:jc w:val="both"/>
              <w:rPr>
                <w:rFonts w:cstheme="minorHAnsi"/>
                <w:sz w:val="24"/>
                <w:szCs w:val="24"/>
              </w:rPr>
            </w:pPr>
            <w:r w:rsidRPr="00760B4C">
              <w:rPr>
                <w:rFonts w:cstheme="minorHAnsi"/>
                <w:sz w:val="24"/>
                <w:szCs w:val="24"/>
              </w:rPr>
              <w:t xml:space="preserve">Представят се във формат „.pdf“, „.jpg“, „.rar“, „.7z“, „.zip“, „.xls“, „.xlsx“, „.p7s“, „.p7m“ или електронно подписани с квалифициран електронен подпис (КЕП) на издателя. </w:t>
            </w:r>
          </w:p>
          <w:p w14:paraId="7BD79228"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В случай че кандидатът заявява точки по критерии за подбор № 5.1</w:t>
            </w:r>
          </w:p>
          <w:p w14:paraId="180EF75A" w14:textId="77777777"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w:t>
            </w:r>
          </w:p>
          <w:p w14:paraId="1134040D" w14:textId="77777777"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w:t>
            </w:r>
          </w:p>
          <w:p w14:paraId="138C1DB9" w14:textId="5C3291E5" w:rsidR="00B44622" w:rsidRPr="00760B4C" w:rsidRDefault="00B44622" w:rsidP="00760B4C">
            <w:pPr>
              <w:spacing w:after="120" w:line="288" w:lineRule="auto"/>
              <w:ind w:left="740"/>
              <w:jc w:val="both"/>
              <w:rPr>
                <w:rFonts w:cstheme="minorHAnsi"/>
                <w:sz w:val="24"/>
                <w:szCs w:val="24"/>
              </w:rPr>
            </w:pPr>
            <w:r w:rsidRPr="00760B4C">
              <w:rPr>
                <w:rFonts w:cstheme="minorHAnsi"/>
                <w:sz w:val="24"/>
                <w:szCs w:val="24"/>
              </w:rPr>
              <w:t>Представя се във формат „pdf“ или „jpg”.</w:t>
            </w:r>
          </w:p>
          <w:p w14:paraId="53A7CD24" w14:textId="6780A299" w:rsidR="00B44622" w:rsidRPr="00760B4C" w:rsidRDefault="00B44622" w:rsidP="00760B4C">
            <w:pPr>
              <w:numPr>
                <w:ilvl w:val="0"/>
                <w:numId w:val="73"/>
              </w:numPr>
              <w:spacing w:after="120" w:line="288" w:lineRule="auto"/>
              <w:jc w:val="both"/>
              <w:rPr>
                <w:rFonts w:cstheme="minorHAnsi"/>
                <w:sz w:val="24"/>
                <w:szCs w:val="24"/>
              </w:rPr>
            </w:pPr>
            <w:r w:rsidRPr="00760B4C">
              <w:rPr>
                <w:rFonts w:cstheme="minorHAnsi"/>
                <w:sz w:val="24"/>
                <w:szCs w:val="24"/>
              </w:rPr>
              <w:t xml:space="preserve">За доказване на съответствието с критериите за оценка, за които не е предвидено представяне на документ в този раздел, ДФЗ извършва служебна проверка. </w:t>
            </w:r>
          </w:p>
          <w:p w14:paraId="2B2E97C2" w14:textId="48029BB4" w:rsidR="00CE483F" w:rsidRPr="00760B4C" w:rsidRDefault="007461E9" w:rsidP="00C20F84">
            <w:pPr>
              <w:spacing w:after="120" w:line="288" w:lineRule="auto"/>
              <w:ind w:left="720"/>
              <w:jc w:val="both"/>
              <w:rPr>
                <w:rFonts w:cstheme="minorHAnsi"/>
                <w:sz w:val="24"/>
                <w:szCs w:val="24"/>
              </w:rPr>
            </w:pPr>
            <w:r w:rsidRPr="00760B4C">
              <w:rPr>
                <w:rFonts w:cstheme="minorHAnsi"/>
                <w:sz w:val="24"/>
                <w:szCs w:val="24"/>
              </w:rPr>
              <w:t xml:space="preserve">Данни </w:t>
            </w:r>
            <w:r w:rsidR="00B44622" w:rsidRPr="00760B4C">
              <w:rPr>
                <w:rFonts w:cstheme="minorHAnsi"/>
                <w:sz w:val="24"/>
                <w:szCs w:val="24"/>
              </w:rPr>
              <w:t>от НСИ и НАП</w:t>
            </w:r>
            <w:r w:rsidR="00C350DC" w:rsidRPr="00760B4C">
              <w:rPr>
                <w:rFonts w:cstheme="minorHAnsi"/>
                <w:sz w:val="24"/>
                <w:szCs w:val="24"/>
              </w:rPr>
              <w:t xml:space="preserve"> </w:t>
            </w:r>
            <w:r w:rsidR="00B44622" w:rsidRPr="00760B4C">
              <w:rPr>
                <w:rFonts w:cstheme="minorHAnsi"/>
                <w:sz w:val="24"/>
                <w:szCs w:val="24"/>
              </w:rPr>
              <w:t xml:space="preserve"> по служебен път на база представените Декларации за съгласие за пред</w:t>
            </w:r>
            <w:r w:rsidR="00C20F84">
              <w:rPr>
                <w:rFonts w:cstheme="minorHAnsi"/>
                <w:sz w:val="24"/>
                <w:szCs w:val="24"/>
              </w:rPr>
              <w:t>оставяне на данни от НСИ и НАП.</w:t>
            </w:r>
          </w:p>
        </w:tc>
      </w:tr>
    </w:tbl>
    <w:p w14:paraId="272C2E74" w14:textId="77777777" w:rsidR="00CE483F" w:rsidRPr="00760B4C" w:rsidRDefault="002D6913" w:rsidP="00760B4C">
      <w:pPr>
        <w:pStyle w:val="Heading1"/>
        <w:numPr>
          <w:ilvl w:val="1"/>
          <w:numId w:val="77"/>
        </w:numPr>
        <w:spacing w:before="0" w:after="120" w:line="288" w:lineRule="auto"/>
        <w:jc w:val="both"/>
        <w:rPr>
          <w:rFonts w:asciiTheme="minorHAnsi" w:hAnsiTheme="minorHAnsi" w:cstheme="minorHAnsi"/>
          <w:b/>
          <w:color w:val="auto"/>
          <w:sz w:val="24"/>
          <w:szCs w:val="24"/>
        </w:rPr>
      </w:pPr>
      <w:bookmarkStart w:id="38" w:name="_Toc184906292"/>
      <w:bookmarkStart w:id="39" w:name="_Toc184906295"/>
      <w:bookmarkStart w:id="40" w:name="_Toc184906296"/>
      <w:bookmarkStart w:id="41" w:name="_Toc184906299"/>
      <w:bookmarkStart w:id="42" w:name="_Toc187235586"/>
      <w:bookmarkEnd w:id="38"/>
      <w:bookmarkEnd w:id="39"/>
      <w:bookmarkEnd w:id="40"/>
      <w:bookmarkEnd w:id="41"/>
      <w:r w:rsidRPr="00760B4C">
        <w:rPr>
          <w:rFonts w:asciiTheme="minorHAnsi" w:hAnsiTheme="minorHAnsi" w:cstheme="minorHAnsi"/>
          <w:b/>
          <w:color w:val="auto"/>
          <w:sz w:val="24"/>
          <w:szCs w:val="24"/>
        </w:rPr>
        <w:t>Списък с документи, които ще бъдат изискани на етап оценка на заявленията за</w:t>
      </w:r>
      <w:bookmarkEnd w:id="42"/>
    </w:p>
    <w:tbl>
      <w:tblPr>
        <w:tblStyle w:val="TableGrid"/>
        <w:tblW w:w="0" w:type="auto"/>
        <w:tblLook w:val="04A0" w:firstRow="1" w:lastRow="0" w:firstColumn="1" w:lastColumn="0" w:noHBand="0" w:noVBand="1"/>
      </w:tblPr>
      <w:tblGrid>
        <w:gridCol w:w="10185"/>
      </w:tblGrid>
      <w:tr w:rsidR="009D1BE6" w:rsidRPr="00760B4C" w14:paraId="65F1B60D" w14:textId="77777777" w:rsidTr="00CE483F">
        <w:tc>
          <w:tcPr>
            <w:tcW w:w="10185" w:type="dxa"/>
          </w:tcPr>
          <w:p w14:paraId="64FEEE9B" w14:textId="3EF8B873" w:rsidR="00384BE3" w:rsidRPr="00760B4C" w:rsidRDefault="00384BE3" w:rsidP="00760B4C">
            <w:pPr>
              <w:numPr>
                <w:ilvl w:val="0"/>
                <w:numId w:val="58"/>
              </w:numPr>
              <w:spacing w:after="120" w:line="288" w:lineRule="auto"/>
              <w:jc w:val="both"/>
              <w:rPr>
                <w:rFonts w:cstheme="minorHAnsi"/>
                <w:sz w:val="24"/>
                <w:szCs w:val="24"/>
              </w:rPr>
            </w:pPr>
            <w:r w:rsidRPr="00760B4C">
              <w:rPr>
                <w:rFonts w:cstheme="minorHAnsi"/>
                <w:sz w:val="24"/>
                <w:szCs w:val="24"/>
              </w:rPr>
              <w:t xml:space="preserve">Удостоверение от НАП за липса на задължения на кандидата (издадено след датата на получаване на </w:t>
            </w:r>
            <w:r w:rsidR="00437BAA" w:rsidRPr="00760B4C">
              <w:rPr>
                <w:rFonts w:cstheme="minorHAnsi"/>
                <w:sz w:val="24"/>
                <w:szCs w:val="24"/>
              </w:rPr>
              <w:t>писмо за представяне на документа)</w:t>
            </w:r>
          </w:p>
          <w:p w14:paraId="2314A1AD" w14:textId="77777777" w:rsidR="00384BE3" w:rsidRPr="00760B4C" w:rsidRDefault="00384BE3" w:rsidP="00760B4C">
            <w:pPr>
              <w:spacing w:after="120" w:line="288" w:lineRule="auto"/>
              <w:jc w:val="both"/>
              <w:rPr>
                <w:rFonts w:cstheme="minorHAnsi"/>
                <w:sz w:val="24"/>
                <w:szCs w:val="24"/>
              </w:rPr>
            </w:pPr>
            <w:r w:rsidRPr="00760B4C">
              <w:rPr>
                <w:rFonts w:cstheme="minorHAnsi"/>
                <w:sz w:val="24"/>
                <w:szCs w:val="24"/>
              </w:rPr>
              <w:t>или</w:t>
            </w:r>
          </w:p>
          <w:p w14:paraId="698B3CDE" w14:textId="66C8F841" w:rsidR="00384BE3" w:rsidRPr="00760B4C" w:rsidRDefault="00384BE3" w:rsidP="00760B4C">
            <w:pPr>
              <w:spacing w:after="120" w:line="288" w:lineRule="auto"/>
              <w:ind w:left="457"/>
              <w:jc w:val="both"/>
              <w:rPr>
                <w:rFonts w:cstheme="minorHAnsi"/>
                <w:sz w:val="24"/>
                <w:szCs w:val="24"/>
              </w:rPr>
            </w:pPr>
            <w:r w:rsidRPr="00760B4C">
              <w:rPr>
                <w:rFonts w:cstheme="minorHAnsi"/>
                <w:sz w:val="24"/>
                <w:szCs w:val="24"/>
              </w:rPr>
              <w:t xml:space="preserve">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w:t>
            </w:r>
          </w:p>
          <w:p w14:paraId="1DAAF461" w14:textId="77777777" w:rsidR="00384BE3" w:rsidRPr="00760B4C" w:rsidRDefault="00384BE3" w:rsidP="00760B4C">
            <w:pPr>
              <w:spacing w:after="120" w:line="288" w:lineRule="auto"/>
              <w:jc w:val="both"/>
              <w:rPr>
                <w:rFonts w:cstheme="minorHAnsi"/>
                <w:sz w:val="24"/>
                <w:szCs w:val="24"/>
              </w:rPr>
            </w:pPr>
            <w:r w:rsidRPr="00760B4C">
              <w:rPr>
                <w:rFonts w:cstheme="minorHAnsi"/>
                <w:sz w:val="24"/>
                <w:szCs w:val="24"/>
              </w:rPr>
              <w:t xml:space="preserve">или </w:t>
            </w:r>
          </w:p>
          <w:p w14:paraId="426DFE03" w14:textId="46E8C5B5" w:rsidR="00384BE3" w:rsidRPr="00760B4C" w:rsidRDefault="00384BE3" w:rsidP="00760B4C">
            <w:pPr>
              <w:spacing w:after="120" w:line="288" w:lineRule="auto"/>
              <w:ind w:left="457"/>
              <w:jc w:val="both"/>
              <w:rPr>
                <w:rFonts w:cstheme="minorHAnsi"/>
                <w:sz w:val="24"/>
                <w:szCs w:val="24"/>
              </w:rPr>
            </w:pPr>
            <w:r w:rsidRPr="00760B4C">
              <w:rPr>
                <w:rFonts w:cstheme="minorHAnsi"/>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0B68B97" w14:textId="77777777" w:rsidR="00384BE3" w:rsidRPr="00760B4C" w:rsidRDefault="00384BE3" w:rsidP="00760B4C">
            <w:pPr>
              <w:spacing w:after="120" w:line="288" w:lineRule="auto"/>
              <w:ind w:left="32"/>
              <w:jc w:val="both"/>
              <w:rPr>
                <w:rFonts w:cstheme="minorHAnsi"/>
                <w:sz w:val="24"/>
                <w:szCs w:val="24"/>
              </w:rPr>
            </w:pPr>
            <w:r w:rsidRPr="00760B4C">
              <w:rPr>
                <w:rFonts w:cstheme="minorHAnsi"/>
                <w:sz w:val="24"/>
                <w:szCs w:val="24"/>
              </w:rPr>
              <w:t xml:space="preserve">Кандидатът следва да предостави един от документите по т. 1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Декларацията при кандидатстване по Приложение № 2. </w:t>
            </w:r>
          </w:p>
          <w:p w14:paraId="4615D2CF" w14:textId="6AF58066" w:rsidR="00384BE3" w:rsidRPr="00760B4C" w:rsidRDefault="00384BE3" w:rsidP="00760B4C">
            <w:pPr>
              <w:numPr>
                <w:ilvl w:val="0"/>
                <w:numId w:val="58"/>
              </w:numPr>
              <w:spacing w:after="120" w:line="288" w:lineRule="auto"/>
              <w:ind w:left="457"/>
              <w:jc w:val="both"/>
              <w:rPr>
                <w:rFonts w:cstheme="minorHAnsi"/>
                <w:sz w:val="24"/>
                <w:szCs w:val="24"/>
              </w:rPr>
            </w:pPr>
            <w:r w:rsidRPr="00760B4C">
              <w:rPr>
                <w:rFonts w:cstheme="minorHAnsi"/>
                <w:sz w:val="24"/>
                <w:szCs w:val="24"/>
              </w:rPr>
              <w:t>Удостоверение за липса на задължения към общината  по седалището на кандидата (издадени не по-рано от 6 месеца преди датата на представянето им;</w:t>
            </w:r>
          </w:p>
          <w:p w14:paraId="4E451675" w14:textId="77777777" w:rsidR="00384BE3" w:rsidRPr="00760B4C" w:rsidRDefault="00384BE3" w:rsidP="00760B4C">
            <w:pPr>
              <w:spacing w:after="120" w:line="288" w:lineRule="auto"/>
              <w:ind w:left="32"/>
              <w:jc w:val="both"/>
              <w:rPr>
                <w:rFonts w:cstheme="minorHAnsi"/>
                <w:sz w:val="24"/>
                <w:szCs w:val="24"/>
              </w:rPr>
            </w:pPr>
            <w:r w:rsidRPr="00760B4C">
              <w:rPr>
                <w:rFonts w:cstheme="minorHAnsi"/>
                <w:sz w:val="24"/>
                <w:szCs w:val="24"/>
              </w:rPr>
              <w:t>От Удостоверенията по т. 1 и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14:paraId="4B7B5661" w14:textId="77777777" w:rsidR="00384BE3" w:rsidRPr="00760B4C" w:rsidRDefault="00384BE3" w:rsidP="00760B4C">
            <w:pPr>
              <w:spacing w:after="120" w:line="288" w:lineRule="auto"/>
              <w:ind w:left="32"/>
              <w:jc w:val="both"/>
              <w:rPr>
                <w:rFonts w:cstheme="minorHAnsi"/>
                <w:sz w:val="24"/>
                <w:szCs w:val="24"/>
              </w:rPr>
            </w:pPr>
            <w:r w:rsidRPr="00760B4C">
              <w:rPr>
                <w:rFonts w:cstheme="minorHAnsi"/>
                <w:sz w:val="24"/>
                <w:szCs w:val="24"/>
              </w:rPr>
              <w:t xml:space="preserve">Кандидат, който видно от Удостоверенията по т. 1 и 2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14:paraId="55AD92D7" w14:textId="77777777" w:rsidR="00384BE3" w:rsidRPr="00760B4C" w:rsidRDefault="00384BE3" w:rsidP="00760B4C">
            <w:pPr>
              <w:spacing w:after="120" w:line="288" w:lineRule="auto"/>
              <w:jc w:val="both"/>
              <w:rPr>
                <w:rFonts w:cstheme="minorHAnsi"/>
                <w:sz w:val="24"/>
                <w:szCs w:val="24"/>
              </w:rPr>
            </w:pPr>
            <w:r w:rsidRPr="00760B4C">
              <w:rPr>
                <w:rFonts w:cstheme="minorHAnsi"/>
                <w:sz w:val="24"/>
                <w:szCs w:val="24"/>
              </w:rPr>
              <w:t xml:space="preserve">За тази цел кандидатът може да представи следните документи: </w:t>
            </w:r>
          </w:p>
          <w:p w14:paraId="7EE72682" w14:textId="77777777" w:rsidR="00384BE3" w:rsidRPr="00760B4C" w:rsidRDefault="00384BE3" w:rsidP="00760B4C">
            <w:pPr>
              <w:numPr>
                <w:ilvl w:val="1"/>
                <w:numId w:val="58"/>
              </w:numPr>
              <w:spacing w:after="120" w:line="288" w:lineRule="auto"/>
              <w:ind w:left="883"/>
              <w:jc w:val="both"/>
              <w:rPr>
                <w:rFonts w:cstheme="minorHAnsi"/>
                <w:sz w:val="24"/>
                <w:szCs w:val="24"/>
              </w:rPr>
            </w:pPr>
            <w:r w:rsidRPr="00760B4C">
              <w:rPr>
                <w:rFonts w:cstheme="minorHAnsi"/>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4BD325B" w14:textId="61F0553C" w:rsidR="00384BE3" w:rsidRPr="00760B4C" w:rsidRDefault="00384BE3" w:rsidP="00760B4C">
            <w:pPr>
              <w:numPr>
                <w:ilvl w:val="0"/>
                <w:numId w:val="58"/>
              </w:numPr>
              <w:spacing w:after="120" w:line="288" w:lineRule="auto"/>
              <w:ind w:left="457"/>
              <w:jc w:val="both"/>
              <w:rPr>
                <w:rFonts w:cstheme="minorHAnsi"/>
                <w:sz w:val="24"/>
                <w:szCs w:val="24"/>
              </w:rPr>
            </w:pPr>
            <w:r w:rsidRPr="00760B4C">
              <w:rPr>
                <w:rFonts w:cstheme="minorHAnsi"/>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представя се в случай, че не може да се направи служебна проверка.</w:t>
            </w:r>
          </w:p>
          <w:p w14:paraId="69417A8A" w14:textId="5C02D4BC" w:rsidR="00384BE3" w:rsidRPr="00760B4C" w:rsidRDefault="00384BE3" w:rsidP="00760B4C">
            <w:pPr>
              <w:spacing w:after="120" w:line="288" w:lineRule="auto"/>
              <w:ind w:left="25"/>
              <w:jc w:val="both"/>
              <w:rPr>
                <w:rFonts w:cstheme="minorHAnsi"/>
                <w:sz w:val="24"/>
                <w:szCs w:val="24"/>
              </w:rPr>
            </w:pPr>
            <w:r w:rsidRPr="00760B4C">
              <w:rPr>
                <w:rFonts w:cstheme="minorHAnsi"/>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35D862F" w14:textId="6433657D" w:rsidR="00CE483F" w:rsidRPr="00C20F84" w:rsidRDefault="00E371FE" w:rsidP="00C20F84">
            <w:pPr>
              <w:numPr>
                <w:ilvl w:val="0"/>
                <w:numId w:val="58"/>
              </w:numPr>
              <w:spacing w:after="120" w:line="288" w:lineRule="auto"/>
              <w:ind w:left="457"/>
              <w:jc w:val="both"/>
              <w:rPr>
                <w:rFonts w:cstheme="minorHAnsi"/>
                <w:sz w:val="24"/>
                <w:szCs w:val="24"/>
              </w:rPr>
            </w:pPr>
            <w:r w:rsidRPr="00760B4C">
              <w:rPr>
                <w:rFonts w:cstheme="minorHAnsi"/>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 регистър и регистър на ЮЛНЦ.</w:t>
            </w:r>
          </w:p>
        </w:tc>
      </w:tr>
    </w:tbl>
    <w:p w14:paraId="04E21008" w14:textId="77777777" w:rsidR="00F94312" w:rsidRPr="00760B4C" w:rsidRDefault="00F94312" w:rsidP="00760B4C">
      <w:pPr>
        <w:pStyle w:val="Heading1"/>
        <w:numPr>
          <w:ilvl w:val="0"/>
          <w:numId w:val="77"/>
        </w:numPr>
        <w:spacing w:before="0" w:after="120" w:line="288" w:lineRule="auto"/>
        <w:jc w:val="both"/>
        <w:rPr>
          <w:rFonts w:asciiTheme="minorHAnsi" w:hAnsiTheme="minorHAnsi" w:cstheme="minorHAnsi"/>
          <w:b/>
          <w:color w:val="auto"/>
          <w:sz w:val="24"/>
          <w:szCs w:val="24"/>
        </w:rPr>
      </w:pPr>
      <w:bookmarkStart w:id="43" w:name="_Toc181712505"/>
      <w:bookmarkStart w:id="44" w:name="_Toc187235587"/>
      <w:r w:rsidRPr="00760B4C">
        <w:rPr>
          <w:rFonts w:asciiTheme="minorHAnsi" w:hAnsiTheme="minorHAnsi" w:cstheme="minorHAnsi"/>
          <w:b/>
          <w:color w:val="auto"/>
          <w:sz w:val="24"/>
          <w:szCs w:val="24"/>
        </w:rPr>
        <w:t>Подаване и разглеждане на заявления за подпомагане</w:t>
      </w:r>
      <w:bookmarkEnd w:id="43"/>
      <w:bookmarkEnd w:id="44"/>
    </w:p>
    <w:tbl>
      <w:tblPr>
        <w:tblStyle w:val="TableGrid"/>
        <w:tblW w:w="0" w:type="auto"/>
        <w:tblInd w:w="-5" w:type="dxa"/>
        <w:tblLook w:val="04A0" w:firstRow="1" w:lastRow="0" w:firstColumn="1" w:lastColumn="0" w:noHBand="0" w:noVBand="1"/>
      </w:tblPr>
      <w:tblGrid>
        <w:gridCol w:w="10065"/>
      </w:tblGrid>
      <w:tr w:rsidR="009D1BE6" w:rsidRPr="00760B4C" w14:paraId="0A3E51A8" w14:textId="77777777" w:rsidTr="00705F01">
        <w:tc>
          <w:tcPr>
            <w:tcW w:w="10065" w:type="dxa"/>
          </w:tcPr>
          <w:p w14:paraId="6F8DA752"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Подаването на заявление за подпомагане се извършва по реда на:</w:t>
            </w:r>
          </w:p>
          <w:p w14:paraId="2858D945" w14:textId="77777777" w:rsidR="00812040" w:rsidRPr="00760B4C" w:rsidRDefault="00812040" w:rsidP="00760B4C">
            <w:pPr>
              <w:numPr>
                <w:ilvl w:val="1"/>
                <w:numId w:val="59"/>
              </w:numPr>
              <w:spacing w:after="120" w:line="288" w:lineRule="auto"/>
              <w:ind w:left="1166" w:hanging="425"/>
              <w:jc w:val="both"/>
              <w:rPr>
                <w:rFonts w:cstheme="minorHAnsi"/>
                <w:sz w:val="24"/>
                <w:szCs w:val="24"/>
              </w:rPr>
            </w:pPr>
            <w:r w:rsidRPr="00760B4C">
              <w:rPr>
                <w:rFonts w:cstheme="minorHAnsi"/>
                <w:sz w:val="24"/>
                <w:szCs w:val="24"/>
              </w:rPr>
              <w:t>Наредба № 4/2024 г., Раздел II „Подаване и разглеждане на заявления за подпомагане“;</w:t>
            </w:r>
          </w:p>
          <w:p w14:paraId="7393F5DE" w14:textId="77777777" w:rsidR="00812040" w:rsidRPr="00760B4C" w:rsidRDefault="00812040" w:rsidP="00760B4C">
            <w:pPr>
              <w:numPr>
                <w:ilvl w:val="1"/>
                <w:numId w:val="59"/>
              </w:numPr>
              <w:spacing w:after="120" w:line="288" w:lineRule="auto"/>
              <w:ind w:left="1166" w:hanging="425"/>
              <w:jc w:val="both"/>
              <w:rPr>
                <w:rFonts w:cstheme="minorHAnsi"/>
                <w:sz w:val="24"/>
                <w:szCs w:val="24"/>
              </w:rPr>
            </w:pPr>
            <w:r w:rsidRPr="00760B4C">
              <w:rPr>
                <w:rFonts w:cstheme="minorHAnsi"/>
                <w:sz w:val="24"/>
                <w:szCs w:val="24"/>
              </w:rPr>
              <w:t>Наредба № 105/2006 г.</w:t>
            </w:r>
          </w:p>
          <w:p w14:paraId="0E4C42A2"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Подаването на заявление за подпомагане и всяка кореспонденция между кандидата и ДФЗ се извършва изцяло по електронен път в СЕУ на интернет адрес: </w:t>
            </w:r>
            <w:hyperlink r:id="rId13" w:history="1">
              <w:r w:rsidRPr="00760B4C">
                <w:rPr>
                  <w:rFonts w:cstheme="minorHAnsi"/>
                  <w:sz w:val="24"/>
                  <w:szCs w:val="24"/>
                  <w:u w:val="single"/>
                </w:rPr>
                <w:t>https://seu.dfz.bg</w:t>
              </w:r>
            </w:hyperlink>
            <w:r w:rsidRPr="00760B4C">
              <w:rPr>
                <w:rFonts w:cstheme="minorHAnsi"/>
                <w:sz w:val="24"/>
                <w:szCs w:val="24"/>
              </w:rPr>
              <w:t xml:space="preserve"> </w:t>
            </w:r>
          </w:p>
          <w:p w14:paraId="1EA4F36E"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Подаването на заявлението за подпомагане, както и всички документи към него се удостоверява с КЕП на кандидата чрез СЕУ.</w:t>
            </w:r>
          </w:p>
          <w:p w14:paraId="391B8DBD"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71197023"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Изискуемите към заявлението за подпомагане документи се прилагат във формат „pdf”, “jpg”, “doc/docx” , “xls”/xlsx”, „rar” или „zip”. Оригиналите на документите се съхраняват от кандидата и се представят при поискване.</w:t>
            </w:r>
          </w:p>
          <w:p w14:paraId="77EFDECE"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w:t>
            </w:r>
            <w:r w:rsidRPr="00760B4C">
              <w:rPr>
                <w:rFonts w:cstheme="minorHAnsi"/>
                <w:b/>
                <w:sz w:val="24"/>
                <w:szCs w:val="24"/>
              </w:rPr>
              <w:t>и се определя срок</w:t>
            </w:r>
            <w:r w:rsidRPr="00760B4C">
              <w:rPr>
                <w:rFonts w:cstheme="minorHAnsi"/>
                <w:sz w:val="24"/>
                <w:szCs w:val="24"/>
              </w:rPr>
              <w:t xml:space="preserve">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w:t>
            </w:r>
            <w:r w:rsidR="00DB62F3" w:rsidRPr="00760B4C">
              <w:rPr>
                <w:rFonts w:cstheme="minorHAnsi"/>
                <w:sz w:val="24"/>
                <w:szCs w:val="24"/>
              </w:rPr>
              <w:t>14</w:t>
            </w:r>
            <w:r w:rsidRPr="00760B4C">
              <w:rPr>
                <w:rFonts w:cstheme="minorHAnsi"/>
                <w:sz w:val="24"/>
                <w:szCs w:val="24"/>
              </w:rPr>
              <w:t xml:space="preserve"> „Изискуеми документи“, както и такива, за които не е възможно извършването на служебна проверка. </w:t>
            </w:r>
          </w:p>
          <w:p w14:paraId="48437AD9"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Представените след указания срок по т. </w:t>
            </w:r>
            <w:r w:rsidR="00DB62F3" w:rsidRPr="00760B4C">
              <w:rPr>
                <w:rFonts w:cstheme="minorHAnsi"/>
                <w:sz w:val="24"/>
                <w:szCs w:val="24"/>
              </w:rPr>
              <w:t>6</w:t>
            </w:r>
            <w:r w:rsidRPr="00760B4C">
              <w:rPr>
                <w:rFonts w:cstheme="minorHAnsi"/>
                <w:sz w:val="24"/>
                <w:szCs w:val="24"/>
              </w:rPr>
              <w:t xml:space="preserve"> данни и/или документи, както и такива, които не са изрично изискани от ДФЗ, не се вземат предвид при оценката на заявлението за подпомагане. Уведомлението по т. </w:t>
            </w:r>
            <w:r w:rsidR="00DB62F3" w:rsidRPr="00760B4C">
              <w:rPr>
                <w:rFonts w:cstheme="minorHAnsi"/>
                <w:sz w:val="24"/>
                <w:szCs w:val="24"/>
              </w:rPr>
              <w:t>6</w:t>
            </w:r>
            <w:r w:rsidRPr="00760B4C">
              <w:rPr>
                <w:rFonts w:cstheme="minorHAnsi"/>
                <w:sz w:val="24"/>
                <w:szCs w:val="24"/>
              </w:rPr>
              <w:t xml:space="preserve"> съдържа и информация, че неотстраняването на нередовностите в срок може да доведе до прекратяване на производството по отношение на кандидата.</w:t>
            </w:r>
          </w:p>
          <w:p w14:paraId="5FCCB3F7"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 xml:space="preserve">При непредставяне на изисканата допълнителна информация или разяснения или при неотстраняването на нередовностите в срока по т. </w:t>
            </w:r>
            <w:r w:rsidR="00DB62F3" w:rsidRPr="00760B4C">
              <w:rPr>
                <w:rFonts w:cstheme="minorHAnsi"/>
                <w:sz w:val="24"/>
                <w:szCs w:val="24"/>
              </w:rPr>
              <w:t>6</w:t>
            </w:r>
            <w:r w:rsidRPr="00760B4C">
              <w:rPr>
                <w:rFonts w:cstheme="minorHAnsi"/>
                <w:sz w:val="24"/>
                <w:szCs w:val="24"/>
              </w:rPr>
              <w:t>, заявлението за подпомагане може да бъде отхвърлено само и единствено на това основание.</w:t>
            </w:r>
          </w:p>
          <w:p w14:paraId="4B210277"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Кандидатите/бенефициентите могат да оттеглят изцяло или частично заявлението за подпомагане от крайната дата за подаване на заявления за подпомагане по съответния прием до сключване на административния договор. Не се допускат изменения или оттегляния, след като кандидатът/бенефициентът е бил информиран за намерението на Управляващия орган или ДФЗ да извърши посещение/проверка на място или ако кандидатът/бенефициентът узнае за дадено неспазване в резултат на необявенo/а посещение/проверка на място.</w:t>
            </w:r>
          </w:p>
          <w:p w14:paraId="4C68731C" w14:textId="77777777" w:rsidR="00812040" w:rsidRPr="00760B4C" w:rsidRDefault="00812040" w:rsidP="00760B4C">
            <w:pPr>
              <w:numPr>
                <w:ilvl w:val="0"/>
                <w:numId w:val="59"/>
              </w:numPr>
              <w:spacing w:after="120" w:line="288" w:lineRule="auto"/>
              <w:jc w:val="both"/>
              <w:rPr>
                <w:rFonts w:cstheme="minorHAnsi"/>
                <w:sz w:val="24"/>
                <w:szCs w:val="24"/>
              </w:rPr>
            </w:pPr>
            <w:r w:rsidRPr="00760B4C">
              <w:rPr>
                <w:rFonts w:cstheme="minorHAnsi"/>
                <w:sz w:val="24"/>
                <w:szCs w:val="24"/>
              </w:rPr>
              <w:t>Заявление за подпомагане и приложените към него документи може да се коригира след подаването му само в случай на очевидни грешки, признати от  ДФЗ. Искането за извършване на поправка се подава от кандидата или упълномощено от него лице чрез СЕУ.</w:t>
            </w:r>
          </w:p>
          <w:p w14:paraId="5E14D7E1" w14:textId="77777777" w:rsidR="00812040" w:rsidRPr="00760B4C" w:rsidRDefault="00812040" w:rsidP="00760B4C">
            <w:pPr>
              <w:spacing w:after="120" w:line="288" w:lineRule="auto"/>
              <w:ind w:left="360"/>
              <w:jc w:val="both"/>
              <w:rPr>
                <w:rFonts w:cstheme="minorHAnsi"/>
                <w:b/>
                <w:sz w:val="24"/>
                <w:szCs w:val="24"/>
              </w:rPr>
            </w:pPr>
          </w:p>
          <w:p w14:paraId="60AAC35B" w14:textId="77777777" w:rsidR="00812040" w:rsidRPr="00760B4C" w:rsidRDefault="00812040" w:rsidP="00760B4C">
            <w:pPr>
              <w:spacing w:after="120" w:line="288" w:lineRule="auto"/>
              <w:ind w:left="360"/>
              <w:jc w:val="both"/>
              <w:rPr>
                <w:rFonts w:cstheme="minorHAnsi"/>
                <w:b/>
                <w:sz w:val="24"/>
                <w:szCs w:val="24"/>
              </w:rPr>
            </w:pPr>
            <w:r w:rsidRPr="00760B4C">
              <w:rPr>
                <w:rFonts w:cstheme="minorHAnsi"/>
                <w:b/>
                <w:sz w:val="24"/>
                <w:szCs w:val="24"/>
              </w:rPr>
              <w:t>ВАЖНО</w:t>
            </w:r>
          </w:p>
          <w:p w14:paraId="12155420"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 xml:space="preserve">Преди да се стартира процеса по подаване на заявление за подпомагане, кандидатите трябва да имат създаден профил в Системата за електронни услуги на адрес: </w:t>
            </w:r>
            <w:hyperlink r:id="rId14" w:history="1">
              <w:r w:rsidRPr="00760B4C">
                <w:rPr>
                  <w:rFonts w:cstheme="minorHAnsi"/>
                  <w:b/>
                  <w:sz w:val="24"/>
                  <w:szCs w:val="24"/>
                  <w:u w:val="single"/>
                </w:rPr>
                <w:t>СЕУ - вход</w:t>
              </w:r>
            </w:hyperlink>
            <w:r w:rsidRPr="00760B4C">
              <w:rPr>
                <w:rFonts w:cstheme="minorHAnsi"/>
                <w:b/>
                <w:sz w:val="24"/>
                <w:szCs w:val="24"/>
              </w:rPr>
              <w:t xml:space="preserve"> . Това действие изисква потвърждение от служител на ДФЗ – след посещение на съответната Областна дирекция на ДФЗ или чрез подаване на електронна заявка за създаване на уникален регистрационен номер (УРН). </w:t>
            </w:r>
          </w:p>
          <w:p w14:paraId="57490FD6"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Подробни указания за подаване на заявление за подпомагане по интервенциите от Стратегическия план по ОСП 2023-2027 г. са дадени</w:t>
            </w:r>
            <w:r w:rsidR="00493A8F" w:rsidRPr="00760B4C">
              <w:rPr>
                <w:rFonts w:cstheme="minorHAnsi"/>
                <w:b/>
                <w:sz w:val="24"/>
                <w:szCs w:val="24"/>
              </w:rPr>
              <w:t xml:space="preserve"> в ръководството по Приложение 9</w:t>
            </w:r>
            <w:r w:rsidRPr="00760B4C">
              <w:rPr>
                <w:rFonts w:cstheme="minorHAnsi"/>
                <w:b/>
                <w:sz w:val="24"/>
                <w:szCs w:val="24"/>
              </w:rPr>
              <w:t>.</w:t>
            </w:r>
          </w:p>
          <w:p w14:paraId="28F17822"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 xml:space="preserve">Заявленията за подпомагане се подават през индивидуален потребителски профил на кандидата или профил на упълномощено от него лице. </w:t>
            </w:r>
          </w:p>
          <w:p w14:paraId="529A7FB3" w14:textId="77777777" w:rsidR="00812040" w:rsidRPr="00760B4C" w:rsidRDefault="00812040" w:rsidP="00760B4C">
            <w:pPr>
              <w:numPr>
                <w:ilvl w:val="0"/>
                <w:numId w:val="59"/>
              </w:numPr>
              <w:spacing w:after="120" w:line="288" w:lineRule="auto"/>
              <w:jc w:val="both"/>
              <w:rPr>
                <w:rFonts w:cstheme="minorHAnsi"/>
                <w:b/>
                <w:sz w:val="24"/>
                <w:szCs w:val="24"/>
              </w:rPr>
            </w:pPr>
            <w:r w:rsidRPr="00760B4C">
              <w:rPr>
                <w:rFonts w:cstheme="minorHAnsi"/>
                <w:b/>
                <w:sz w:val="24"/>
                <w:szCs w:val="24"/>
              </w:rPr>
              <w:t xml:space="preserve">В случаите на упълномощаване, упълномощеното лице създава свой собствен профил в СЕУ, след което, кандидатът, през своя личен профил, през системата, го упълномощава да създаде и попълни необходимата информация в заявлението му за подпомагане.  Указания за регистрация на УРН и потребител в СЕУ се намират на адрес </w:t>
            </w:r>
            <w:hyperlink r:id="rId15" w:history="1">
              <w:r w:rsidRPr="00760B4C">
                <w:rPr>
                  <w:rFonts w:cstheme="minorHAnsi"/>
                  <w:b/>
                  <w:sz w:val="24"/>
                  <w:szCs w:val="24"/>
                  <w:u w:val="single"/>
                </w:rPr>
                <w:t>https://seu.dfz.bg/drupal/?q=URN</w:t>
              </w:r>
            </w:hyperlink>
            <w:r w:rsidRPr="00760B4C">
              <w:rPr>
                <w:rFonts w:cstheme="minorHAnsi"/>
                <w:b/>
                <w:sz w:val="24"/>
                <w:szCs w:val="24"/>
              </w:rPr>
              <w:t xml:space="preserve">. </w:t>
            </w:r>
          </w:p>
          <w:p w14:paraId="3357B359" w14:textId="77777777" w:rsidR="00D65705" w:rsidRPr="00816350" w:rsidRDefault="00812040" w:rsidP="00760B4C">
            <w:pPr>
              <w:numPr>
                <w:ilvl w:val="0"/>
                <w:numId w:val="59"/>
              </w:numPr>
              <w:spacing w:after="120" w:line="288" w:lineRule="auto"/>
              <w:jc w:val="both"/>
              <w:rPr>
                <w:rFonts w:cstheme="minorHAnsi"/>
                <w:b/>
                <w:sz w:val="24"/>
                <w:szCs w:val="24"/>
              </w:rPr>
            </w:pPr>
            <w:r w:rsidRPr="00816350">
              <w:rPr>
                <w:rFonts w:cstheme="minorHAnsi"/>
                <w:b/>
                <w:sz w:val="24"/>
                <w:szCs w:val="24"/>
              </w:rPr>
              <w:t>За създаване на заявление за подпомагане, в СЕУ се попълват данните по Приложение № 13 „Информация за попълване на заявление за подпомагане в СЕУ“.</w:t>
            </w:r>
          </w:p>
          <w:p w14:paraId="0C21DD95" w14:textId="6421B6DC" w:rsidR="00816350" w:rsidRPr="00760B4C" w:rsidRDefault="00816350" w:rsidP="00816350">
            <w:pPr>
              <w:numPr>
                <w:ilvl w:val="0"/>
                <w:numId w:val="59"/>
              </w:numPr>
              <w:spacing w:after="120" w:line="288" w:lineRule="auto"/>
              <w:jc w:val="both"/>
              <w:rPr>
                <w:rFonts w:cstheme="minorHAnsi"/>
                <w:sz w:val="24"/>
                <w:szCs w:val="24"/>
              </w:rPr>
            </w:pPr>
            <w:r w:rsidRPr="00816350">
              <w:rPr>
                <w:rFonts w:cstheme="minorHAnsi"/>
                <w:b/>
                <w:sz w:val="24"/>
                <w:szCs w:val="24"/>
              </w:rPr>
              <w:t>Документите, приложени към заявлението за подпомагане, както и тези, представени от кандидатите/бенефициентите в резултат на допълнително искане от ДФЗ,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с нотариална заверка на подписа на преводача,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tc>
      </w:tr>
    </w:tbl>
    <w:p w14:paraId="7DA924B8" w14:textId="77777777" w:rsidR="00C20F84" w:rsidRDefault="00C20F84" w:rsidP="00C20F84">
      <w:pPr>
        <w:pStyle w:val="Heading1"/>
        <w:spacing w:before="0" w:after="120" w:line="288" w:lineRule="auto"/>
        <w:ind w:left="360"/>
        <w:jc w:val="both"/>
        <w:rPr>
          <w:rFonts w:asciiTheme="minorHAnsi" w:hAnsiTheme="minorHAnsi" w:cstheme="minorHAnsi"/>
          <w:b/>
          <w:color w:val="auto"/>
          <w:sz w:val="24"/>
          <w:szCs w:val="24"/>
        </w:rPr>
      </w:pPr>
      <w:bookmarkStart w:id="45" w:name="_Toc187235588"/>
    </w:p>
    <w:p w14:paraId="64F39E09" w14:textId="77777777" w:rsidR="00C20F84" w:rsidRDefault="00C20F84">
      <w:pPr>
        <w:rPr>
          <w:rFonts w:eastAsiaTheme="majorEastAsia" w:cstheme="minorHAnsi"/>
          <w:b/>
          <w:sz w:val="24"/>
          <w:szCs w:val="24"/>
        </w:rPr>
      </w:pPr>
      <w:r>
        <w:rPr>
          <w:rFonts w:cstheme="minorHAnsi"/>
          <w:b/>
          <w:sz w:val="24"/>
          <w:szCs w:val="24"/>
        </w:rPr>
        <w:br w:type="page"/>
      </w:r>
    </w:p>
    <w:p w14:paraId="13CF5A2C" w14:textId="5CF2AD6A" w:rsidR="00CE483F" w:rsidRPr="00760B4C" w:rsidRDefault="00CE483F" w:rsidP="00760B4C">
      <w:pPr>
        <w:pStyle w:val="Heading1"/>
        <w:numPr>
          <w:ilvl w:val="0"/>
          <w:numId w:val="59"/>
        </w:numPr>
        <w:spacing w:before="0" w:after="120" w:line="288" w:lineRule="auto"/>
        <w:jc w:val="both"/>
        <w:rPr>
          <w:rFonts w:asciiTheme="minorHAnsi" w:hAnsiTheme="minorHAnsi" w:cstheme="minorHAnsi"/>
          <w:b/>
          <w:color w:val="auto"/>
          <w:sz w:val="24"/>
          <w:szCs w:val="24"/>
        </w:rPr>
      </w:pPr>
      <w:r w:rsidRPr="00760B4C">
        <w:rPr>
          <w:rFonts w:asciiTheme="minorHAnsi" w:hAnsiTheme="minorHAnsi" w:cstheme="minorHAnsi"/>
          <w:b/>
          <w:color w:val="auto"/>
          <w:sz w:val="24"/>
          <w:szCs w:val="24"/>
        </w:rPr>
        <w:t xml:space="preserve">Ред за оценяване на </w:t>
      </w:r>
      <w:r w:rsidR="00FD1376" w:rsidRPr="00760B4C">
        <w:rPr>
          <w:rFonts w:asciiTheme="minorHAnsi" w:hAnsiTheme="minorHAnsi" w:cstheme="minorHAnsi"/>
          <w:b/>
          <w:color w:val="auto"/>
          <w:sz w:val="24"/>
          <w:szCs w:val="24"/>
        </w:rPr>
        <w:t>заявленията за подпомагане</w:t>
      </w:r>
      <w:bookmarkEnd w:id="45"/>
    </w:p>
    <w:tbl>
      <w:tblPr>
        <w:tblStyle w:val="TableGrid"/>
        <w:tblW w:w="0" w:type="auto"/>
        <w:tblLook w:val="04A0" w:firstRow="1" w:lastRow="0" w:firstColumn="1" w:lastColumn="0" w:noHBand="0" w:noVBand="1"/>
      </w:tblPr>
      <w:tblGrid>
        <w:gridCol w:w="10185"/>
      </w:tblGrid>
      <w:tr w:rsidR="009D1BE6" w:rsidRPr="00760B4C" w14:paraId="1DEADD9A" w14:textId="77777777" w:rsidTr="00CE483F">
        <w:tc>
          <w:tcPr>
            <w:tcW w:w="10185" w:type="dxa"/>
          </w:tcPr>
          <w:p w14:paraId="14C3100C" w14:textId="77777777" w:rsidR="00812040" w:rsidRPr="00760B4C" w:rsidRDefault="00812040" w:rsidP="00760B4C">
            <w:pPr>
              <w:numPr>
                <w:ilvl w:val="0"/>
                <w:numId w:val="17"/>
              </w:numPr>
              <w:spacing w:after="120" w:line="288" w:lineRule="auto"/>
              <w:jc w:val="both"/>
              <w:rPr>
                <w:rFonts w:cstheme="minorHAnsi"/>
                <w:sz w:val="24"/>
                <w:szCs w:val="24"/>
              </w:rPr>
            </w:pPr>
            <w:r w:rsidRPr="00760B4C">
              <w:rPr>
                <w:rFonts w:cstheme="minorHAnsi"/>
                <w:sz w:val="24"/>
                <w:szCs w:val="24"/>
              </w:rPr>
              <w:t xml:space="preserve">Оценката на подадените по приема заявления за подпомагане се </w:t>
            </w:r>
            <w:r w:rsidR="004703F3" w:rsidRPr="00760B4C">
              <w:rPr>
                <w:rFonts w:cstheme="minorHAnsi"/>
                <w:sz w:val="24"/>
                <w:szCs w:val="24"/>
              </w:rPr>
              <w:t xml:space="preserve">извършват </w:t>
            </w:r>
            <w:r w:rsidRPr="00760B4C">
              <w:rPr>
                <w:rFonts w:cstheme="minorHAnsi"/>
                <w:sz w:val="24"/>
                <w:szCs w:val="24"/>
              </w:rPr>
              <w:t>от ДФЗ по реда на Наредба № 4/2024 г.</w:t>
            </w:r>
          </w:p>
          <w:p w14:paraId="1A4B4978" w14:textId="77777777" w:rsidR="00812040" w:rsidRPr="00760B4C" w:rsidRDefault="00812040" w:rsidP="00760B4C">
            <w:pPr>
              <w:numPr>
                <w:ilvl w:val="0"/>
                <w:numId w:val="17"/>
              </w:numPr>
              <w:spacing w:after="120" w:line="288" w:lineRule="auto"/>
              <w:jc w:val="both"/>
              <w:rPr>
                <w:rFonts w:cstheme="minorHAnsi"/>
                <w:sz w:val="24"/>
                <w:szCs w:val="24"/>
              </w:rPr>
            </w:pPr>
            <w:r w:rsidRPr="00760B4C">
              <w:rPr>
                <w:rFonts w:cstheme="minorHAnsi"/>
                <w:sz w:val="24"/>
                <w:szCs w:val="24"/>
              </w:rPr>
              <w:t xml:space="preserve">В случаите, когато заявената финансова помощ на подадените заявления за подпомагане надвишава с повече от 50 на сто бюджета, определен в настоящите условия за кандидатстване, в срок до един месец от крайната дата за подаване на заявления за подпомагане, ДФЗ публикува списък с резултатите от извършената предварителна оценка по критериите за подбор. </w:t>
            </w:r>
          </w:p>
          <w:p w14:paraId="554E4168" w14:textId="77777777" w:rsidR="00812040" w:rsidRPr="00760B4C" w:rsidRDefault="00812040" w:rsidP="00760B4C">
            <w:pPr>
              <w:numPr>
                <w:ilvl w:val="0"/>
                <w:numId w:val="17"/>
              </w:numPr>
              <w:spacing w:after="120" w:line="288" w:lineRule="auto"/>
              <w:jc w:val="both"/>
              <w:rPr>
                <w:rFonts w:cstheme="minorHAnsi"/>
                <w:sz w:val="24"/>
                <w:szCs w:val="24"/>
              </w:rPr>
            </w:pPr>
            <w:r w:rsidRPr="00760B4C">
              <w:rPr>
                <w:rFonts w:cstheme="minorHAnsi"/>
                <w:sz w:val="24"/>
                <w:szCs w:val="24"/>
              </w:rPr>
              <w:t xml:space="preserve">Съгласно чл. 12 от Наредба № 4/2024 г., в срок </w:t>
            </w:r>
            <w:r w:rsidRPr="00760B4C">
              <w:rPr>
                <w:rFonts w:cstheme="minorHAnsi"/>
                <w:b/>
                <w:bCs/>
                <w:sz w:val="24"/>
                <w:szCs w:val="24"/>
              </w:rPr>
              <w:t>до шест месеца</w:t>
            </w:r>
            <w:r w:rsidRPr="00760B4C">
              <w:rPr>
                <w:rFonts w:cstheme="minorHAnsi"/>
                <w:sz w:val="24"/>
                <w:szCs w:val="24"/>
              </w:rPr>
              <w:t xml:space="preserve"> от крайната дата за подаване на заявленията за подпомагане, ДФЗ:</w:t>
            </w:r>
          </w:p>
          <w:p w14:paraId="36301131"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извършва административна проверка по чл. 70, ал. 1 от ЗПЗП на представените документи, заявените данни и други обстоятелства, свързани със заявлението за подпомагане;</w:t>
            </w:r>
          </w:p>
          <w:p w14:paraId="6D10598B"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може да извърши посещение на място за установяване на фактическото съответствие с представените документи;</w:t>
            </w:r>
          </w:p>
          <w:p w14:paraId="2748140C"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извършва оценка и класиране по критериите за подбор, посочени в условията за кандидатстване, при спазване на реда, посочен в чл. 11, ал. 7 и 8 от наредбата;</w:t>
            </w:r>
          </w:p>
          <w:p w14:paraId="1335CF3A" w14:textId="77777777" w:rsidR="00812040" w:rsidRPr="00760B4C" w:rsidRDefault="00812040" w:rsidP="00760B4C">
            <w:pPr>
              <w:numPr>
                <w:ilvl w:val="1"/>
                <w:numId w:val="17"/>
              </w:numPr>
              <w:spacing w:after="120" w:line="288" w:lineRule="auto"/>
              <w:jc w:val="both"/>
              <w:rPr>
                <w:rFonts w:cstheme="minorHAnsi"/>
                <w:sz w:val="24"/>
                <w:szCs w:val="24"/>
              </w:rPr>
            </w:pPr>
            <w:r w:rsidRPr="00760B4C">
              <w:rPr>
                <w:rFonts w:cstheme="minorHAnsi"/>
                <w:sz w:val="24"/>
                <w:szCs w:val="24"/>
              </w:rPr>
              <w:t xml:space="preserve"> одобрява за финансиране заявленията за подпомагане до достигане на 100 на сто от разполагаемия бюджет по приема;</w:t>
            </w:r>
          </w:p>
          <w:p w14:paraId="61192D47" w14:textId="7AF04AF1" w:rsidR="00CE483F" w:rsidRPr="00C20F84" w:rsidRDefault="00487AFD" w:rsidP="00760B4C">
            <w:pPr>
              <w:numPr>
                <w:ilvl w:val="1"/>
                <w:numId w:val="17"/>
              </w:numPr>
              <w:spacing w:after="120" w:line="288" w:lineRule="auto"/>
              <w:jc w:val="both"/>
              <w:rPr>
                <w:rFonts w:cstheme="minorHAnsi"/>
                <w:sz w:val="24"/>
                <w:szCs w:val="24"/>
              </w:rPr>
            </w:pPr>
            <w:r w:rsidRPr="00760B4C">
              <w:rPr>
                <w:rFonts w:cstheme="minorHAnsi"/>
                <w:sz w:val="24"/>
                <w:szCs w:val="24"/>
              </w:rPr>
              <w:t>отказва заявленията за подпомагане, които не отговарят на условията за кандидатстване.</w:t>
            </w:r>
          </w:p>
        </w:tc>
      </w:tr>
    </w:tbl>
    <w:p w14:paraId="56442A7F" w14:textId="77777777" w:rsidR="00C5105A" w:rsidRPr="00760B4C" w:rsidRDefault="000D4542" w:rsidP="00760B4C">
      <w:pPr>
        <w:pStyle w:val="Heading1"/>
        <w:numPr>
          <w:ilvl w:val="0"/>
          <w:numId w:val="59"/>
        </w:numPr>
        <w:spacing w:before="0" w:after="120" w:line="288" w:lineRule="auto"/>
        <w:jc w:val="both"/>
        <w:rPr>
          <w:rFonts w:asciiTheme="minorHAnsi" w:hAnsiTheme="minorHAnsi" w:cstheme="minorHAnsi"/>
          <w:b/>
          <w:color w:val="auto"/>
          <w:sz w:val="24"/>
          <w:szCs w:val="24"/>
        </w:rPr>
      </w:pPr>
      <w:bookmarkStart w:id="46" w:name="_Toc187235589"/>
      <w:r w:rsidRPr="00760B4C">
        <w:rPr>
          <w:rFonts w:asciiTheme="minorHAnsi" w:hAnsiTheme="minorHAnsi" w:cstheme="minorHAnsi"/>
          <w:b/>
          <w:color w:val="auto"/>
          <w:sz w:val="24"/>
          <w:szCs w:val="24"/>
        </w:rPr>
        <w:t>Други специфични условия</w:t>
      </w:r>
      <w:bookmarkEnd w:id="46"/>
    </w:p>
    <w:tbl>
      <w:tblPr>
        <w:tblStyle w:val="TableGrid"/>
        <w:tblW w:w="0" w:type="auto"/>
        <w:tblLook w:val="04A0" w:firstRow="1" w:lastRow="0" w:firstColumn="1" w:lastColumn="0" w:noHBand="0" w:noVBand="1"/>
      </w:tblPr>
      <w:tblGrid>
        <w:gridCol w:w="10060"/>
      </w:tblGrid>
      <w:tr w:rsidR="009D1BE6" w:rsidRPr="00760B4C" w14:paraId="77A9B35E" w14:textId="77777777" w:rsidTr="006F78CE">
        <w:tc>
          <w:tcPr>
            <w:tcW w:w="10060" w:type="dxa"/>
          </w:tcPr>
          <w:p w14:paraId="101F23E7"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Финансовата помощ по този прием се предоставя при спазване условията на:</w:t>
            </w:r>
          </w:p>
          <w:p w14:paraId="15B11FA0"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Наредба № 4/2024 г.;</w:t>
            </w:r>
          </w:p>
          <w:p w14:paraId="4716F446"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Стратегическия план за развитието на земеделието и селските райони на Република България за периода 2023 – 2027 г;</w:t>
            </w:r>
          </w:p>
          <w:p w14:paraId="56A5EF47"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Регламент (ЕС) 2021/2115;</w:t>
            </w:r>
          </w:p>
          <w:p w14:paraId="36D96C6E"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Регламент (ЕС) 2021/2116;</w:t>
            </w:r>
          </w:p>
          <w:p w14:paraId="4E21988B"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Делегираните регламенти и регламентите за изпълнение към регламентите по т. 2.4 и 2.5;</w:t>
            </w:r>
          </w:p>
          <w:p w14:paraId="79E5EB81" w14:textId="77777777" w:rsidR="00812040" w:rsidRPr="00760B4C" w:rsidRDefault="00812040" w:rsidP="00760B4C">
            <w:pPr>
              <w:pStyle w:val="ListParagraph"/>
              <w:numPr>
                <w:ilvl w:val="1"/>
                <w:numId w:val="18"/>
              </w:numPr>
              <w:spacing w:after="120" w:line="288" w:lineRule="auto"/>
              <w:contextualSpacing w:val="0"/>
              <w:jc w:val="both"/>
              <w:rPr>
                <w:rFonts w:cstheme="minorHAnsi"/>
                <w:sz w:val="24"/>
                <w:szCs w:val="24"/>
              </w:rPr>
            </w:pPr>
            <w:r w:rsidRPr="00760B4C">
              <w:rPr>
                <w:rFonts w:cstheme="minorHAnsi"/>
                <w:sz w:val="24"/>
                <w:szCs w:val="24"/>
              </w:rPr>
              <w:t>Регламент (ЕС) № 2023/2831 за държавни помощи или минимални помощи.</w:t>
            </w:r>
          </w:p>
          <w:p w14:paraId="048899FF"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Настоящите Условия за кандидатстване са утвърдени със Заповед № _________ на ръководителя на Управляващия орган на Стратегическия план по т. 1.3.</w:t>
            </w:r>
          </w:p>
          <w:p w14:paraId="07886EEF"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Кандидатите за подпомагане могат да искат разяснения по условията за кандидатстване в срока и по реда на чл. 68, ал. 4 от ЗПЗП в срок до три седмици след откриване на приема.</w:t>
            </w:r>
          </w:p>
          <w:p w14:paraId="18146925" w14:textId="77777777" w:rsidR="00812040"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Разясненията по т. 3 се публикуват в СЕУ и интернет страницата на Стратегическия план по т. 1.3. и не съдържат становище относно качеството на заявленията за подпомагане.</w:t>
            </w:r>
          </w:p>
          <w:p w14:paraId="62126B42" w14:textId="77777777" w:rsidR="00D65705" w:rsidRPr="00760B4C" w:rsidRDefault="00812040" w:rsidP="00760B4C">
            <w:pPr>
              <w:pStyle w:val="ListParagraph"/>
              <w:numPr>
                <w:ilvl w:val="0"/>
                <w:numId w:val="18"/>
              </w:numPr>
              <w:spacing w:after="120" w:line="288" w:lineRule="auto"/>
              <w:contextualSpacing w:val="0"/>
              <w:jc w:val="both"/>
              <w:rPr>
                <w:rFonts w:cstheme="minorHAnsi"/>
                <w:sz w:val="24"/>
                <w:szCs w:val="24"/>
              </w:rPr>
            </w:pPr>
            <w:r w:rsidRPr="00760B4C">
              <w:rPr>
                <w:rFonts w:cstheme="minorHAnsi"/>
                <w:sz w:val="24"/>
                <w:szCs w:val="24"/>
              </w:rPr>
              <w:t>Крайният срок за публикуване на разясненията е посочен в заповедта по т. 2.</w:t>
            </w:r>
          </w:p>
        </w:tc>
      </w:tr>
    </w:tbl>
    <w:p w14:paraId="445308AC" w14:textId="77777777" w:rsidR="000D4542" w:rsidRPr="00760B4C" w:rsidRDefault="000D4542" w:rsidP="00760B4C">
      <w:pPr>
        <w:pStyle w:val="Heading1"/>
        <w:numPr>
          <w:ilvl w:val="0"/>
          <w:numId w:val="59"/>
        </w:numPr>
        <w:spacing w:before="0" w:after="120" w:line="288" w:lineRule="auto"/>
        <w:jc w:val="both"/>
        <w:rPr>
          <w:rFonts w:asciiTheme="minorHAnsi" w:hAnsiTheme="minorHAnsi" w:cstheme="minorHAnsi"/>
          <w:b/>
          <w:color w:val="auto"/>
          <w:sz w:val="24"/>
          <w:szCs w:val="24"/>
        </w:rPr>
      </w:pPr>
      <w:bookmarkStart w:id="47" w:name="_Toc187235590"/>
      <w:r w:rsidRPr="00760B4C">
        <w:rPr>
          <w:rFonts w:asciiTheme="minorHAnsi" w:hAnsiTheme="minorHAnsi" w:cstheme="minorHAnsi"/>
          <w:b/>
          <w:color w:val="auto"/>
          <w:sz w:val="24"/>
          <w:szCs w:val="24"/>
        </w:rPr>
        <w:t>Приложения</w:t>
      </w:r>
      <w:bookmarkEnd w:id="47"/>
    </w:p>
    <w:p w14:paraId="40807B23" w14:textId="77777777" w:rsidR="00812040" w:rsidRPr="00760B4C" w:rsidRDefault="00812040" w:rsidP="00760B4C">
      <w:pPr>
        <w:pStyle w:val="Heading1"/>
        <w:numPr>
          <w:ilvl w:val="1"/>
          <w:numId w:val="59"/>
        </w:numPr>
        <w:spacing w:before="0" w:after="120" w:line="288" w:lineRule="auto"/>
        <w:jc w:val="both"/>
        <w:rPr>
          <w:rFonts w:asciiTheme="minorHAnsi" w:hAnsiTheme="minorHAnsi" w:cstheme="minorHAnsi"/>
          <w:b/>
          <w:color w:val="auto"/>
          <w:sz w:val="24"/>
          <w:szCs w:val="24"/>
        </w:rPr>
      </w:pPr>
      <w:bookmarkStart w:id="48" w:name="_Toc183165982"/>
      <w:bookmarkStart w:id="49" w:name="_Toc187235591"/>
      <w:r w:rsidRPr="00760B4C">
        <w:rPr>
          <w:rFonts w:asciiTheme="minorHAnsi" w:hAnsiTheme="minorHAnsi" w:cstheme="minorHAnsi"/>
          <w:b/>
          <w:color w:val="auto"/>
          <w:sz w:val="24"/>
          <w:szCs w:val="24"/>
        </w:rPr>
        <w:t>Приложения за попълване</w:t>
      </w:r>
      <w:bookmarkEnd w:id="48"/>
      <w:bookmarkEnd w:id="49"/>
      <w:r w:rsidRPr="00760B4C">
        <w:rPr>
          <w:rFonts w:asciiTheme="minorHAnsi" w:hAnsiTheme="minorHAnsi" w:cstheme="minorHAnsi"/>
          <w:b/>
          <w:color w:val="auto"/>
          <w:sz w:val="24"/>
          <w:szCs w:val="24"/>
        </w:rPr>
        <w:t xml:space="preserve"> </w:t>
      </w:r>
    </w:p>
    <w:tbl>
      <w:tblPr>
        <w:tblStyle w:val="TableGrid"/>
        <w:tblW w:w="10060" w:type="dxa"/>
        <w:tblLook w:val="04A0" w:firstRow="1" w:lastRow="0" w:firstColumn="1" w:lastColumn="0" w:noHBand="0" w:noVBand="1"/>
      </w:tblPr>
      <w:tblGrid>
        <w:gridCol w:w="10060"/>
      </w:tblGrid>
      <w:tr w:rsidR="00812040" w:rsidRPr="00760B4C" w14:paraId="6D931E62" w14:textId="77777777" w:rsidTr="00C10828">
        <w:tc>
          <w:tcPr>
            <w:tcW w:w="10060" w:type="dxa"/>
          </w:tcPr>
          <w:p w14:paraId="1C00C097"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 № 1</w:t>
            </w:r>
            <w:r w:rsidRPr="00760B4C">
              <w:rPr>
                <w:rFonts w:cstheme="minorHAnsi"/>
                <w:sz w:val="24"/>
                <w:szCs w:val="24"/>
              </w:rPr>
              <w:t>. Бизнес план (по образец).</w:t>
            </w:r>
          </w:p>
          <w:p w14:paraId="63E91049"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 № 2</w:t>
            </w:r>
            <w:r w:rsidRPr="00760B4C">
              <w:rPr>
                <w:rFonts w:cstheme="minorHAnsi"/>
                <w:sz w:val="24"/>
                <w:szCs w:val="24"/>
              </w:rPr>
              <w:t>. Декларация при кандидатстване (по образец).</w:t>
            </w:r>
          </w:p>
          <w:p w14:paraId="6D68EE84" w14:textId="4AACB590" w:rsidR="00812040" w:rsidRPr="00C20F84"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 № 3</w:t>
            </w:r>
            <w:r w:rsidRPr="00760B4C">
              <w:rPr>
                <w:rFonts w:cstheme="minorHAnsi"/>
                <w:sz w:val="24"/>
                <w:szCs w:val="24"/>
              </w:rPr>
              <w:t>. Декларация по чл. 4а, ал. 1 от ЗМСП (по образец).</w:t>
            </w:r>
          </w:p>
        </w:tc>
      </w:tr>
    </w:tbl>
    <w:p w14:paraId="40018D1D" w14:textId="77777777" w:rsidR="00812040" w:rsidRPr="00760B4C" w:rsidRDefault="00812040" w:rsidP="00760B4C">
      <w:pPr>
        <w:spacing w:after="120" w:line="288" w:lineRule="auto"/>
        <w:jc w:val="both"/>
        <w:rPr>
          <w:rFonts w:cstheme="minorHAnsi"/>
          <w:sz w:val="24"/>
          <w:szCs w:val="24"/>
        </w:rPr>
      </w:pPr>
    </w:p>
    <w:p w14:paraId="168F6096" w14:textId="77777777" w:rsidR="00812040" w:rsidRPr="00760B4C" w:rsidRDefault="00812040" w:rsidP="00760B4C">
      <w:pPr>
        <w:pStyle w:val="Heading1"/>
        <w:numPr>
          <w:ilvl w:val="1"/>
          <w:numId w:val="59"/>
        </w:numPr>
        <w:spacing w:before="0" w:after="120" w:line="288" w:lineRule="auto"/>
        <w:jc w:val="both"/>
        <w:rPr>
          <w:rFonts w:asciiTheme="minorHAnsi" w:hAnsiTheme="minorHAnsi" w:cstheme="minorHAnsi"/>
          <w:b/>
          <w:color w:val="auto"/>
          <w:sz w:val="24"/>
          <w:szCs w:val="24"/>
        </w:rPr>
      </w:pPr>
      <w:bookmarkStart w:id="50" w:name="_Toc183165983"/>
      <w:bookmarkStart w:id="51" w:name="_Toc187235592"/>
      <w:r w:rsidRPr="00760B4C">
        <w:rPr>
          <w:rFonts w:asciiTheme="minorHAnsi" w:hAnsiTheme="minorHAnsi" w:cstheme="minorHAnsi"/>
          <w:b/>
          <w:color w:val="auto"/>
          <w:sz w:val="24"/>
          <w:szCs w:val="24"/>
        </w:rPr>
        <w:t>Приложения за информация</w:t>
      </w:r>
      <w:bookmarkEnd w:id="50"/>
      <w:bookmarkEnd w:id="51"/>
    </w:p>
    <w:tbl>
      <w:tblPr>
        <w:tblStyle w:val="TableGrid"/>
        <w:tblW w:w="10060" w:type="dxa"/>
        <w:tblLook w:val="04A0" w:firstRow="1" w:lastRow="0" w:firstColumn="1" w:lastColumn="0" w:noHBand="0" w:noVBand="1"/>
      </w:tblPr>
      <w:tblGrid>
        <w:gridCol w:w="10060"/>
      </w:tblGrid>
      <w:tr w:rsidR="009018DC" w:rsidRPr="00760B4C" w14:paraId="4B2D1120" w14:textId="77777777" w:rsidTr="00051855">
        <w:tc>
          <w:tcPr>
            <w:tcW w:w="10060" w:type="dxa"/>
          </w:tcPr>
          <w:p w14:paraId="63BA2AFE"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4</w:t>
            </w:r>
            <w:r w:rsidRPr="00760B4C">
              <w:rPr>
                <w:rFonts w:cstheme="minorHAnsi"/>
                <w:sz w:val="24"/>
                <w:szCs w:val="24"/>
              </w:rPr>
              <w:t>. Селски райони.</w:t>
            </w:r>
          </w:p>
          <w:p w14:paraId="78103746"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5</w:t>
            </w:r>
            <w:r w:rsidRPr="00760B4C">
              <w:rPr>
                <w:rFonts w:cstheme="minorHAnsi"/>
                <w:sz w:val="24"/>
                <w:szCs w:val="24"/>
              </w:rPr>
              <w:t>. Приложение I на Договора за функциониране на Европейския съюз.</w:t>
            </w:r>
          </w:p>
          <w:p w14:paraId="212572F1"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6</w:t>
            </w:r>
            <w:r w:rsidRPr="00760B4C">
              <w:rPr>
                <w:rFonts w:cstheme="minorHAnsi"/>
                <w:sz w:val="24"/>
                <w:szCs w:val="24"/>
              </w:rPr>
              <w:t>. Списък на производствата преди индустриалната преработка на дървесината.</w:t>
            </w:r>
          </w:p>
          <w:p w14:paraId="34B73A6E"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7</w:t>
            </w:r>
            <w:r w:rsidRPr="00760B4C">
              <w:rPr>
                <w:rFonts w:cstheme="minorHAnsi"/>
                <w:sz w:val="24"/>
                <w:szCs w:val="24"/>
              </w:rPr>
              <w:t>. Списък референтни разходи.</w:t>
            </w:r>
          </w:p>
          <w:p w14:paraId="74494E3F" w14:textId="77777777" w:rsidR="00812040" w:rsidRPr="00760B4C"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 xml:space="preserve">8 </w:t>
            </w:r>
            <w:r w:rsidRPr="00760B4C">
              <w:rPr>
                <w:rFonts w:cstheme="minorHAnsi"/>
                <w:sz w:val="24"/>
                <w:szCs w:val="24"/>
              </w:rPr>
              <w:t xml:space="preserve"> Информация за попълване на заявление за подпомагане в СЕУ </w:t>
            </w:r>
          </w:p>
          <w:p w14:paraId="3B4BC13F" w14:textId="77777777" w:rsidR="00812040" w:rsidRPr="00760B4C" w:rsidRDefault="00812040" w:rsidP="00760B4C">
            <w:pPr>
              <w:spacing w:after="120" w:line="288" w:lineRule="auto"/>
              <w:jc w:val="both"/>
              <w:rPr>
                <w:rFonts w:cstheme="minorHAnsi"/>
                <w:sz w:val="24"/>
                <w:szCs w:val="24"/>
              </w:rPr>
            </w:pPr>
            <w:r w:rsidRPr="00760B4C">
              <w:rPr>
                <w:rFonts w:cstheme="minorHAnsi"/>
                <w:sz w:val="24"/>
                <w:szCs w:val="24"/>
              </w:rPr>
              <w:t xml:space="preserve">(Включва: Таблици: 1. Заявление. 2. </w:t>
            </w:r>
            <w:r w:rsidR="00E51235" w:rsidRPr="00760B4C">
              <w:rPr>
                <w:rFonts w:cstheme="minorHAnsi"/>
                <w:sz w:val="24"/>
                <w:szCs w:val="24"/>
              </w:rPr>
              <w:t>Критерии за оценка</w:t>
            </w:r>
            <w:r w:rsidRPr="00760B4C">
              <w:rPr>
                <w:rFonts w:cstheme="minorHAnsi"/>
                <w:sz w:val="24"/>
                <w:szCs w:val="24"/>
              </w:rPr>
              <w:t xml:space="preserve">. 3. </w:t>
            </w:r>
            <w:r w:rsidR="00E51235" w:rsidRPr="00760B4C">
              <w:rPr>
                <w:rFonts w:cstheme="minorHAnsi"/>
                <w:sz w:val="24"/>
                <w:szCs w:val="24"/>
              </w:rPr>
              <w:t>Заявени разходи</w:t>
            </w:r>
            <w:r w:rsidRPr="00760B4C">
              <w:rPr>
                <w:rFonts w:cstheme="minorHAnsi"/>
                <w:sz w:val="24"/>
                <w:szCs w:val="24"/>
              </w:rPr>
              <w:t>)</w:t>
            </w:r>
          </w:p>
          <w:p w14:paraId="3A077555" w14:textId="576B275C" w:rsidR="009018DC" w:rsidRPr="00C20F84" w:rsidRDefault="00812040" w:rsidP="00760B4C">
            <w:pPr>
              <w:numPr>
                <w:ilvl w:val="0"/>
                <w:numId w:val="61"/>
              </w:numPr>
              <w:spacing w:after="120" w:line="288" w:lineRule="auto"/>
              <w:jc w:val="both"/>
              <w:rPr>
                <w:rFonts w:cstheme="minorHAnsi"/>
                <w:sz w:val="24"/>
                <w:szCs w:val="24"/>
              </w:rPr>
            </w:pPr>
            <w:r w:rsidRPr="00760B4C">
              <w:rPr>
                <w:rFonts w:cstheme="minorHAnsi"/>
                <w:b/>
                <w:sz w:val="24"/>
                <w:szCs w:val="24"/>
              </w:rPr>
              <w:t>Приложение</w:t>
            </w:r>
            <w:r w:rsidRPr="00760B4C">
              <w:rPr>
                <w:rFonts w:cstheme="minorHAnsi"/>
                <w:b/>
                <w:bCs/>
                <w:sz w:val="24"/>
                <w:szCs w:val="24"/>
              </w:rPr>
              <w:t xml:space="preserve"> № </w:t>
            </w:r>
            <w:r w:rsidR="00493A8F" w:rsidRPr="00760B4C">
              <w:rPr>
                <w:rFonts w:cstheme="minorHAnsi"/>
                <w:b/>
                <w:bCs/>
                <w:sz w:val="24"/>
                <w:szCs w:val="24"/>
              </w:rPr>
              <w:t>9</w:t>
            </w:r>
            <w:r w:rsidRPr="00760B4C">
              <w:rPr>
                <w:rFonts w:cstheme="minorHAnsi"/>
                <w:sz w:val="24"/>
                <w:szCs w:val="24"/>
              </w:rPr>
              <w:t xml:space="preserve">. </w:t>
            </w:r>
            <w:r w:rsidRPr="00760B4C">
              <w:rPr>
                <w:rFonts w:cstheme="minorHAnsi"/>
                <w:bCs/>
                <w:sz w:val="24"/>
                <w:szCs w:val="24"/>
              </w:rPr>
              <w:t>Ръководство за подаване на заявление за подпомагане в СЕУ</w:t>
            </w:r>
          </w:p>
        </w:tc>
      </w:tr>
    </w:tbl>
    <w:p w14:paraId="1AF6CAE6" w14:textId="7603D5D8" w:rsidR="00CE1ADE" w:rsidRPr="00760B4C" w:rsidRDefault="00CE1ADE" w:rsidP="00760B4C">
      <w:pPr>
        <w:spacing w:after="120" w:line="288" w:lineRule="auto"/>
        <w:jc w:val="both"/>
        <w:rPr>
          <w:rFonts w:cstheme="minorHAnsi"/>
          <w:sz w:val="24"/>
          <w:szCs w:val="24"/>
        </w:rPr>
      </w:pPr>
    </w:p>
    <w:sectPr w:rsidR="00CE1ADE" w:rsidRPr="00760B4C" w:rsidSect="006F78CE">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DE61" w14:textId="77777777" w:rsidR="00611760" w:rsidRDefault="00611760" w:rsidP="005B1132">
      <w:pPr>
        <w:spacing w:after="0" w:line="240" w:lineRule="auto"/>
      </w:pPr>
      <w:r>
        <w:separator/>
      </w:r>
    </w:p>
  </w:endnote>
  <w:endnote w:type="continuationSeparator" w:id="0">
    <w:p w14:paraId="0B14C953" w14:textId="77777777" w:rsidR="00611760" w:rsidRDefault="00611760" w:rsidP="005B1132">
      <w:pPr>
        <w:spacing w:after="0" w:line="240" w:lineRule="auto"/>
      </w:pPr>
      <w:r>
        <w:continuationSeparator/>
      </w:r>
    </w:p>
  </w:endnote>
  <w:endnote w:type="continuationNotice" w:id="1">
    <w:p w14:paraId="30C51EF2" w14:textId="77777777" w:rsidR="00611760" w:rsidRDefault="00611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3F5362C7" w14:textId="2B800928" w:rsidR="00611760" w:rsidRDefault="00611760">
        <w:pPr>
          <w:pStyle w:val="Footer"/>
          <w:jc w:val="right"/>
        </w:pPr>
        <w:r>
          <w:fldChar w:fldCharType="begin"/>
        </w:r>
        <w:r>
          <w:instrText xml:space="preserve"> PAGE   \* MERGEFORMAT </w:instrText>
        </w:r>
        <w:r>
          <w:fldChar w:fldCharType="separate"/>
        </w:r>
        <w:r w:rsidR="00487780">
          <w:rPr>
            <w:noProof/>
          </w:rPr>
          <w:t>22</w:t>
        </w:r>
        <w:r>
          <w:rPr>
            <w:noProof/>
          </w:rPr>
          <w:fldChar w:fldCharType="end"/>
        </w:r>
      </w:p>
    </w:sdtContent>
  </w:sdt>
  <w:p w14:paraId="7D01556A" w14:textId="77777777" w:rsidR="00611760" w:rsidRDefault="00611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2051C" w14:textId="77777777" w:rsidR="00611760" w:rsidRDefault="00611760" w:rsidP="005B1132">
      <w:pPr>
        <w:spacing w:after="0" w:line="240" w:lineRule="auto"/>
      </w:pPr>
      <w:r>
        <w:separator/>
      </w:r>
    </w:p>
  </w:footnote>
  <w:footnote w:type="continuationSeparator" w:id="0">
    <w:p w14:paraId="6E360C6A" w14:textId="77777777" w:rsidR="00611760" w:rsidRDefault="00611760" w:rsidP="005B1132">
      <w:pPr>
        <w:spacing w:after="0" w:line="240" w:lineRule="auto"/>
      </w:pPr>
      <w:r>
        <w:continuationSeparator/>
      </w:r>
    </w:p>
  </w:footnote>
  <w:footnote w:type="continuationNotice" w:id="1">
    <w:p w14:paraId="1ECBBCE8" w14:textId="77777777" w:rsidR="00611760" w:rsidRDefault="00611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6EFE" w14:textId="77777777" w:rsidR="00611760" w:rsidRDefault="00611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2F26"/>
      </v:shape>
    </w:pict>
  </w:numPicBullet>
  <w:abstractNum w:abstractNumId="0" w15:restartNumberingAfterBreak="0">
    <w:nsid w:val="039E7C69"/>
    <w:multiLevelType w:val="multilevel"/>
    <w:tmpl w:val="5B7CF61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E71BA"/>
    <w:multiLevelType w:val="multilevel"/>
    <w:tmpl w:val="89B2077C"/>
    <w:lvl w:ilvl="0">
      <w:start w:val="1"/>
      <w:numFmt w:val="decimal"/>
      <w:lvlText w:val="%1."/>
      <w:lvlJc w:val="left"/>
      <w:pPr>
        <w:ind w:left="360" w:hanging="360"/>
      </w:pPr>
      <w:rPr>
        <w:b/>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5202E"/>
    <w:multiLevelType w:val="multilevel"/>
    <w:tmpl w:val="5516BED6"/>
    <w:lvl w:ilvl="0">
      <w:start w:val="1"/>
      <w:numFmt w:val="none"/>
      <w:lvlText w:val="9."/>
      <w:lvlJc w:val="left"/>
      <w:pPr>
        <w:ind w:left="360" w:hanging="360"/>
      </w:pPr>
      <w:rPr>
        <w:rFonts w:hint="default"/>
      </w:rPr>
    </w:lvl>
    <w:lvl w:ilvl="1">
      <w:start w:val="1"/>
      <w:numFmt w:val="none"/>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C78B7"/>
    <w:multiLevelType w:val="multilevel"/>
    <w:tmpl w:val="5A26E86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13E69"/>
    <w:multiLevelType w:val="multilevel"/>
    <w:tmpl w:val="C2269F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B5608D"/>
    <w:multiLevelType w:val="multilevel"/>
    <w:tmpl w:val="9168AB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3D27BE"/>
    <w:multiLevelType w:val="hybridMultilevel"/>
    <w:tmpl w:val="6AA6F5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08F74E9"/>
    <w:multiLevelType w:val="multilevel"/>
    <w:tmpl w:val="DDF21A0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0D1009"/>
    <w:multiLevelType w:val="multilevel"/>
    <w:tmpl w:val="1FE2953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5.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542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0509CB"/>
    <w:multiLevelType w:val="hybridMultilevel"/>
    <w:tmpl w:val="AA02A6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562A1E"/>
    <w:multiLevelType w:val="hybridMultilevel"/>
    <w:tmpl w:val="587CF612"/>
    <w:lvl w:ilvl="0" w:tplc="9F3C704A">
      <w:start w:val="1"/>
      <w:numFmt w:val="decimal"/>
      <w:lvlText w:val="%1."/>
      <w:lvlJc w:val="left"/>
      <w:pPr>
        <w:ind w:left="862" w:hanging="360"/>
      </w:pPr>
      <w:rPr>
        <w:rFonts w:hint="default"/>
        <w:strike w:val="0"/>
      </w:rPr>
    </w:lvl>
    <w:lvl w:ilvl="1" w:tplc="04020019">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2" w15:restartNumberingAfterBreak="0">
    <w:nsid w:val="1A8D3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12AD7"/>
    <w:multiLevelType w:val="multilevel"/>
    <w:tmpl w:val="5EB0E564"/>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15:restartNumberingAfterBreak="0">
    <w:nsid w:val="1EE26B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8E0544"/>
    <w:multiLevelType w:val="multilevel"/>
    <w:tmpl w:val="504490BC"/>
    <w:lvl w:ilvl="0">
      <w:start w:val="7"/>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6" w15:restartNumberingAfterBreak="0">
    <w:nsid w:val="22B40500"/>
    <w:multiLevelType w:val="multilevel"/>
    <w:tmpl w:val="FE0E0BA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5227F3"/>
    <w:multiLevelType w:val="multilevel"/>
    <w:tmpl w:val="C2269F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82532B"/>
    <w:multiLevelType w:val="multilevel"/>
    <w:tmpl w:val="0B760B2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146AC8"/>
    <w:multiLevelType w:val="hybridMultilevel"/>
    <w:tmpl w:val="4C560B56"/>
    <w:lvl w:ilvl="0" w:tplc="C9683F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200AB"/>
    <w:multiLevelType w:val="multilevel"/>
    <w:tmpl w:val="9B663A9A"/>
    <w:lvl w:ilvl="0">
      <w:start w:val="1"/>
      <w:numFmt w:val="none"/>
      <w:lvlText w:val="8."/>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CA7886"/>
    <w:multiLevelType w:val="hybridMultilevel"/>
    <w:tmpl w:val="9286817C"/>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31361913"/>
    <w:multiLevelType w:val="multilevel"/>
    <w:tmpl w:val="EA94C44E"/>
    <w:lvl w:ilvl="0">
      <w:start w:val="1"/>
      <w:numFmt w:val="none"/>
      <w:lvlText w:val="9."/>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15E2CA2"/>
    <w:multiLevelType w:val="hybridMultilevel"/>
    <w:tmpl w:val="23C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C3275"/>
    <w:multiLevelType w:val="hybridMultilevel"/>
    <w:tmpl w:val="1090B9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395296D"/>
    <w:multiLevelType w:val="multilevel"/>
    <w:tmpl w:val="1C46E8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5A9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3B1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B01341"/>
    <w:multiLevelType w:val="multilevel"/>
    <w:tmpl w:val="4360249E"/>
    <w:lvl w:ilvl="0">
      <w:start w:val="1"/>
      <w:numFmt w:val="none"/>
      <w:lvlText w:val="9."/>
      <w:lvlJc w:val="left"/>
      <w:pPr>
        <w:ind w:left="360" w:hanging="360"/>
      </w:pPr>
      <w:rPr>
        <w:rFonts w:hint="default"/>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7CB2095"/>
    <w:multiLevelType w:val="hybridMultilevel"/>
    <w:tmpl w:val="2C5C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76184"/>
    <w:multiLevelType w:val="hybridMultilevel"/>
    <w:tmpl w:val="C26E75DC"/>
    <w:lvl w:ilvl="0" w:tplc="0409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2B1400E"/>
    <w:multiLevelType w:val="multilevel"/>
    <w:tmpl w:val="786C5CCA"/>
    <w:lvl w:ilvl="0">
      <w:start w:val="1"/>
      <w:numFmt w:val="none"/>
      <w:lvlText w:val="4."/>
      <w:lvlJc w:val="left"/>
      <w:pPr>
        <w:ind w:left="360" w:hanging="360"/>
      </w:pPr>
      <w:rPr>
        <w:rFonts w:hint="default"/>
      </w:rPr>
    </w:lvl>
    <w:lvl w:ilvl="1">
      <w:start w:val="1"/>
      <w:numFmt w:val="none"/>
      <w:lvlRestart w:val="0"/>
      <w:lvlText w:val="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7E0A09"/>
    <w:multiLevelType w:val="multilevel"/>
    <w:tmpl w:val="41B4EB4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152" w:hanging="360"/>
      </w:pPr>
      <w:rPr>
        <w:rFonts w:ascii="Times New Roman" w:hAnsi="Times New Roman" w:cs="Times New Roman" w:hint="default"/>
      </w:rPr>
    </w:lvl>
    <w:lvl w:ilvl="2">
      <w:start w:val="1"/>
      <w:numFmt w:val="decimal"/>
      <w:lvlText w:val="%1.%2.%3"/>
      <w:lvlJc w:val="left"/>
      <w:pPr>
        <w:ind w:left="2304" w:hanging="720"/>
      </w:pPr>
      <w:rPr>
        <w:rFonts w:ascii="Times New Roman" w:hAnsi="Times New Roman" w:cs="Times New Roman" w:hint="default"/>
      </w:rPr>
    </w:lvl>
    <w:lvl w:ilvl="3">
      <w:start w:val="1"/>
      <w:numFmt w:val="decimal"/>
      <w:lvlText w:val="%1.%2.%3.%4"/>
      <w:lvlJc w:val="left"/>
      <w:pPr>
        <w:ind w:left="3096" w:hanging="720"/>
      </w:pPr>
      <w:rPr>
        <w:rFonts w:ascii="Times New Roman" w:hAnsi="Times New Roman" w:cs="Times New Roman" w:hint="default"/>
      </w:rPr>
    </w:lvl>
    <w:lvl w:ilvl="4">
      <w:start w:val="1"/>
      <w:numFmt w:val="decimal"/>
      <w:lvlText w:val="%1.%2.%3.%4.%5"/>
      <w:lvlJc w:val="left"/>
      <w:pPr>
        <w:ind w:left="4248" w:hanging="1080"/>
      </w:pPr>
      <w:rPr>
        <w:rFonts w:ascii="Times New Roman" w:hAnsi="Times New Roman" w:cs="Times New Roman" w:hint="default"/>
      </w:rPr>
    </w:lvl>
    <w:lvl w:ilvl="5">
      <w:start w:val="1"/>
      <w:numFmt w:val="decimal"/>
      <w:lvlText w:val="%1.%2.%3.%4.%5.%6"/>
      <w:lvlJc w:val="left"/>
      <w:pPr>
        <w:ind w:left="5040" w:hanging="1080"/>
      </w:pPr>
      <w:rPr>
        <w:rFonts w:ascii="Times New Roman" w:hAnsi="Times New Roman" w:cs="Times New Roman" w:hint="default"/>
      </w:rPr>
    </w:lvl>
    <w:lvl w:ilvl="6">
      <w:start w:val="1"/>
      <w:numFmt w:val="decimal"/>
      <w:lvlText w:val="%1.%2.%3.%4.%5.%6.%7"/>
      <w:lvlJc w:val="left"/>
      <w:pPr>
        <w:ind w:left="6192" w:hanging="1440"/>
      </w:pPr>
      <w:rPr>
        <w:rFonts w:ascii="Times New Roman" w:hAnsi="Times New Roman" w:cs="Times New Roman" w:hint="default"/>
      </w:rPr>
    </w:lvl>
    <w:lvl w:ilvl="7">
      <w:start w:val="1"/>
      <w:numFmt w:val="decimal"/>
      <w:lvlText w:val="%1.%2.%3.%4.%5.%6.%7.%8"/>
      <w:lvlJc w:val="left"/>
      <w:pPr>
        <w:ind w:left="6984" w:hanging="1440"/>
      </w:pPr>
      <w:rPr>
        <w:rFonts w:ascii="Times New Roman" w:hAnsi="Times New Roman" w:cs="Times New Roman" w:hint="default"/>
      </w:rPr>
    </w:lvl>
    <w:lvl w:ilvl="8">
      <w:start w:val="1"/>
      <w:numFmt w:val="decimal"/>
      <w:lvlText w:val="%1.%2.%3.%4.%5.%6.%7.%8.%9"/>
      <w:lvlJc w:val="left"/>
      <w:pPr>
        <w:ind w:left="8136" w:hanging="1800"/>
      </w:pPr>
      <w:rPr>
        <w:rFonts w:ascii="Times New Roman" w:hAnsi="Times New Roman" w:cs="Times New Roman" w:hint="default"/>
      </w:rPr>
    </w:lvl>
  </w:abstractNum>
  <w:abstractNum w:abstractNumId="33" w15:restartNumberingAfterBreak="0">
    <w:nsid w:val="43F255FF"/>
    <w:multiLevelType w:val="multilevel"/>
    <w:tmpl w:val="D2F45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311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C9796A"/>
    <w:multiLevelType w:val="multilevel"/>
    <w:tmpl w:val="598CE1A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9F917F5"/>
    <w:multiLevelType w:val="multilevel"/>
    <w:tmpl w:val="A120E37E"/>
    <w:lvl w:ilvl="0">
      <w:start w:val="7"/>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7" w15:restartNumberingAfterBreak="0">
    <w:nsid w:val="4BB65983"/>
    <w:multiLevelType w:val="multilevel"/>
    <w:tmpl w:val="8D1AB422"/>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DEC0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452151"/>
    <w:multiLevelType w:val="multilevel"/>
    <w:tmpl w:val="D800F8D8"/>
    <w:lvl w:ilvl="0">
      <w:start w:val="1"/>
      <w:numFmt w:val="decimal"/>
      <w:lvlText w:val="%1."/>
      <w:lvlJc w:val="left"/>
      <w:pPr>
        <w:ind w:left="862"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03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272" w:hanging="1080"/>
      </w:pPr>
      <w:rPr>
        <w:rFonts w:hint="default"/>
      </w:rPr>
    </w:lvl>
    <w:lvl w:ilvl="6">
      <w:start w:val="1"/>
      <w:numFmt w:val="decimal"/>
      <w:isLgl/>
      <w:lvlText w:val="%1.%2.%3.%4.%5.%6.%7."/>
      <w:lvlJc w:val="left"/>
      <w:pPr>
        <w:ind w:left="7570" w:hanging="1440"/>
      </w:pPr>
      <w:rPr>
        <w:rFonts w:hint="default"/>
      </w:rPr>
    </w:lvl>
    <w:lvl w:ilvl="7">
      <w:start w:val="1"/>
      <w:numFmt w:val="decimal"/>
      <w:isLgl/>
      <w:lvlText w:val="%1.%2.%3.%4.%5.%6.%7.%8."/>
      <w:lvlJc w:val="left"/>
      <w:pPr>
        <w:ind w:left="8508" w:hanging="1440"/>
      </w:pPr>
      <w:rPr>
        <w:rFonts w:hint="default"/>
      </w:rPr>
    </w:lvl>
    <w:lvl w:ilvl="8">
      <w:start w:val="1"/>
      <w:numFmt w:val="decimal"/>
      <w:isLgl/>
      <w:lvlText w:val="%1.%2.%3.%4.%5.%6.%7.%8.%9."/>
      <w:lvlJc w:val="left"/>
      <w:pPr>
        <w:ind w:left="9806" w:hanging="1800"/>
      </w:pPr>
      <w:rPr>
        <w:rFonts w:hint="default"/>
      </w:rPr>
    </w:lvl>
  </w:abstractNum>
  <w:abstractNum w:abstractNumId="40" w15:restartNumberingAfterBreak="0">
    <w:nsid w:val="528F086D"/>
    <w:multiLevelType w:val="multilevel"/>
    <w:tmpl w:val="5F2A5E1C"/>
    <w:lvl w:ilvl="0">
      <w:start w:val="7"/>
      <w:numFmt w:val="decimal"/>
      <w:lvlText w:val="%1."/>
      <w:lvlJc w:val="left"/>
      <w:pPr>
        <w:ind w:left="862" w:hanging="360"/>
      </w:pPr>
      <w:rPr>
        <w:rFonts w:hint="default"/>
        <w:strike w:val="0"/>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1" w15:restartNumberingAfterBreak="0">
    <w:nsid w:val="55C479C1"/>
    <w:multiLevelType w:val="hybridMultilevel"/>
    <w:tmpl w:val="4F5CD0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6833507"/>
    <w:multiLevelType w:val="hybridMultilevel"/>
    <w:tmpl w:val="260E43A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15:restartNumberingAfterBreak="0">
    <w:nsid w:val="583D607D"/>
    <w:multiLevelType w:val="hybridMultilevel"/>
    <w:tmpl w:val="56A8C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591C6010"/>
    <w:multiLevelType w:val="multilevel"/>
    <w:tmpl w:val="D800F8D8"/>
    <w:lvl w:ilvl="0">
      <w:start w:val="1"/>
      <w:numFmt w:val="decimal"/>
      <w:lvlText w:val="%1."/>
      <w:lvlJc w:val="left"/>
      <w:pPr>
        <w:ind w:left="862"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098" w:hanging="720"/>
      </w:pPr>
      <w:rPr>
        <w:rFonts w:hint="default"/>
      </w:rPr>
    </w:lvl>
    <w:lvl w:ilvl="3">
      <w:start w:val="1"/>
      <w:numFmt w:val="decimal"/>
      <w:isLgl/>
      <w:lvlText w:val="%1.%2.%3.%4."/>
      <w:lvlJc w:val="left"/>
      <w:pPr>
        <w:ind w:left="403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272" w:hanging="1080"/>
      </w:pPr>
      <w:rPr>
        <w:rFonts w:hint="default"/>
      </w:rPr>
    </w:lvl>
    <w:lvl w:ilvl="6">
      <w:start w:val="1"/>
      <w:numFmt w:val="decimal"/>
      <w:isLgl/>
      <w:lvlText w:val="%1.%2.%3.%4.%5.%6.%7."/>
      <w:lvlJc w:val="left"/>
      <w:pPr>
        <w:ind w:left="7570" w:hanging="1440"/>
      </w:pPr>
      <w:rPr>
        <w:rFonts w:hint="default"/>
      </w:rPr>
    </w:lvl>
    <w:lvl w:ilvl="7">
      <w:start w:val="1"/>
      <w:numFmt w:val="decimal"/>
      <w:isLgl/>
      <w:lvlText w:val="%1.%2.%3.%4.%5.%6.%7.%8."/>
      <w:lvlJc w:val="left"/>
      <w:pPr>
        <w:ind w:left="8508" w:hanging="1440"/>
      </w:pPr>
      <w:rPr>
        <w:rFonts w:hint="default"/>
      </w:rPr>
    </w:lvl>
    <w:lvl w:ilvl="8">
      <w:start w:val="1"/>
      <w:numFmt w:val="decimal"/>
      <w:isLgl/>
      <w:lvlText w:val="%1.%2.%3.%4.%5.%6.%7.%8.%9."/>
      <w:lvlJc w:val="left"/>
      <w:pPr>
        <w:ind w:left="9806" w:hanging="1800"/>
      </w:pPr>
      <w:rPr>
        <w:rFonts w:hint="default"/>
      </w:rPr>
    </w:lvl>
  </w:abstractNum>
  <w:abstractNum w:abstractNumId="45" w15:restartNumberingAfterBreak="0">
    <w:nsid w:val="62DE1B55"/>
    <w:multiLevelType w:val="hybridMultilevel"/>
    <w:tmpl w:val="F2E838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64A849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5327476"/>
    <w:multiLevelType w:val="multilevel"/>
    <w:tmpl w:val="C9A66A38"/>
    <w:lvl w:ilvl="0">
      <w:start w:val="1"/>
      <w:numFmt w:val="none"/>
      <w:lvlText w:val="3."/>
      <w:lvlJc w:val="left"/>
      <w:pPr>
        <w:ind w:left="360" w:hanging="360"/>
      </w:pPr>
      <w:rPr>
        <w:rFonts w:hint="default"/>
      </w:rPr>
    </w:lvl>
    <w:lvl w:ilvl="1">
      <w:start w:val="1"/>
      <w:numFmt w:val="none"/>
      <w:lvlRestart w:val="0"/>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5A83D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CF0EBF"/>
    <w:multiLevelType w:val="hybridMultilevel"/>
    <w:tmpl w:val="4F5CD0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7711A7B"/>
    <w:multiLevelType w:val="multilevel"/>
    <w:tmpl w:val="BA9C8EAC"/>
    <w:lvl w:ilvl="0">
      <w:start w:val="1"/>
      <w:numFmt w:val="none"/>
      <w:lvlText w:val="2."/>
      <w:lvlJc w:val="left"/>
      <w:pPr>
        <w:ind w:left="360" w:hanging="360"/>
      </w:pPr>
      <w:rPr>
        <w:rFonts w:hint="default"/>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7AA21E9"/>
    <w:multiLevelType w:val="hybridMultilevel"/>
    <w:tmpl w:val="FDD2102A"/>
    <w:lvl w:ilvl="0" w:tplc="105C156A">
      <w:numFmt w:val="bullet"/>
      <w:lvlText w:val="-"/>
      <w:lvlJc w:val="left"/>
      <w:pPr>
        <w:ind w:left="720" w:hanging="360"/>
      </w:pPr>
      <w:rPr>
        <w:rFonts w:ascii="Calibri" w:eastAsiaTheme="minorHAns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6C4F616E"/>
    <w:multiLevelType w:val="multilevel"/>
    <w:tmpl w:val="6620491C"/>
    <w:lvl w:ilvl="0">
      <w:start w:val="1"/>
      <w:numFmt w:val="none"/>
      <w:lvlText w:val="9."/>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787744"/>
    <w:multiLevelType w:val="multilevel"/>
    <w:tmpl w:val="32962B3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D301E29"/>
    <w:multiLevelType w:val="hybridMultilevel"/>
    <w:tmpl w:val="6C66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343FDD"/>
    <w:multiLevelType w:val="hybridMultilevel"/>
    <w:tmpl w:val="061012FC"/>
    <w:lvl w:ilvl="0" w:tplc="BEC8821C">
      <w:start w:val="1"/>
      <w:numFmt w:val="decimal"/>
      <w:lvlText w:val="%1."/>
      <w:lvlJc w:val="left"/>
      <w:pPr>
        <w:ind w:left="720" w:hanging="360"/>
      </w:pPr>
      <w:rPr>
        <w:rFonts w:ascii="Times New Roman" w:hAnsi="Times New Roman" w:cs="Times New Roman" w:hint="default"/>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707A468C"/>
    <w:multiLevelType w:val="multilevel"/>
    <w:tmpl w:val="873EFD24"/>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0EA1F4A"/>
    <w:multiLevelType w:val="hybridMultilevel"/>
    <w:tmpl w:val="23C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06F0B"/>
    <w:multiLevelType w:val="multilevel"/>
    <w:tmpl w:val="B0704F2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4708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9C5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B570915"/>
    <w:multiLevelType w:val="multilevel"/>
    <w:tmpl w:val="489273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6F2A9F"/>
    <w:multiLevelType w:val="multilevel"/>
    <w:tmpl w:val="3960A540"/>
    <w:lvl w:ilvl="0">
      <w:start w:val="1"/>
      <w:numFmt w:val="none"/>
      <w:lvlText w:val="3."/>
      <w:lvlJc w:val="left"/>
      <w:pPr>
        <w:ind w:left="360" w:hanging="360"/>
      </w:pPr>
      <w:rPr>
        <w:rFonts w:hint="default"/>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9B3B13"/>
    <w:multiLevelType w:val="multilevel"/>
    <w:tmpl w:val="D0C498C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0"/>
  </w:num>
  <w:num w:numId="3">
    <w:abstractNumId w:val="55"/>
  </w:num>
  <w:num w:numId="4">
    <w:abstractNumId w:val="46"/>
  </w:num>
  <w:num w:numId="5">
    <w:abstractNumId w:val="3"/>
  </w:num>
  <w:num w:numId="6">
    <w:abstractNumId w:val="21"/>
  </w:num>
  <w:num w:numId="7">
    <w:abstractNumId w:val="25"/>
  </w:num>
  <w:num w:numId="8">
    <w:abstractNumId w:val="44"/>
  </w:num>
  <w:num w:numId="9">
    <w:abstractNumId w:val="8"/>
  </w:num>
  <w:num w:numId="10">
    <w:abstractNumId w:val="16"/>
  </w:num>
  <w:num w:numId="11">
    <w:abstractNumId w:val="42"/>
  </w:num>
  <w:num w:numId="12">
    <w:abstractNumId w:val="10"/>
  </w:num>
  <w:num w:numId="13">
    <w:abstractNumId w:val="27"/>
  </w:num>
  <w:num w:numId="14">
    <w:abstractNumId w:val="48"/>
  </w:num>
  <w:num w:numId="15">
    <w:abstractNumId w:val="49"/>
  </w:num>
  <w:num w:numId="16">
    <w:abstractNumId w:val="41"/>
  </w:num>
  <w:num w:numId="17">
    <w:abstractNumId w:val="59"/>
  </w:num>
  <w:num w:numId="18">
    <w:abstractNumId w:val="38"/>
  </w:num>
  <w:num w:numId="19">
    <w:abstractNumId w:val="11"/>
  </w:num>
  <w:num w:numId="20">
    <w:abstractNumId w:val="19"/>
  </w:num>
  <w:num w:numId="21">
    <w:abstractNumId w:val="29"/>
  </w:num>
  <w:num w:numId="22">
    <w:abstractNumId w:val="24"/>
  </w:num>
  <w:num w:numId="23">
    <w:abstractNumId w:val="54"/>
  </w:num>
  <w:num w:numId="24">
    <w:abstractNumId w:val="37"/>
  </w:num>
  <w:num w:numId="25">
    <w:abstractNumId w:val="52"/>
  </w:num>
  <w:num w:numId="26">
    <w:abstractNumId w:val="2"/>
  </w:num>
  <w:num w:numId="27">
    <w:abstractNumId w:val="2"/>
    <w:lvlOverride w:ilvl="0">
      <w:lvl w:ilvl="0">
        <w:start w:val="1"/>
        <w:numFmt w:val="none"/>
        <w:lvlText w:val="10."/>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
    <w:lvlOverride w:ilvl="0">
      <w:lvl w:ilvl="0">
        <w:start w:val="1"/>
        <w:numFmt w:val="none"/>
        <w:lvlText w:val="11."/>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
    <w:lvlOverride w:ilvl="0">
      <w:lvl w:ilvl="0">
        <w:start w:val="1"/>
        <w:numFmt w:val="none"/>
        <w:lvlText w:val="12."/>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
    <w:lvlOverride w:ilvl="0">
      <w:lvl w:ilvl="0">
        <w:start w:val="1"/>
        <w:numFmt w:val="none"/>
        <w:lvlText w:val="13."/>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
    <w:lvlOverride w:ilvl="0">
      <w:lvl w:ilvl="0">
        <w:start w:val="1"/>
        <w:numFmt w:val="none"/>
        <w:lvlText w:val="14."/>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
    <w:lvlOverride w:ilvl="0">
      <w:lvl w:ilvl="0">
        <w:start w:val="1"/>
        <w:numFmt w:val="none"/>
        <w:lvlText w:val="15."/>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
    <w:lvlOverride w:ilvl="0">
      <w:lvl w:ilvl="0">
        <w:start w:val="1"/>
        <w:numFmt w:val="none"/>
        <w:lvlText w:val="16."/>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8"/>
    <w:lvlOverride w:ilvl="0">
      <w:lvl w:ilvl="0">
        <w:start w:val="1"/>
        <w:numFmt w:val="none"/>
        <w:lvlText w:val="1."/>
        <w:lvlJc w:val="left"/>
        <w:pPr>
          <w:ind w:left="360" w:hanging="360"/>
        </w:pPr>
        <w:rPr>
          <w:rFonts w:hint="default"/>
        </w:rPr>
      </w:lvl>
    </w:lvlOverride>
    <w:lvlOverride w:ilvl="1">
      <w:lvl w:ilvl="1">
        <w:start w:val="1"/>
        <w:numFmt w:val="none"/>
        <w:lvlText w:val="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50"/>
  </w:num>
  <w:num w:numId="36">
    <w:abstractNumId w:val="62"/>
  </w:num>
  <w:num w:numId="37">
    <w:abstractNumId w:val="47"/>
  </w:num>
  <w:num w:numId="38">
    <w:abstractNumId w:val="31"/>
  </w:num>
  <w:num w:numId="39">
    <w:abstractNumId w:val="31"/>
    <w:lvlOverride w:ilvl="0">
      <w:lvl w:ilvl="0">
        <w:start w:val="1"/>
        <w:numFmt w:val="none"/>
        <w:lvlText w:val="3."/>
        <w:lvlJc w:val="left"/>
        <w:pPr>
          <w:ind w:left="360" w:hanging="360"/>
        </w:pPr>
        <w:rPr>
          <w:rFonts w:hint="default"/>
        </w:rPr>
      </w:lvl>
    </w:lvlOverride>
    <w:lvlOverride w:ilvl="1">
      <w:lvl w:ilvl="1">
        <w:start w:val="1"/>
        <w:numFmt w:val="none"/>
        <w:lvlRestart w:val="0"/>
        <w:lvlText w:val="3.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31"/>
    <w:lvlOverride w:ilvl="0">
      <w:lvl w:ilvl="0">
        <w:start w:val="1"/>
        <w:numFmt w:val="none"/>
        <w:lvlText w:val="3."/>
        <w:lvlJc w:val="left"/>
        <w:pPr>
          <w:ind w:left="360" w:hanging="360"/>
        </w:pPr>
        <w:rPr>
          <w:rFonts w:hint="default"/>
        </w:rPr>
      </w:lvl>
    </w:lvlOverride>
    <w:lvlOverride w:ilvl="1">
      <w:lvl w:ilvl="1">
        <w:start w:val="1"/>
        <w:numFmt w:val="none"/>
        <w:lvlRestart w:val="0"/>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31"/>
    <w:lvlOverride w:ilvl="0">
      <w:lvl w:ilvl="0">
        <w:start w:val="1"/>
        <w:numFmt w:val="none"/>
        <w:lvlText w:val="5."/>
        <w:lvlJc w:val="left"/>
        <w:pPr>
          <w:ind w:left="360" w:hanging="360"/>
        </w:pPr>
        <w:rPr>
          <w:rFonts w:hint="default"/>
        </w:rPr>
      </w:lvl>
    </w:lvlOverride>
    <w:lvlOverride w:ilvl="1">
      <w:lvl w:ilvl="1">
        <w:start w:val="1"/>
        <w:numFmt w:val="none"/>
        <w:lvlText w:val="4.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1"/>
    <w:lvlOverride w:ilvl="0">
      <w:lvl w:ilvl="0">
        <w:start w:val="1"/>
        <w:numFmt w:val="none"/>
        <w:lvlText w:val="4."/>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20"/>
  </w:num>
  <w:num w:numId="44">
    <w:abstractNumId w:val="20"/>
    <w:lvlOverride w:ilvl="0">
      <w:lvl w:ilvl="0">
        <w:start w:val="1"/>
        <w:numFmt w:val="none"/>
        <w:lvlText w:val="4."/>
        <w:lvlJc w:val="left"/>
        <w:pPr>
          <w:ind w:left="360" w:hanging="360"/>
        </w:pPr>
        <w:rPr>
          <w:rFonts w:hint="default"/>
        </w:rPr>
      </w:lvl>
    </w:lvlOverride>
    <w:lvlOverride w:ilvl="1">
      <w:lvl w:ilvl="1">
        <w:start w:val="1"/>
        <w:numFmt w:val="none"/>
        <w:lvlText w:val="5.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0"/>
    <w:lvlOverride w:ilvl="0">
      <w:lvl w:ilvl="0">
        <w:start w:val="1"/>
        <w:numFmt w:val="none"/>
        <w:lvlText w:val="4."/>
        <w:lvlJc w:val="left"/>
        <w:pPr>
          <w:ind w:left="360" w:hanging="360"/>
        </w:pPr>
        <w:rPr>
          <w:rFonts w:hint="default"/>
        </w:rPr>
      </w:lvl>
    </w:lvlOverride>
    <w:lvlOverride w:ilvl="1">
      <w:lvl w:ilvl="1">
        <w:start w:val="1"/>
        <w:numFmt w:val="none"/>
        <w:lvlText w:val="5.3."/>
        <w:lvlJc w:val="left"/>
        <w:pPr>
          <w:ind w:left="792" w:hanging="432"/>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20"/>
    <w:lvlOverride w:ilvl="0">
      <w:lvl w:ilvl="0">
        <w:start w:val="1"/>
        <w:numFmt w:val="none"/>
        <w:lvlText w:val="6."/>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20"/>
    <w:lvlOverride w:ilvl="0">
      <w:lvl w:ilvl="0">
        <w:start w:val="1"/>
        <w:numFmt w:val="none"/>
        <w:lvlText w:val="7."/>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20"/>
    <w:lvlOverride w:ilvl="0">
      <w:lvl w:ilvl="0">
        <w:start w:val="1"/>
        <w:numFmt w:val="none"/>
        <w:lvlText w:val="9."/>
        <w:lvlJc w:val="left"/>
        <w:pPr>
          <w:ind w:left="360" w:hanging="360"/>
        </w:pPr>
        <w:rPr>
          <w:rFonts w:hint="default"/>
        </w:rPr>
      </w:lvl>
    </w:lvlOverride>
    <w:lvlOverride w:ilvl="1">
      <w:lvl w:ilvl="1">
        <w:start w:val="1"/>
        <w:numFmt w:val="none"/>
        <w:lvlText w:val="5.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2"/>
  </w:num>
  <w:num w:numId="50">
    <w:abstractNumId w:val="22"/>
    <w:lvlOverride w:ilvl="0">
      <w:lvl w:ilvl="0">
        <w:start w:val="1"/>
        <w:numFmt w:val="none"/>
        <w:lvlText w:val="9."/>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14"/>
  </w:num>
  <w:num w:numId="52">
    <w:abstractNumId w:val="22"/>
    <w:lvlOverride w:ilvl="0">
      <w:lvl w:ilvl="0">
        <w:start w:val="1"/>
        <w:numFmt w:val="none"/>
        <w:lvlText w:val="9."/>
        <w:lvlJc w:val="left"/>
        <w:pPr>
          <w:ind w:left="360" w:hanging="360"/>
        </w:pPr>
        <w:rPr>
          <w:rFonts w:hint="default"/>
        </w:rPr>
      </w:lvl>
    </w:lvlOverride>
    <w:lvlOverride w:ilvl="1">
      <w:lvl w:ilvl="1">
        <w:start w:val="1"/>
        <w:numFmt w:val="none"/>
        <w:lvlText w:val="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2"/>
    <w:lvlOverride w:ilvl="0">
      <w:lvl w:ilvl="0">
        <w:start w:val="1"/>
        <w:numFmt w:val="none"/>
        <w:lvlText w:val="12."/>
        <w:lvlJc w:val="left"/>
        <w:pPr>
          <w:ind w:left="360" w:hanging="360"/>
        </w:pPr>
        <w:rPr>
          <w:rFonts w:hint="default"/>
        </w:rPr>
      </w:lvl>
    </w:lvlOverride>
    <w:lvlOverride w:ilvl="1">
      <w:lvl w:ilvl="1">
        <w:start w:val="1"/>
        <w:numFmt w:val="none"/>
        <w:lvlText w:val="1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2"/>
    <w:lvlOverride w:ilvl="0">
      <w:lvl w:ilvl="0">
        <w:start w:val="1"/>
        <w:numFmt w:val="none"/>
        <w:lvlText w:val="12."/>
        <w:lvlJc w:val="left"/>
        <w:pPr>
          <w:ind w:left="360" w:hanging="360"/>
        </w:pPr>
        <w:rPr>
          <w:rFonts w:hint="default"/>
        </w:rPr>
      </w:lvl>
    </w:lvlOverride>
    <w:lvlOverride w:ilvl="1">
      <w:lvl w:ilvl="1">
        <w:start w:val="1"/>
        <w:numFmt w:val="none"/>
        <w:lvlText w:val="1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2"/>
    <w:lvlOverride w:ilvl="0">
      <w:lvl w:ilvl="0">
        <w:start w:val="1"/>
        <w:numFmt w:val="none"/>
        <w:lvlText w:val="12."/>
        <w:lvlJc w:val="left"/>
        <w:pPr>
          <w:ind w:left="360" w:hanging="360"/>
        </w:pPr>
        <w:rPr>
          <w:rFonts w:hint="default"/>
        </w:rPr>
      </w:lvl>
    </w:lvlOverride>
    <w:lvlOverride w:ilvl="1">
      <w:lvl w:ilvl="1">
        <w:start w:val="1"/>
        <w:numFmt w:val="none"/>
        <w:lvlText w:val="1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2"/>
    <w:lvlOverride w:ilvl="0">
      <w:lvl w:ilvl="0">
        <w:start w:val="1"/>
        <w:numFmt w:val="none"/>
        <w:lvlText w:val="12."/>
        <w:lvlJc w:val="left"/>
        <w:pPr>
          <w:ind w:left="360" w:hanging="360"/>
        </w:pPr>
        <w:rPr>
          <w:rFonts w:hint="default"/>
        </w:rPr>
      </w:lvl>
    </w:lvlOverride>
    <w:lvlOverride w:ilvl="1">
      <w:lvl w:ilvl="1">
        <w:start w:val="1"/>
        <w:numFmt w:val="none"/>
        <w:lvlText w:val="12.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2"/>
    <w:lvlOverride w:ilvl="0">
      <w:lvl w:ilvl="0">
        <w:start w:val="1"/>
        <w:numFmt w:val="none"/>
        <w:lvlText w:val="12."/>
        <w:lvlJc w:val="left"/>
        <w:pPr>
          <w:ind w:left="360" w:hanging="360"/>
        </w:pPr>
        <w:rPr>
          <w:rFonts w:hint="default"/>
        </w:rPr>
      </w:lvl>
    </w:lvlOverride>
    <w:lvlOverride w:ilvl="1">
      <w:lvl w:ilvl="1">
        <w:start w:val="1"/>
        <w:numFmt w:val="none"/>
        <w:lvlText w:val="12.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56"/>
  </w:num>
  <w:num w:numId="59">
    <w:abstractNumId w:val="61"/>
  </w:num>
  <w:num w:numId="60">
    <w:abstractNumId w:val="18"/>
  </w:num>
  <w:num w:numId="61">
    <w:abstractNumId w:val="12"/>
  </w:num>
  <w:num w:numId="62">
    <w:abstractNumId w:val="63"/>
  </w:num>
  <w:num w:numId="63">
    <w:abstractNumId w:val="53"/>
  </w:num>
  <w:num w:numId="64">
    <w:abstractNumId w:val="0"/>
  </w:num>
  <w:num w:numId="65">
    <w:abstractNumId w:val="60"/>
  </w:num>
  <w:num w:numId="66">
    <w:abstractNumId w:val="32"/>
  </w:num>
  <w:num w:numId="67">
    <w:abstractNumId w:val="9"/>
  </w:num>
  <w:num w:numId="68">
    <w:abstractNumId w:val="1"/>
  </w:num>
  <w:num w:numId="69">
    <w:abstractNumId w:val="39"/>
  </w:num>
  <w:num w:numId="70">
    <w:abstractNumId w:val="26"/>
  </w:num>
  <w:num w:numId="71">
    <w:abstractNumId w:val="58"/>
  </w:num>
  <w:num w:numId="72">
    <w:abstractNumId w:val="34"/>
  </w:num>
  <w:num w:numId="73">
    <w:abstractNumId w:val="23"/>
  </w:num>
  <w:num w:numId="74">
    <w:abstractNumId w:val="57"/>
  </w:num>
  <w:num w:numId="75">
    <w:abstractNumId w:val="6"/>
  </w:num>
  <w:num w:numId="76">
    <w:abstractNumId w:val="17"/>
  </w:num>
  <w:num w:numId="77">
    <w:abstractNumId w:val="7"/>
  </w:num>
  <w:num w:numId="78">
    <w:abstractNumId w:val="5"/>
  </w:num>
  <w:num w:numId="79">
    <w:abstractNumId w:val="51"/>
  </w:num>
  <w:num w:numId="80">
    <w:abstractNumId w:val="45"/>
  </w:num>
  <w:num w:numId="81">
    <w:abstractNumId w:val="43"/>
  </w:num>
  <w:num w:numId="82">
    <w:abstractNumId w:val="35"/>
  </w:num>
  <w:num w:numId="83">
    <w:abstractNumId w:val="40"/>
  </w:num>
  <w:num w:numId="84">
    <w:abstractNumId w:val="13"/>
  </w:num>
  <w:num w:numId="85">
    <w:abstractNumId w:val="33"/>
  </w:num>
  <w:num w:numId="86">
    <w:abstractNumId w:val="15"/>
  </w:num>
  <w:num w:numId="87">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3A45"/>
    <w:rsid w:val="00006166"/>
    <w:rsid w:val="00006D26"/>
    <w:rsid w:val="00007440"/>
    <w:rsid w:val="00013EA5"/>
    <w:rsid w:val="000211F6"/>
    <w:rsid w:val="00026F62"/>
    <w:rsid w:val="00030AC3"/>
    <w:rsid w:val="000312A5"/>
    <w:rsid w:val="000353C3"/>
    <w:rsid w:val="00036A3A"/>
    <w:rsid w:val="000370CB"/>
    <w:rsid w:val="00040E47"/>
    <w:rsid w:val="000424BF"/>
    <w:rsid w:val="00045E8B"/>
    <w:rsid w:val="000466E8"/>
    <w:rsid w:val="00051855"/>
    <w:rsid w:val="00055510"/>
    <w:rsid w:val="00057637"/>
    <w:rsid w:val="00060A60"/>
    <w:rsid w:val="00061B77"/>
    <w:rsid w:val="00064774"/>
    <w:rsid w:val="00070BF5"/>
    <w:rsid w:val="000732D6"/>
    <w:rsid w:val="00077677"/>
    <w:rsid w:val="00080087"/>
    <w:rsid w:val="000815AE"/>
    <w:rsid w:val="00097463"/>
    <w:rsid w:val="000A4582"/>
    <w:rsid w:val="000A7FCD"/>
    <w:rsid w:val="000B1E94"/>
    <w:rsid w:val="000B5E3B"/>
    <w:rsid w:val="000B65C1"/>
    <w:rsid w:val="000C18CD"/>
    <w:rsid w:val="000C3066"/>
    <w:rsid w:val="000C7919"/>
    <w:rsid w:val="000C7C32"/>
    <w:rsid w:val="000D4542"/>
    <w:rsid w:val="000E0912"/>
    <w:rsid w:val="000E3F83"/>
    <w:rsid w:val="000E57FE"/>
    <w:rsid w:val="000E6F78"/>
    <w:rsid w:val="000F09C4"/>
    <w:rsid w:val="000F4CDC"/>
    <w:rsid w:val="000F7551"/>
    <w:rsid w:val="000F7D7D"/>
    <w:rsid w:val="00105D12"/>
    <w:rsid w:val="00106B16"/>
    <w:rsid w:val="0010740A"/>
    <w:rsid w:val="00111680"/>
    <w:rsid w:val="001347D5"/>
    <w:rsid w:val="00137583"/>
    <w:rsid w:val="00141B5D"/>
    <w:rsid w:val="00142B9B"/>
    <w:rsid w:val="0014686E"/>
    <w:rsid w:val="00151EA6"/>
    <w:rsid w:val="001557F7"/>
    <w:rsid w:val="00155C54"/>
    <w:rsid w:val="00162B0A"/>
    <w:rsid w:val="0016433F"/>
    <w:rsid w:val="00170529"/>
    <w:rsid w:val="00171915"/>
    <w:rsid w:val="00173212"/>
    <w:rsid w:val="00177699"/>
    <w:rsid w:val="00183E95"/>
    <w:rsid w:val="0018707E"/>
    <w:rsid w:val="00187F76"/>
    <w:rsid w:val="001906BB"/>
    <w:rsid w:val="00197E7E"/>
    <w:rsid w:val="001A04EE"/>
    <w:rsid w:val="001A36F4"/>
    <w:rsid w:val="001A6814"/>
    <w:rsid w:val="001A764F"/>
    <w:rsid w:val="001C63E1"/>
    <w:rsid w:val="001C6428"/>
    <w:rsid w:val="001D0EB3"/>
    <w:rsid w:val="001D3572"/>
    <w:rsid w:val="001E3FAA"/>
    <w:rsid w:val="001F0DD6"/>
    <w:rsid w:val="001F3661"/>
    <w:rsid w:val="001F68BD"/>
    <w:rsid w:val="001F6E2E"/>
    <w:rsid w:val="002053DF"/>
    <w:rsid w:val="00213946"/>
    <w:rsid w:val="00223C9C"/>
    <w:rsid w:val="0022439C"/>
    <w:rsid w:val="00230B01"/>
    <w:rsid w:val="002344B8"/>
    <w:rsid w:val="00240033"/>
    <w:rsid w:val="0024097E"/>
    <w:rsid w:val="0024522A"/>
    <w:rsid w:val="00245E34"/>
    <w:rsid w:val="0025074A"/>
    <w:rsid w:val="00254BB1"/>
    <w:rsid w:val="002561E8"/>
    <w:rsid w:val="00262063"/>
    <w:rsid w:val="002626F7"/>
    <w:rsid w:val="00262EC6"/>
    <w:rsid w:val="002737EF"/>
    <w:rsid w:val="00276457"/>
    <w:rsid w:val="00277165"/>
    <w:rsid w:val="002779BC"/>
    <w:rsid w:val="00282AB1"/>
    <w:rsid w:val="00284C46"/>
    <w:rsid w:val="00287FDE"/>
    <w:rsid w:val="0029007D"/>
    <w:rsid w:val="002935E8"/>
    <w:rsid w:val="00293DB6"/>
    <w:rsid w:val="00295F15"/>
    <w:rsid w:val="002A1F55"/>
    <w:rsid w:val="002B0055"/>
    <w:rsid w:val="002B0A26"/>
    <w:rsid w:val="002B5974"/>
    <w:rsid w:val="002C164D"/>
    <w:rsid w:val="002C1E59"/>
    <w:rsid w:val="002C622B"/>
    <w:rsid w:val="002D0002"/>
    <w:rsid w:val="002D221A"/>
    <w:rsid w:val="002D373B"/>
    <w:rsid w:val="002D6913"/>
    <w:rsid w:val="002E3ECB"/>
    <w:rsid w:val="002E59BB"/>
    <w:rsid w:val="002E636B"/>
    <w:rsid w:val="002F0815"/>
    <w:rsid w:val="002F5902"/>
    <w:rsid w:val="003003E6"/>
    <w:rsid w:val="0030181D"/>
    <w:rsid w:val="00306598"/>
    <w:rsid w:val="0031224D"/>
    <w:rsid w:val="00312330"/>
    <w:rsid w:val="0031419F"/>
    <w:rsid w:val="00316185"/>
    <w:rsid w:val="00321B20"/>
    <w:rsid w:val="00324047"/>
    <w:rsid w:val="00332320"/>
    <w:rsid w:val="0033349A"/>
    <w:rsid w:val="00335CB9"/>
    <w:rsid w:val="0033605A"/>
    <w:rsid w:val="003372C9"/>
    <w:rsid w:val="003411E5"/>
    <w:rsid w:val="00343BB7"/>
    <w:rsid w:val="0034503E"/>
    <w:rsid w:val="00345389"/>
    <w:rsid w:val="003463B5"/>
    <w:rsid w:val="00347844"/>
    <w:rsid w:val="00360E38"/>
    <w:rsid w:val="0036129A"/>
    <w:rsid w:val="003613DF"/>
    <w:rsid w:val="00363100"/>
    <w:rsid w:val="003631CF"/>
    <w:rsid w:val="003668E0"/>
    <w:rsid w:val="003700B3"/>
    <w:rsid w:val="00370F29"/>
    <w:rsid w:val="003757C4"/>
    <w:rsid w:val="00384BE3"/>
    <w:rsid w:val="00385353"/>
    <w:rsid w:val="0039013F"/>
    <w:rsid w:val="00390305"/>
    <w:rsid w:val="00391C37"/>
    <w:rsid w:val="003A1858"/>
    <w:rsid w:val="003A784F"/>
    <w:rsid w:val="003B039B"/>
    <w:rsid w:val="003B19B5"/>
    <w:rsid w:val="003B21BE"/>
    <w:rsid w:val="003B233A"/>
    <w:rsid w:val="003D2683"/>
    <w:rsid w:val="003E27F4"/>
    <w:rsid w:val="003E30DD"/>
    <w:rsid w:val="003E35CF"/>
    <w:rsid w:val="003E3936"/>
    <w:rsid w:val="003E4936"/>
    <w:rsid w:val="003E4EE6"/>
    <w:rsid w:val="003E7DCF"/>
    <w:rsid w:val="003F0171"/>
    <w:rsid w:val="003F0629"/>
    <w:rsid w:val="003F1148"/>
    <w:rsid w:val="003F2B62"/>
    <w:rsid w:val="003F54A9"/>
    <w:rsid w:val="00403230"/>
    <w:rsid w:val="004054A3"/>
    <w:rsid w:val="00407936"/>
    <w:rsid w:val="00410B0C"/>
    <w:rsid w:val="00411663"/>
    <w:rsid w:val="0041424C"/>
    <w:rsid w:val="00414F9F"/>
    <w:rsid w:val="0041565A"/>
    <w:rsid w:val="00421B52"/>
    <w:rsid w:val="00421C6C"/>
    <w:rsid w:val="00424F7F"/>
    <w:rsid w:val="00437BAA"/>
    <w:rsid w:val="00446A6F"/>
    <w:rsid w:val="00451F0B"/>
    <w:rsid w:val="004559B2"/>
    <w:rsid w:val="00455CA2"/>
    <w:rsid w:val="00456716"/>
    <w:rsid w:val="004624C1"/>
    <w:rsid w:val="004629FB"/>
    <w:rsid w:val="00463610"/>
    <w:rsid w:val="004673EE"/>
    <w:rsid w:val="0047028A"/>
    <w:rsid w:val="004703F3"/>
    <w:rsid w:val="00470A11"/>
    <w:rsid w:val="0047281B"/>
    <w:rsid w:val="00484CB0"/>
    <w:rsid w:val="00487780"/>
    <w:rsid w:val="00487AFD"/>
    <w:rsid w:val="004922F5"/>
    <w:rsid w:val="00493A8F"/>
    <w:rsid w:val="004A30A9"/>
    <w:rsid w:val="004C2116"/>
    <w:rsid w:val="004C2392"/>
    <w:rsid w:val="004C455E"/>
    <w:rsid w:val="004D424E"/>
    <w:rsid w:val="004D7AB6"/>
    <w:rsid w:val="004E15A9"/>
    <w:rsid w:val="004E318D"/>
    <w:rsid w:val="004E4671"/>
    <w:rsid w:val="004E5590"/>
    <w:rsid w:val="004F4864"/>
    <w:rsid w:val="004F5FCD"/>
    <w:rsid w:val="00505FAB"/>
    <w:rsid w:val="0050668C"/>
    <w:rsid w:val="00507C0D"/>
    <w:rsid w:val="00510C19"/>
    <w:rsid w:val="00515C1B"/>
    <w:rsid w:val="00524A13"/>
    <w:rsid w:val="005253A9"/>
    <w:rsid w:val="005313AF"/>
    <w:rsid w:val="00534000"/>
    <w:rsid w:val="005406DD"/>
    <w:rsid w:val="00546CE1"/>
    <w:rsid w:val="0055128B"/>
    <w:rsid w:val="00551366"/>
    <w:rsid w:val="00553881"/>
    <w:rsid w:val="005561C9"/>
    <w:rsid w:val="00563154"/>
    <w:rsid w:val="0056461E"/>
    <w:rsid w:val="00565402"/>
    <w:rsid w:val="00570BB5"/>
    <w:rsid w:val="0057101E"/>
    <w:rsid w:val="00573DBB"/>
    <w:rsid w:val="005757CB"/>
    <w:rsid w:val="00576F70"/>
    <w:rsid w:val="00580E2B"/>
    <w:rsid w:val="00581000"/>
    <w:rsid w:val="00582D5C"/>
    <w:rsid w:val="00584D94"/>
    <w:rsid w:val="00585F3D"/>
    <w:rsid w:val="00586F09"/>
    <w:rsid w:val="00596B46"/>
    <w:rsid w:val="005B1132"/>
    <w:rsid w:val="005B51B7"/>
    <w:rsid w:val="005C044E"/>
    <w:rsid w:val="005C073B"/>
    <w:rsid w:val="005C56BD"/>
    <w:rsid w:val="005C5972"/>
    <w:rsid w:val="005D072B"/>
    <w:rsid w:val="005D56DE"/>
    <w:rsid w:val="005D6200"/>
    <w:rsid w:val="005E0C7E"/>
    <w:rsid w:val="005E6A8C"/>
    <w:rsid w:val="005F0D6D"/>
    <w:rsid w:val="005F1219"/>
    <w:rsid w:val="0060246E"/>
    <w:rsid w:val="00606889"/>
    <w:rsid w:val="00611760"/>
    <w:rsid w:val="0061281C"/>
    <w:rsid w:val="0061511D"/>
    <w:rsid w:val="006316B7"/>
    <w:rsid w:val="00633BA4"/>
    <w:rsid w:val="0064041F"/>
    <w:rsid w:val="0064269D"/>
    <w:rsid w:val="00642752"/>
    <w:rsid w:val="00644B7B"/>
    <w:rsid w:val="0065122B"/>
    <w:rsid w:val="006568D6"/>
    <w:rsid w:val="00657BAF"/>
    <w:rsid w:val="00662121"/>
    <w:rsid w:val="0066516E"/>
    <w:rsid w:val="00666276"/>
    <w:rsid w:val="00670299"/>
    <w:rsid w:val="00671371"/>
    <w:rsid w:val="0067464F"/>
    <w:rsid w:val="00674907"/>
    <w:rsid w:val="00674C7A"/>
    <w:rsid w:val="006757CA"/>
    <w:rsid w:val="0068650E"/>
    <w:rsid w:val="006A0D01"/>
    <w:rsid w:val="006B3564"/>
    <w:rsid w:val="006B57D8"/>
    <w:rsid w:val="006B5CEB"/>
    <w:rsid w:val="006C3F0F"/>
    <w:rsid w:val="006C60AC"/>
    <w:rsid w:val="006D2A94"/>
    <w:rsid w:val="006D55E2"/>
    <w:rsid w:val="006E0BC7"/>
    <w:rsid w:val="006E4896"/>
    <w:rsid w:val="006E6F81"/>
    <w:rsid w:val="006F01C0"/>
    <w:rsid w:val="006F78CE"/>
    <w:rsid w:val="00701535"/>
    <w:rsid w:val="00703160"/>
    <w:rsid w:val="00703429"/>
    <w:rsid w:val="00705F01"/>
    <w:rsid w:val="00717A9D"/>
    <w:rsid w:val="00721D45"/>
    <w:rsid w:val="0073127A"/>
    <w:rsid w:val="007318CB"/>
    <w:rsid w:val="00733603"/>
    <w:rsid w:val="00733D30"/>
    <w:rsid w:val="00741ADE"/>
    <w:rsid w:val="007441CE"/>
    <w:rsid w:val="00744897"/>
    <w:rsid w:val="00745FED"/>
    <w:rsid w:val="0074614A"/>
    <w:rsid w:val="007461E9"/>
    <w:rsid w:val="0074632A"/>
    <w:rsid w:val="0075094C"/>
    <w:rsid w:val="00750AB2"/>
    <w:rsid w:val="00752A3A"/>
    <w:rsid w:val="00760B4C"/>
    <w:rsid w:val="007621CC"/>
    <w:rsid w:val="00776E00"/>
    <w:rsid w:val="007820D1"/>
    <w:rsid w:val="00783C9F"/>
    <w:rsid w:val="007879E9"/>
    <w:rsid w:val="0079097C"/>
    <w:rsid w:val="007918CD"/>
    <w:rsid w:val="00792A05"/>
    <w:rsid w:val="00792B96"/>
    <w:rsid w:val="007A6056"/>
    <w:rsid w:val="007B47A5"/>
    <w:rsid w:val="007B48C8"/>
    <w:rsid w:val="007B5BFE"/>
    <w:rsid w:val="007C27BB"/>
    <w:rsid w:val="007C2840"/>
    <w:rsid w:val="007C57EB"/>
    <w:rsid w:val="007C5B8F"/>
    <w:rsid w:val="007D290F"/>
    <w:rsid w:val="007D6CD2"/>
    <w:rsid w:val="007E098B"/>
    <w:rsid w:val="007F7143"/>
    <w:rsid w:val="00800BFE"/>
    <w:rsid w:val="00812040"/>
    <w:rsid w:val="00812FEF"/>
    <w:rsid w:val="00816350"/>
    <w:rsid w:val="008205AC"/>
    <w:rsid w:val="008307D0"/>
    <w:rsid w:val="00834414"/>
    <w:rsid w:val="00836D7E"/>
    <w:rsid w:val="008371A1"/>
    <w:rsid w:val="008401C1"/>
    <w:rsid w:val="00840759"/>
    <w:rsid w:val="00846FD2"/>
    <w:rsid w:val="00851BEC"/>
    <w:rsid w:val="00853BD2"/>
    <w:rsid w:val="008548D1"/>
    <w:rsid w:val="008559B6"/>
    <w:rsid w:val="00862CB0"/>
    <w:rsid w:val="00863577"/>
    <w:rsid w:val="00863585"/>
    <w:rsid w:val="00863F93"/>
    <w:rsid w:val="008656BD"/>
    <w:rsid w:val="00885B04"/>
    <w:rsid w:val="00891BC4"/>
    <w:rsid w:val="00892478"/>
    <w:rsid w:val="0089415F"/>
    <w:rsid w:val="008A2FEC"/>
    <w:rsid w:val="008A5726"/>
    <w:rsid w:val="008B01A3"/>
    <w:rsid w:val="008B56D7"/>
    <w:rsid w:val="008C0296"/>
    <w:rsid w:val="008C3DF4"/>
    <w:rsid w:val="008D50E7"/>
    <w:rsid w:val="008D61DD"/>
    <w:rsid w:val="008E1C9A"/>
    <w:rsid w:val="008E25BE"/>
    <w:rsid w:val="008E6797"/>
    <w:rsid w:val="008E6D45"/>
    <w:rsid w:val="008F457C"/>
    <w:rsid w:val="008F5150"/>
    <w:rsid w:val="00900713"/>
    <w:rsid w:val="00900FCC"/>
    <w:rsid w:val="009012A3"/>
    <w:rsid w:val="009018DC"/>
    <w:rsid w:val="009027C7"/>
    <w:rsid w:val="00903641"/>
    <w:rsid w:val="009117EF"/>
    <w:rsid w:val="009134D6"/>
    <w:rsid w:val="0091382A"/>
    <w:rsid w:val="009146F8"/>
    <w:rsid w:val="00915CF1"/>
    <w:rsid w:val="00920CAF"/>
    <w:rsid w:val="009219A0"/>
    <w:rsid w:val="00930C1D"/>
    <w:rsid w:val="009315D3"/>
    <w:rsid w:val="00935D18"/>
    <w:rsid w:val="00950057"/>
    <w:rsid w:val="00963CFA"/>
    <w:rsid w:val="00970577"/>
    <w:rsid w:val="0097692D"/>
    <w:rsid w:val="009879BC"/>
    <w:rsid w:val="009900ED"/>
    <w:rsid w:val="00991A52"/>
    <w:rsid w:val="00993485"/>
    <w:rsid w:val="00994349"/>
    <w:rsid w:val="0099491C"/>
    <w:rsid w:val="00995255"/>
    <w:rsid w:val="0099721A"/>
    <w:rsid w:val="009A2A7B"/>
    <w:rsid w:val="009A4DC5"/>
    <w:rsid w:val="009A5F50"/>
    <w:rsid w:val="009B07AD"/>
    <w:rsid w:val="009B1C09"/>
    <w:rsid w:val="009B26BB"/>
    <w:rsid w:val="009B3D1D"/>
    <w:rsid w:val="009B7AE6"/>
    <w:rsid w:val="009C2E48"/>
    <w:rsid w:val="009C39B9"/>
    <w:rsid w:val="009C42C5"/>
    <w:rsid w:val="009D1BE6"/>
    <w:rsid w:val="009D4083"/>
    <w:rsid w:val="009D40DA"/>
    <w:rsid w:val="009D4BB5"/>
    <w:rsid w:val="009E0855"/>
    <w:rsid w:val="009E0E18"/>
    <w:rsid w:val="009E6288"/>
    <w:rsid w:val="009F5170"/>
    <w:rsid w:val="009F52AE"/>
    <w:rsid w:val="009F7229"/>
    <w:rsid w:val="009F7637"/>
    <w:rsid w:val="00A0049B"/>
    <w:rsid w:val="00A036FA"/>
    <w:rsid w:val="00A06B8D"/>
    <w:rsid w:val="00A14960"/>
    <w:rsid w:val="00A16104"/>
    <w:rsid w:val="00A17693"/>
    <w:rsid w:val="00A17BA9"/>
    <w:rsid w:val="00A21DFA"/>
    <w:rsid w:val="00A228A4"/>
    <w:rsid w:val="00A3475E"/>
    <w:rsid w:val="00A35168"/>
    <w:rsid w:val="00A37A96"/>
    <w:rsid w:val="00A403EC"/>
    <w:rsid w:val="00A41722"/>
    <w:rsid w:val="00A4597D"/>
    <w:rsid w:val="00A45D84"/>
    <w:rsid w:val="00A47206"/>
    <w:rsid w:val="00A47B74"/>
    <w:rsid w:val="00A64629"/>
    <w:rsid w:val="00A66CBD"/>
    <w:rsid w:val="00A67A51"/>
    <w:rsid w:val="00A71745"/>
    <w:rsid w:val="00A73648"/>
    <w:rsid w:val="00A75E31"/>
    <w:rsid w:val="00A77D63"/>
    <w:rsid w:val="00A8306D"/>
    <w:rsid w:val="00A83940"/>
    <w:rsid w:val="00A83EBA"/>
    <w:rsid w:val="00A86D09"/>
    <w:rsid w:val="00A913E2"/>
    <w:rsid w:val="00A94587"/>
    <w:rsid w:val="00AA0A12"/>
    <w:rsid w:val="00AA1BE7"/>
    <w:rsid w:val="00AA4421"/>
    <w:rsid w:val="00AB5171"/>
    <w:rsid w:val="00AB542E"/>
    <w:rsid w:val="00AC1E08"/>
    <w:rsid w:val="00AC6267"/>
    <w:rsid w:val="00AD0C86"/>
    <w:rsid w:val="00AD1574"/>
    <w:rsid w:val="00AD7EFA"/>
    <w:rsid w:val="00AE1652"/>
    <w:rsid w:val="00AE2001"/>
    <w:rsid w:val="00AE383C"/>
    <w:rsid w:val="00AE4668"/>
    <w:rsid w:val="00AF0482"/>
    <w:rsid w:val="00AF32C2"/>
    <w:rsid w:val="00AF3396"/>
    <w:rsid w:val="00AF5C8C"/>
    <w:rsid w:val="00AF7880"/>
    <w:rsid w:val="00B000FC"/>
    <w:rsid w:val="00B005BE"/>
    <w:rsid w:val="00B00E4E"/>
    <w:rsid w:val="00B035B5"/>
    <w:rsid w:val="00B03F0E"/>
    <w:rsid w:val="00B069F1"/>
    <w:rsid w:val="00B154BB"/>
    <w:rsid w:val="00B15E37"/>
    <w:rsid w:val="00B16544"/>
    <w:rsid w:val="00B21A24"/>
    <w:rsid w:val="00B234EF"/>
    <w:rsid w:val="00B25A2E"/>
    <w:rsid w:val="00B27993"/>
    <w:rsid w:val="00B3400D"/>
    <w:rsid w:val="00B42CC7"/>
    <w:rsid w:val="00B43D6D"/>
    <w:rsid w:val="00B44622"/>
    <w:rsid w:val="00B44EDC"/>
    <w:rsid w:val="00B45940"/>
    <w:rsid w:val="00B53139"/>
    <w:rsid w:val="00B606CB"/>
    <w:rsid w:val="00B61CA9"/>
    <w:rsid w:val="00B7008E"/>
    <w:rsid w:val="00B76351"/>
    <w:rsid w:val="00B77692"/>
    <w:rsid w:val="00B7791C"/>
    <w:rsid w:val="00B80F64"/>
    <w:rsid w:val="00B8160D"/>
    <w:rsid w:val="00B8484A"/>
    <w:rsid w:val="00B86BA1"/>
    <w:rsid w:val="00B870D8"/>
    <w:rsid w:val="00B91905"/>
    <w:rsid w:val="00BA370E"/>
    <w:rsid w:val="00BA6BBC"/>
    <w:rsid w:val="00BB1D51"/>
    <w:rsid w:val="00BC17BF"/>
    <w:rsid w:val="00BC38C2"/>
    <w:rsid w:val="00BC558A"/>
    <w:rsid w:val="00BC7790"/>
    <w:rsid w:val="00BE3FFC"/>
    <w:rsid w:val="00BE403F"/>
    <w:rsid w:val="00BE78C2"/>
    <w:rsid w:val="00BE7F28"/>
    <w:rsid w:val="00BF229D"/>
    <w:rsid w:val="00BF38D7"/>
    <w:rsid w:val="00C01DB3"/>
    <w:rsid w:val="00C03828"/>
    <w:rsid w:val="00C05CF7"/>
    <w:rsid w:val="00C06D20"/>
    <w:rsid w:val="00C10828"/>
    <w:rsid w:val="00C1281C"/>
    <w:rsid w:val="00C12CC2"/>
    <w:rsid w:val="00C13F3C"/>
    <w:rsid w:val="00C149A7"/>
    <w:rsid w:val="00C161B3"/>
    <w:rsid w:val="00C17AC3"/>
    <w:rsid w:val="00C20F84"/>
    <w:rsid w:val="00C25147"/>
    <w:rsid w:val="00C252B1"/>
    <w:rsid w:val="00C27296"/>
    <w:rsid w:val="00C27A0F"/>
    <w:rsid w:val="00C33F12"/>
    <w:rsid w:val="00C350DC"/>
    <w:rsid w:val="00C402AA"/>
    <w:rsid w:val="00C4098E"/>
    <w:rsid w:val="00C435F8"/>
    <w:rsid w:val="00C43C7D"/>
    <w:rsid w:val="00C43D74"/>
    <w:rsid w:val="00C44030"/>
    <w:rsid w:val="00C5105A"/>
    <w:rsid w:val="00C61F74"/>
    <w:rsid w:val="00C66CA9"/>
    <w:rsid w:val="00C72506"/>
    <w:rsid w:val="00C7314A"/>
    <w:rsid w:val="00C824C8"/>
    <w:rsid w:val="00C841ED"/>
    <w:rsid w:val="00C86FC3"/>
    <w:rsid w:val="00C87821"/>
    <w:rsid w:val="00C90238"/>
    <w:rsid w:val="00C91CEA"/>
    <w:rsid w:val="00C95757"/>
    <w:rsid w:val="00C96774"/>
    <w:rsid w:val="00C97699"/>
    <w:rsid w:val="00CA1B0C"/>
    <w:rsid w:val="00CA53C3"/>
    <w:rsid w:val="00CC5F84"/>
    <w:rsid w:val="00CD4369"/>
    <w:rsid w:val="00CD5CC1"/>
    <w:rsid w:val="00CD684E"/>
    <w:rsid w:val="00CD6F0E"/>
    <w:rsid w:val="00CD7103"/>
    <w:rsid w:val="00CE1ADE"/>
    <w:rsid w:val="00CE483F"/>
    <w:rsid w:val="00CE6606"/>
    <w:rsid w:val="00CE680B"/>
    <w:rsid w:val="00CF4DE2"/>
    <w:rsid w:val="00CF5D01"/>
    <w:rsid w:val="00CF6F32"/>
    <w:rsid w:val="00CF7603"/>
    <w:rsid w:val="00D04828"/>
    <w:rsid w:val="00D04D87"/>
    <w:rsid w:val="00D06463"/>
    <w:rsid w:val="00D06E52"/>
    <w:rsid w:val="00D14942"/>
    <w:rsid w:val="00D15BB5"/>
    <w:rsid w:val="00D17808"/>
    <w:rsid w:val="00D17E27"/>
    <w:rsid w:val="00D25951"/>
    <w:rsid w:val="00D31451"/>
    <w:rsid w:val="00D36CAC"/>
    <w:rsid w:val="00D36E96"/>
    <w:rsid w:val="00D37065"/>
    <w:rsid w:val="00D4114C"/>
    <w:rsid w:val="00D42FE2"/>
    <w:rsid w:val="00D4360B"/>
    <w:rsid w:val="00D468F5"/>
    <w:rsid w:val="00D475EA"/>
    <w:rsid w:val="00D479C6"/>
    <w:rsid w:val="00D54597"/>
    <w:rsid w:val="00D55850"/>
    <w:rsid w:val="00D57E96"/>
    <w:rsid w:val="00D60337"/>
    <w:rsid w:val="00D64471"/>
    <w:rsid w:val="00D647C5"/>
    <w:rsid w:val="00D65705"/>
    <w:rsid w:val="00D709ED"/>
    <w:rsid w:val="00D73C95"/>
    <w:rsid w:val="00D75C8D"/>
    <w:rsid w:val="00D77815"/>
    <w:rsid w:val="00D77816"/>
    <w:rsid w:val="00D77E09"/>
    <w:rsid w:val="00D832AC"/>
    <w:rsid w:val="00D8718D"/>
    <w:rsid w:val="00D9040B"/>
    <w:rsid w:val="00D910EF"/>
    <w:rsid w:val="00D91C57"/>
    <w:rsid w:val="00D92389"/>
    <w:rsid w:val="00D92771"/>
    <w:rsid w:val="00D92A8F"/>
    <w:rsid w:val="00D9381A"/>
    <w:rsid w:val="00D939A4"/>
    <w:rsid w:val="00D93FC5"/>
    <w:rsid w:val="00D947BA"/>
    <w:rsid w:val="00D94944"/>
    <w:rsid w:val="00DA0438"/>
    <w:rsid w:val="00DA3CB8"/>
    <w:rsid w:val="00DB2C3C"/>
    <w:rsid w:val="00DB54BB"/>
    <w:rsid w:val="00DB62F3"/>
    <w:rsid w:val="00E02719"/>
    <w:rsid w:val="00E075CB"/>
    <w:rsid w:val="00E1203A"/>
    <w:rsid w:val="00E126CD"/>
    <w:rsid w:val="00E14C0D"/>
    <w:rsid w:val="00E17F6D"/>
    <w:rsid w:val="00E2657D"/>
    <w:rsid w:val="00E2692C"/>
    <w:rsid w:val="00E314C3"/>
    <w:rsid w:val="00E3508E"/>
    <w:rsid w:val="00E36D71"/>
    <w:rsid w:val="00E371FE"/>
    <w:rsid w:val="00E4057E"/>
    <w:rsid w:val="00E43CFC"/>
    <w:rsid w:val="00E44422"/>
    <w:rsid w:val="00E4669E"/>
    <w:rsid w:val="00E51235"/>
    <w:rsid w:val="00E55F09"/>
    <w:rsid w:val="00E72F17"/>
    <w:rsid w:val="00E76242"/>
    <w:rsid w:val="00E76801"/>
    <w:rsid w:val="00E76DB5"/>
    <w:rsid w:val="00E77559"/>
    <w:rsid w:val="00E82D15"/>
    <w:rsid w:val="00E83DA3"/>
    <w:rsid w:val="00E931CD"/>
    <w:rsid w:val="00E937B3"/>
    <w:rsid w:val="00E93C69"/>
    <w:rsid w:val="00E94D1A"/>
    <w:rsid w:val="00EA238F"/>
    <w:rsid w:val="00ED47BF"/>
    <w:rsid w:val="00EE4AF6"/>
    <w:rsid w:val="00EE55C1"/>
    <w:rsid w:val="00EE55E1"/>
    <w:rsid w:val="00EE5D5F"/>
    <w:rsid w:val="00EF2836"/>
    <w:rsid w:val="00EF408A"/>
    <w:rsid w:val="00EF717F"/>
    <w:rsid w:val="00F058E1"/>
    <w:rsid w:val="00F07187"/>
    <w:rsid w:val="00F15309"/>
    <w:rsid w:val="00F253A7"/>
    <w:rsid w:val="00F27B02"/>
    <w:rsid w:val="00F27CAA"/>
    <w:rsid w:val="00F30205"/>
    <w:rsid w:val="00F304F8"/>
    <w:rsid w:val="00F31B65"/>
    <w:rsid w:val="00F32CFA"/>
    <w:rsid w:val="00F32E54"/>
    <w:rsid w:val="00F33B71"/>
    <w:rsid w:val="00F37D71"/>
    <w:rsid w:val="00F45B41"/>
    <w:rsid w:val="00F4625D"/>
    <w:rsid w:val="00F5034A"/>
    <w:rsid w:val="00F50C72"/>
    <w:rsid w:val="00F52213"/>
    <w:rsid w:val="00F57E7F"/>
    <w:rsid w:val="00F605FD"/>
    <w:rsid w:val="00F6141D"/>
    <w:rsid w:val="00F742B4"/>
    <w:rsid w:val="00F74BC3"/>
    <w:rsid w:val="00F81B23"/>
    <w:rsid w:val="00F828F2"/>
    <w:rsid w:val="00F83BCD"/>
    <w:rsid w:val="00F87AE8"/>
    <w:rsid w:val="00F911BD"/>
    <w:rsid w:val="00F9270B"/>
    <w:rsid w:val="00F94312"/>
    <w:rsid w:val="00F94FCB"/>
    <w:rsid w:val="00FA3058"/>
    <w:rsid w:val="00FA4B20"/>
    <w:rsid w:val="00FB3FE1"/>
    <w:rsid w:val="00FB76CB"/>
    <w:rsid w:val="00FB7A46"/>
    <w:rsid w:val="00FC30DF"/>
    <w:rsid w:val="00FC69F5"/>
    <w:rsid w:val="00FD1376"/>
    <w:rsid w:val="00FD63F8"/>
    <w:rsid w:val="00FE19F2"/>
    <w:rsid w:val="00FE1D6C"/>
    <w:rsid w:val="00FE3E1E"/>
    <w:rsid w:val="00FF1523"/>
    <w:rsid w:val="00FF1802"/>
    <w:rsid w:val="00FF4775"/>
    <w:rsid w:val="00FF60A2"/>
    <w:rsid w:val="00FF71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73C7"/>
  <w15:chartTrackingRefBased/>
  <w15:docId w15:val="{BEFA2B51-7CE8-4623-965F-B07B626F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30"/>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65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4E318D"/>
    <w:pPr>
      <w:tabs>
        <w:tab w:val="left" w:pos="440"/>
        <w:tab w:val="right" w:leader="dot" w:pos="10185"/>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styleId="FootnoteText">
    <w:name w:val="footnote text"/>
    <w:basedOn w:val="Normal"/>
    <w:link w:val="FootnoteTextChar"/>
    <w:uiPriority w:val="99"/>
    <w:semiHidden/>
    <w:unhideWhenUsed/>
    <w:rsid w:val="00276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457"/>
    <w:rPr>
      <w:sz w:val="20"/>
      <w:szCs w:val="20"/>
    </w:rPr>
  </w:style>
  <w:style w:type="character" w:styleId="FootnoteReference">
    <w:name w:val="footnote reference"/>
    <w:basedOn w:val="DefaultParagraphFont"/>
    <w:uiPriority w:val="99"/>
    <w:semiHidden/>
    <w:unhideWhenUsed/>
    <w:rsid w:val="00276457"/>
    <w:rPr>
      <w:vertAlign w:val="superscript"/>
    </w:rPr>
  </w:style>
  <w:style w:type="character" w:styleId="Strong">
    <w:name w:val="Strong"/>
    <w:basedOn w:val="DefaultParagraphFont"/>
    <w:uiPriority w:val="22"/>
    <w:qFormat/>
    <w:rsid w:val="00721D45"/>
    <w:rPr>
      <w:b/>
      <w:bCs/>
    </w:rPr>
  </w:style>
  <w:style w:type="table" w:customStyle="1" w:styleId="TableGrid1">
    <w:name w:val="Table Grid1"/>
    <w:basedOn w:val="TableNormal"/>
    <w:next w:val="TableGrid"/>
    <w:uiPriority w:val="39"/>
    <w:rsid w:val="0081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7583"/>
    <w:pPr>
      <w:spacing w:after="0" w:line="240" w:lineRule="auto"/>
    </w:pPr>
  </w:style>
  <w:style w:type="character" w:customStyle="1" w:styleId="oj-italic">
    <w:name w:val="oj-italic"/>
    <w:basedOn w:val="DefaultParagraphFont"/>
    <w:rsid w:val="00A66CBD"/>
  </w:style>
  <w:style w:type="character" w:styleId="FollowedHyperlink">
    <w:name w:val="FollowedHyperlink"/>
    <w:basedOn w:val="DefaultParagraphFont"/>
    <w:uiPriority w:val="99"/>
    <w:semiHidden/>
    <w:unhideWhenUsed/>
    <w:rsid w:val="007C27BB"/>
    <w:rPr>
      <w:color w:val="954F72" w:themeColor="followedHyperlink"/>
      <w:u w:val="single"/>
    </w:rPr>
  </w:style>
  <w:style w:type="character" w:customStyle="1" w:styleId="Heading2Char">
    <w:name w:val="Heading 2 Char"/>
    <w:basedOn w:val="DefaultParagraphFont"/>
    <w:link w:val="Heading2"/>
    <w:uiPriority w:val="9"/>
    <w:rsid w:val="0030659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E6F81"/>
    <w:pPr>
      <w:spacing w:after="100"/>
      <w:ind w:left="220"/>
    </w:pPr>
  </w:style>
  <w:style w:type="character" w:customStyle="1" w:styleId="newdocreference">
    <w:name w:val="newdocreference"/>
    <w:basedOn w:val="DefaultParagraphFont"/>
    <w:rsid w:val="0016433F"/>
  </w:style>
  <w:style w:type="character" w:customStyle="1" w:styleId="samedocreference">
    <w:name w:val="samedocreference"/>
    <w:basedOn w:val="DefaultParagraphFont"/>
    <w:rsid w:val="00C2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07898">
      <w:bodyDiv w:val="1"/>
      <w:marLeft w:val="0"/>
      <w:marRight w:val="0"/>
      <w:marTop w:val="0"/>
      <w:marBottom w:val="0"/>
      <w:divBdr>
        <w:top w:val="none" w:sz="0" w:space="0" w:color="auto"/>
        <w:left w:val="none" w:sz="0" w:space="0" w:color="auto"/>
        <w:bottom w:val="none" w:sz="0" w:space="0" w:color="auto"/>
        <w:right w:val="none" w:sz="0" w:space="0" w:color="auto"/>
      </w:divBdr>
      <w:divsChild>
        <w:div w:id="186335274">
          <w:marLeft w:val="0"/>
          <w:marRight w:val="0"/>
          <w:marTop w:val="0"/>
          <w:marBottom w:val="0"/>
          <w:divBdr>
            <w:top w:val="none" w:sz="0" w:space="0" w:color="auto"/>
            <w:left w:val="none" w:sz="0" w:space="0" w:color="auto"/>
            <w:bottom w:val="none" w:sz="0" w:space="0" w:color="auto"/>
            <w:right w:val="none" w:sz="0" w:space="0" w:color="auto"/>
          </w:divBdr>
        </w:div>
        <w:div w:id="519662835">
          <w:marLeft w:val="0"/>
          <w:marRight w:val="0"/>
          <w:marTop w:val="0"/>
          <w:marBottom w:val="0"/>
          <w:divBdr>
            <w:top w:val="none" w:sz="0" w:space="0" w:color="auto"/>
            <w:left w:val="none" w:sz="0" w:space="0" w:color="auto"/>
            <w:bottom w:val="none" w:sz="0" w:space="0" w:color="auto"/>
            <w:right w:val="none" w:sz="0" w:space="0" w:color="auto"/>
          </w:divBdr>
        </w:div>
        <w:div w:id="808401894">
          <w:marLeft w:val="0"/>
          <w:marRight w:val="0"/>
          <w:marTop w:val="0"/>
          <w:marBottom w:val="0"/>
          <w:divBdr>
            <w:top w:val="none" w:sz="0" w:space="0" w:color="auto"/>
            <w:left w:val="none" w:sz="0" w:space="0" w:color="auto"/>
            <w:bottom w:val="none" w:sz="0" w:space="0" w:color="auto"/>
            <w:right w:val="none" w:sz="0" w:space="0" w:color="auto"/>
          </w:divBdr>
        </w:div>
      </w:divsChild>
    </w:div>
    <w:div w:id="1995520630">
      <w:bodyDiv w:val="1"/>
      <w:marLeft w:val="0"/>
      <w:marRight w:val="0"/>
      <w:marTop w:val="0"/>
      <w:marBottom w:val="0"/>
      <w:divBdr>
        <w:top w:val="none" w:sz="0" w:space="0" w:color="auto"/>
        <w:left w:val="none" w:sz="0" w:space="0" w:color="auto"/>
        <w:bottom w:val="none" w:sz="0" w:space="0" w:color="auto"/>
        <w:right w:val="none" w:sz="0" w:space="0" w:color="auto"/>
      </w:divBdr>
      <w:divsChild>
        <w:div w:id="114102076">
          <w:marLeft w:val="0"/>
          <w:marRight w:val="0"/>
          <w:marTop w:val="0"/>
          <w:marBottom w:val="0"/>
          <w:divBdr>
            <w:top w:val="none" w:sz="0" w:space="0" w:color="auto"/>
            <w:left w:val="none" w:sz="0" w:space="0" w:color="auto"/>
            <w:bottom w:val="none" w:sz="0" w:space="0" w:color="auto"/>
            <w:right w:val="none" w:sz="0" w:space="0" w:color="auto"/>
          </w:divBdr>
        </w:div>
        <w:div w:id="234167467">
          <w:marLeft w:val="0"/>
          <w:marRight w:val="0"/>
          <w:marTop w:val="0"/>
          <w:marBottom w:val="0"/>
          <w:divBdr>
            <w:top w:val="none" w:sz="0" w:space="0" w:color="auto"/>
            <w:left w:val="none" w:sz="0" w:space="0" w:color="auto"/>
            <w:bottom w:val="none" w:sz="0" w:space="0" w:color="auto"/>
            <w:right w:val="none" w:sz="0" w:space="0" w:color="auto"/>
          </w:divBdr>
        </w:div>
        <w:div w:id="419133415">
          <w:marLeft w:val="0"/>
          <w:marRight w:val="0"/>
          <w:marTop w:val="0"/>
          <w:marBottom w:val="0"/>
          <w:divBdr>
            <w:top w:val="none" w:sz="0" w:space="0" w:color="auto"/>
            <w:left w:val="none" w:sz="0" w:space="0" w:color="auto"/>
            <w:bottom w:val="none" w:sz="0" w:space="0" w:color="auto"/>
            <w:right w:val="none" w:sz="0" w:space="0" w:color="auto"/>
          </w:divBdr>
        </w:div>
        <w:div w:id="1597056058">
          <w:marLeft w:val="0"/>
          <w:marRight w:val="0"/>
          <w:marTop w:val="0"/>
          <w:marBottom w:val="0"/>
          <w:divBdr>
            <w:top w:val="none" w:sz="0" w:space="0" w:color="auto"/>
            <w:left w:val="none" w:sz="0" w:space="0" w:color="auto"/>
            <w:bottom w:val="none" w:sz="0" w:space="0" w:color="auto"/>
            <w:right w:val="none" w:sz="0" w:space="0" w:color="auto"/>
          </w:divBdr>
        </w:div>
        <w:div w:id="1683312312">
          <w:marLeft w:val="0"/>
          <w:marRight w:val="0"/>
          <w:marTop w:val="0"/>
          <w:marBottom w:val="0"/>
          <w:divBdr>
            <w:top w:val="none" w:sz="0" w:space="0" w:color="auto"/>
            <w:left w:val="none" w:sz="0" w:space="0" w:color="auto"/>
            <w:bottom w:val="none" w:sz="0" w:space="0" w:color="auto"/>
            <w:right w:val="none" w:sz="0" w:space="0" w:color="auto"/>
          </w:divBdr>
        </w:div>
        <w:div w:id="208725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u.dfz.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ea.government.bg/bg/?option=com_grid&amp;gid=14_mg_0&amp;p=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u.dfz.bg/drupal/?q=URN"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eu.dfz.bg/drup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1E95-59A3-4733-9AE4-7142AB46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47</Pages>
  <Words>15376</Words>
  <Characters>87645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Gergana Kalinova</cp:lastModifiedBy>
  <cp:revision>57</cp:revision>
  <cp:lastPrinted>2024-12-12T10:27:00Z</cp:lastPrinted>
  <dcterms:created xsi:type="dcterms:W3CDTF">2025-01-07T11:55:00Z</dcterms:created>
  <dcterms:modified xsi:type="dcterms:W3CDTF">2025-01-08T14:29:00Z</dcterms:modified>
</cp:coreProperties>
</file>