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6A2E" w14:textId="2EC1FD3D" w:rsidR="0066143F" w:rsidRPr="00A01A91" w:rsidRDefault="0066143F" w:rsidP="00A01A91">
      <w:pPr>
        <w:pStyle w:val="Header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 xml:space="preserve">Приложение № </w:t>
      </w:r>
      <w:r w:rsidR="00BB1C97">
        <w:rPr>
          <w:rFonts w:asciiTheme="minorHAnsi" w:hAnsiTheme="minorHAnsi" w:cstheme="minorHAnsi"/>
          <w:b/>
          <w:sz w:val="24"/>
          <w:szCs w:val="24"/>
        </w:rPr>
        <w:t>7</w:t>
      </w:r>
    </w:p>
    <w:p w14:paraId="6A9B438B" w14:textId="77777777" w:rsidR="0066143F" w:rsidRPr="00A01A91" w:rsidRDefault="00967F04" w:rsidP="00A01A91">
      <w:pPr>
        <w:pStyle w:val="Header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к</w:t>
      </w:r>
      <w:r w:rsidR="00371AD9" w:rsidRPr="00A01A91">
        <w:rPr>
          <w:rFonts w:asciiTheme="minorHAnsi" w:hAnsiTheme="minorHAnsi" w:cstheme="minorHAnsi"/>
          <w:b/>
          <w:sz w:val="24"/>
          <w:szCs w:val="24"/>
        </w:rPr>
        <w:t>ъм У</w:t>
      </w:r>
      <w:r w:rsidR="0066143F" w:rsidRPr="00A01A91">
        <w:rPr>
          <w:rFonts w:asciiTheme="minorHAnsi" w:hAnsiTheme="minorHAnsi" w:cstheme="minorHAnsi"/>
          <w:b/>
          <w:sz w:val="24"/>
          <w:szCs w:val="24"/>
        </w:rPr>
        <w:t>словията за кандидатстване</w:t>
      </w:r>
    </w:p>
    <w:p w14:paraId="617B2DB8" w14:textId="77777777" w:rsidR="007B41C3" w:rsidRPr="00A01A91" w:rsidRDefault="007B41C3" w:rsidP="00A01A9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D95E035" w14:textId="77777777" w:rsidR="002634E4" w:rsidRPr="00A01A91" w:rsidRDefault="00060E94" w:rsidP="00A01A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СПИСЪК С НАИМЕНОВАНИЯТА НА АКТИВИТЕ, ДЕЙНОСТИТЕ И УСЛУГИТЕ, ЗА КОИТО СА ОПРЕДЕЛЕНИ РЕФЕРЕНТНИ РАЗХОДИ</w:t>
      </w:r>
    </w:p>
    <w:p w14:paraId="09C72E78" w14:textId="77777777" w:rsidR="00D86119" w:rsidRPr="00A01A91" w:rsidRDefault="00D86119" w:rsidP="00A01A91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142" w:hanging="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zh-TW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Извършване на строително - монтажни работи</w:t>
      </w:r>
      <w:r w:rsidRPr="00A01A91">
        <w:rPr>
          <w:rFonts w:asciiTheme="minorHAnsi" w:hAnsiTheme="minorHAnsi" w:cstheme="minorHAnsi"/>
          <w:b/>
          <w:bCs/>
          <w:color w:val="000000"/>
          <w:sz w:val="24"/>
          <w:szCs w:val="24"/>
          <w:lang w:eastAsia="zh-TW"/>
        </w:rPr>
        <w:t>:</w:t>
      </w:r>
    </w:p>
    <w:p w14:paraId="394E6392" w14:textId="77777777" w:rsidR="00D86119" w:rsidRPr="00A01A91" w:rsidRDefault="00D86119" w:rsidP="00A01A91">
      <w:pPr>
        <w:pStyle w:val="ListParagraph"/>
        <w:tabs>
          <w:tab w:val="left" w:pos="993"/>
        </w:tabs>
        <w:spacing w:after="0" w:line="240" w:lineRule="auto"/>
        <w:ind w:left="43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1560"/>
        <w:gridCol w:w="9"/>
        <w:gridCol w:w="3216"/>
        <w:gridCol w:w="992"/>
        <w:gridCol w:w="1134"/>
        <w:gridCol w:w="850"/>
        <w:gridCol w:w="709"/>
        <w:gridCol w:w="709"/>
        <w:gridCol w:w="709"/>
      </w:tblGrid>
      <w:tr w:rsidR="00492124" w:rsidRPr="00A01A91" w14:paraId="1867E119" w14:textId="77777777" w:rsidTr="009A4576">
        <w:trPr>
          <w:cantSplit/>
          <w:jc w:val="center"/>
        </w:trPr>
        <w:tc>
          <w:tcPr>
            <w:tcW w:w="739" w:type="dxa"/>
            <w:vMerge w:val="restart"/>
            <w:shd w:val="clear" w:color="auto" w:fill="D9D9D9" w:themeFill="background1" w:themeFillShade="D9"/>
            <w:vAlign w:val="center"/>
          </w:tcPr>
          <w:p w14:paraId="0F4EB7CD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Реф. СМР№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9EDEC31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СМР</w:t>
            </w:r>
          </w:p>
        </w:tc>
        <w:tc>
          <w:tcPr>
            <w:tcW w:w="32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8B00E6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4AAE3D03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Мерна единица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67848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Ново строителство – цена в лв.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5483EA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Реконст рукция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55836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Основен ремонт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9F90C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Текущ ремонт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8264F6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Довърши телни работи</w:t>
            </w:r>
          </w:p>
        </w:tc>
      </w:tr>
      <w:tr w:rsidR="00492124" w:rsidRPr="00A01A91" w14:paraId="44FF4BEF" w14:textId="77777777" w:rsidTr="009A4576">
        <w:trPr>
          <w:cantSplit/>
          <w:jc w:val="center"/>
        </w:trPr>
        <w:tc>
          <w:tcPr>
            <w:tcW w:w="739" w:type="dxa"/>
            <w:vMerge/>
            <w:shd w:val="clear" w:color="auto" w:fill="D9D9D9"/>
            <w:vAlign w:val="center"/>
          </w:tcPr>
          <w:p w14:paraId="64334A9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1EC203F0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vMerge/>
            <w:shd w:val="clear" w:color="auto" w:fill="D9D9D9"/>
            <w:vAlign w:val="center"/>
          </w:tcPr>
          <w:p w14:paraId="141DC9AF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55CEFA97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0705FA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/лв/м2;лв</w:t>
            </w:r>
            <w:r w:rsidR="00EF6F42"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 м3; лв/м'</w:t>
            </w:r>
          </w:p>
          <w:p w14:paraId="7212599D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лв/</w:t>
            </w:r>
            <w:r w:rsidR="00EF6F42" w:rsidRPr="00A01A91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D9D9D9"/>
          </w:tcPr>
          <w:p w14:paraId="4504D4F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656B19EA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58CE0E75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740D804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92124" w:rsidRPr="00A01A91" w14:paraId="1765F2A0" w14:textId="77777777" w:rsidTr="009A4576">
        <w:trPr>
          <w:cantSplit/>
          <w:jc w:val="center"/>
        </w:trPr>
        <w:tc>
          <w:tcPr>
            <w:tcW w:w="739" w:type="dxa"/>
            <w:shd w:val="clear" w:color="auto" w:fill="F2F2F2"/>
          </w:tcPr>
          <w:p w14:paraId="1110DA62" w14:textId="77777777" w:rsidR="00492124" w:rsidRPr="00A01A91" w:rsidRDefault="00492124" w:rsidP="00A01A91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F2F2F2"/>
          </w:tcPr>
          <w:p w14:paraId="4E968AD0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Б</w:t>
            </w:r>
          </w:p>
        </w:tc>
        <w:tc>
          <w:tcPr>
            <w:tcW w:w="3225" w:type="dxa"/>
            <w:gridSpan w:val="2"/>
            <w:shd w:val="clear" w:color="auto" w:fill="F2F2F2"/>
          </w:tcPr>
          <w:p w14:paraId="005823A9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auto" w:fill="F2F2F2"/>
          </w:tcPr>
          <w:p w14:paraId="505CB28E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F2F2F2"/>
          </w:tcPr>
          <w:p w14:paraId="0F3AD937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Д</w:t>
            </w:r>
          </w:p>
        </w:tc>
        <w:tc>
          <w:tcPr>
            <w:tcW w:w="850" w:type="dxa"/>
            <w:shd w:val="clear" w:color="auto" w:fill="F2F2F2"/>
          </w:tcPr>
          <w:p w14:paraId="5FABDCDC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Е</w:t>
            </w:r>
          </w:p>
        </w:tc>
        <w:tc>
          <w:tcPr>
            <w:tcW w:w="709" w:type="dxa"/>
            <w:shd w:val="clear" w:color="auto" w:fill="F2F2F2"/>
          </w:tcPr>
          <w:p w14:paraId="5F44C181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Ж</w:t>
            </w:r>
          </w:p>
        </w:tc>
        <w:tc>
          <w:tcPr>
            <w:tcW w:w="709" w:type="dxa"/>
            <w:shd w:val="clear" w:color="auto" w:fill="F2F2F2"/>
          </w:tcPr>
          <w:p w14:paraId="6BC06D0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З</w:t>
            </w:r>
          </w:p>
        </w:tc>
        <w:tc>
          <w:tcPr>
            <w:tcW w:w="709" w:type="dxa"/>
            <w:shd w:val="clear" w:color="auto" w:fill="F2F2F2"/>
          </w:tcPr>
          <w:p w14:paraId="50243083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И</w:t>
            </w:r>
          </w:p>
        </w:tc>
      </w:tr>
      <w:tr w:rsidR="00492124" w:rsidRPr="00A01A91" w14:paraId="1B2451BF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3D19A038" w14:textId="77777777" w:rsidR="00492124" w:rsidRPr="00A01A91" w:rsidRDefault="00492124" w:rsidP="00A01A9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Основни, помощни и обслужващи сгради, прилежащи площи към тях</w:t>
            </w:r>
          </w:p>
        </w:tc>
      </w:tr>
      <w:tr w:rsidR="00CD704E" w:rsidRPr="00A01A91" w14:paraId="543D7EE4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5B60D836" w14:textId="77777777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388ED" w14:textId="77777777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Административно - битова сграда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8B8C8DB" w14:textId="77777777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С</w:t>
            </w:r>
            <w:r w:rsidRPr="00A01A91">
              <w:rPr>
                <w:rFonts w:asciiTheme="minorHAnsi" w:eastAsia="Times New Roman" w:hAnsiTheme="minorHAnsi" w:cstheme="minorHAnsi"/>
              </w:rPr>
              <w:t>града, вкл</w:t>
            </w:r>
            <w:r w:rsidRPr="00A01A91">
              <w:rPr>
                <w:rFonts w:asciiTheme="minorHAnsi" w:hAnsiTheme="minorHAnsi" w:cstheme="minorHAnsi"/>
              </w:rPr>
              <w:t>ючваща</w:t>
            </w:r>
            <w:r w:rsidRPr="00A01A91">
              <w:rPr>
                <w:rFonts w:asciiTheme="minorHAnsi" w:eastAsia="Times New Roman" w:hAnsiTheme="minorHAnsi" w:cstheme="minorHAnsi"/>
              </w:rPr>
              <w:t xml:space="preserve"> в обема си </w:t>
            </w:r>
            <w:r w:rsidRPr="00A01A91">
              <w:rPr>
                <w:rFonts w:asciiTheme="minorHAnsi" w:hAnsiTheme="minorHAnsi" w:cstheme="minorHAnsi"/>
              </w:rPr>
              <w:t xml:space="preserve">само административно - битови </w:t>
            </w:r>
            <w:r w:rsidRPr="00A01A91">
              <w:rPr>
                <w:rFonts w:asciiTheme="minorHAnsi" w:eastAsia="Times New Roman" w:hAnsiTheme="minorHAnsi" w:cstheme="minorHAnsi"/>
              </w:rPr>
              <w:t>помещения</w:t>
            </w:r>
            <w:r w:rsidRPr="00A01A91">
              <w:rPr>
                <w:rFonts w:asciiTheme="minorHAnsi" w:eastAsia="Times New Roman" w:hAnsiTheme="minorHAnsi" w:cstheme="minorHAnsi"/>
              </w:rPr>
              <w:br/>
            </w:r>
            <w:r w:rsidRPr="00A01A91">
              <w:rPr>
                <w:rFonts w:asciiTheme="minorHAnsi" w:hAnsiTheme="minorHAnsi" w:cstheme="minorHAnsi"/>
              </w:rPr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E74D0" w14:textId="77777777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44820" w14:textId="59991B1F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FB110" w14:textId="61B260F2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8B0EB" w14:textId="133DFCA2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53%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7F5D2" w14:textId="4C1188B9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E59F2" w14:textId="57B7120C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</w:tr>
      <w:tr w:rsidR="00CD704E" w:rsidRPr="00A01A91" w14:paraId="278AF36B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D62545D" w14:textId="73EFECEC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B37E5" w14:textId="1569B2AE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Стопанска сграда без система за климатизация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0AC2A4D" w14:textId="6304DD2C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 xml:space="preserve">Всеки тип сграда, свързана с изпълнението на обекта и непопадаща в определенията за </w:t>
            </w:r>
            <w:r w:rsidRPr="00CD704E">
              <w:rPr>
                <w:rFonts w:asciiTheme="minorHAnsi" w:hAnsiTheme="minorHAnsi" w:cstheme="minorHAnsi"/>
              </w:rPr>
              <w:t>СМР 1 и 3</w:t>
            </w:r>
            <w:r w:rsidRPr="009611B1">
              <w:rPr>
                <w:rFonts w:asciiTheme="minorHAnsi" w:hAnsiTheme="minorHAnsi" w:cstheme="minorHAnsi"/>
              </w:rPr>
              <w:br/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FAB34" w14:textId="5F754834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7E4EC" w14:textId="315FDEA4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61576" w14:textId="45ECF4B2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24701" w14:textId="2E743691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AC3DC" w14:textId="3B5E33B7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8A83C" w14:textId="27F2C18F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54%</w:t>
            </w:r>
          </w:p>
        </w:tc>
      </w:tr>
      <w:tr w:rsidR="00CD704E" w:rsidRPr="00A01A91" w14:paraId="136CF9B3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325BF3E7" w14:textId="56611763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8C37B" w14:textId="26F848C4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Стопанска сграда със система за климатизация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1600200" w14:textId="1E0C5B6D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Стопански сгради с технологично изискуема климатизация</w:t>
            </w:r>
            <w:r w:rsidRPr="009611B1">
              <w:rPr>
                <w:rFonts w:asciiTheme="minorHAnsi" w:hAnsiTheme="minorHAnsi" w:cstheme="minorHAnsi"/>
              </w:rPr>
              <w:br/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99C4F" w14:textId="5B1C1E5E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E422B" w14:textId="60C5D7B6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D1953" w14:textId="20F1399C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17DB6" w14:textId="613BDD00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092ED" w14:textId="509A4634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3F79" w14:textId="498426BC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56%</w:t>
            </w:r>
          </w:p>
        </w:tc>
      </w:tr>
      <w:tr w:rsidR="009A4576" w:rsidRPr="00A01A91" w14:paraId="7A7D2A31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0F1A1397" w14:textId="3C6FEA9B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9" w:type="dxa"/>
            <w:gridSpan w:val="2"/>
            <w:vAlign w:val="bottom"/>
          </w:tcPr>
          <w:p w14:paraId="766E2F1D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Сгради за наставяне (вкл. предназначени за социални грижи с  настаняване на възрастни лица  и дневни грижи за малки деца)</w:t>
            </w:r>
          </w:p>
        </w:tc>
        <w:tc>
          <w:tcPr>
            <w:tcW w:w="3216" w:type="dxa"/>
            <w:vAlign w:val="center"/>
          </w:tcPr>
          <w:p w14:paraId="7C1272A1" w14:textId="521D10E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Включва всички дейности по изграждането, без външни електро- и ВиК връзки, включени в </w:t>
            </w:r>
            <w:r w:rsidRPr="00634797">
              <w:rPr>
                <w:rFonts w:asciiTheme="minorHAnsi" w:hAnsiTheme="minorHAnsi" w:cstheme="minorHAnsi"/>
              </w:rPr>
              <w:t xml:space="preserve">точка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6AC47782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0E299B29" w14:textId="2255FFB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6D321AC8" w14:textId="4136826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70%</w:t>
            </w:r>
          </w:p>
        </w:tc>
        <w:tc>
          <w:tcPr>
            <w:tcW w:w="709" w:type="dxa"/>
            <w:vAlign w:val="center"/>
          </w:tcPr>
          <w:p w14:paraId="363A4EE9" w14:textId="6334C2B1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65%</w:t>
            </w:r>
          </w:p>
        </w:tc>
        <w:tc>
          <w:tcPr>
            <w:tcW w:w="709" w:type="dxa"/>
            <w:vAlign w:val="center"/>
          </w:tcPr>
          <w:p w14:paraId="75F21BFB" w14:textId="7A1DD903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20%</w:t>
            </w:r>
          </w:p>
        </w:tc>
        <w:tc>
          <w:tcPr>
            <w:tcW w:w="709" w:type="dxa"/>
            <w:vAlign w:val="center"/>
          </w:tcPr>
          <w:p w14:paraId="64285621" w14:textId="661B4AB0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65%</w:t>
            </w:r>
          </w:p>
        </w:tc>
      </w:tr>
      <w:tr w:rsidR="009A4576" w:rsidRPr="00A01A91" w14:paraId="03808D0B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EC8A3D2" w14:textId="79E0B75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9" w:type="dxa"/>
            <w:gridSpan w:val="2"/>
          </w:tcPr>
          <w:p w14:paraId="6241793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Производствена сграда без система за климатизация (самостоятелна сграда)</w:t>
            </w:r>
          </w:p>
        </w:tc>
        <w:tc>
          <w:tcPr>
            <w:tcW w:w="3216" w:type="dxa"/>
            <w:vAlign w:val="center"/>
          </w:tcPr>
          <w:p w14:paraId="04D52415" w14:textId="0744EEAB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Всеки тип сграда, свързана с изпълнението на обекта и непопадаща в определенията за СМР по </w:t>
            </w:r>
            <w:r w:rsidRPr="00634797">
              <w:rPr>
                <w:rFonts w:asciiTheme="minorHAnsi" w:hAnsiTheme="minorHAnsi" w:cstheme="minorHAnsi"/>
              </w:rPr>
              <w:t xml:space="preserve">точки 1, </w:t>
            </w:r>
            <w:r w:rsidRPr="00634797">
              <w:rPr>
                <w:rFonts w:asciiTheme="minorHAnsi" w:hAnsiTheme="minorHAnsi" w:cstheme="minorHAnsi"/>
                <w:lang w:val="en-US"/>
              </w:rPr>
              <w:t>6</w:t>
            </w:r>
            <w:r w:rsidRPr="00634797">
              <w:rPr>
                <w:rFonts w:asciiTheme="minorHAnsi" w:hAnsiTheme="minorHAnsi" w:cstheme="minorHAnsi"/>
              </w:rPr>
              <w:t xml:space="preserve"> и </w:t>
            </w:r>
            <w:r w:rsidRPr="00634797">
              <w:rPr>
                <w:rFonts w:asciiTheme="minorHAnsi" w:hAnsiTheme="minorHAnsi" w:cstheme="minorHAnsi"/>
                <w:lang w:val="en-US"/>
              </w:rPr>
              <w:t>7</w:t>
            </w:r>
            <w:r w:rsidRPr="00634797">
              <w:rPr>
                <w:rFonts w:asciiTheme="minorHAnsi" w:hAnsiTheme="minorHAnsi" w:cstheme="minorHAnsi"/>
              </w:rPr>
              <w:t>.</w:t>
            </w:r>
            <w:r w:rsidRPr="00A01A91">
              <w:rPr>
                <w:rFonts w:asciiTheme="minorHAnsi" w:hAnsiTheme="minorHAnsi" w:cstheme="minorHAnsi"/>
              </w:rPr>
              <w:t xml:space="preserve"> Включва всички дейности по изграждането, без външни електро и ВиК връзки, включени в позици</w:t>
            </w:r>
            <w:r w:rsidRPr="00634797">
              <w:rPr>
                <w:rFonts w:asciiTheme="minorHAnsi" w:hAnsiTheme="minorHAnsi" w:cstheme="minorHAnsi"/>
              </w:rPr>
              <w:t xml:space="preserve">я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7FD5E3F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4B974642" w14:textId="2D9AC771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056F2F6B" w14:textId="37192F4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57%</w:t>
            </w:r>
          </w:p>
        </w:tc>
        <w:tc>
          <w:tcPr>
            <w:tcW w:w="709" w:type="dxa"/>
            <w:vAlign w:val="center"/>
          </w:tcPr>
          <w:p w14:paraId="157ABC65" w14:textId="5C37FB7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52%</w:t>
            </w:r>
          </w:p>
        </w:tc>
        <w:tc>
          <w:tcPr>
            <w:tcW w:w="709" w:type="dxa"/>
            <w:vAlign w:val="center"/>
          </w:tcPr>
          <w:p w14:paraId="209A1BBA" w14:textId="6AB7701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17%</w:t>
            </w:r>
          </w:p>
        </w:tc>
        <w:tc>
          <w:tcPr>
            <w:tcW w:w="709" w:type="dxa"/>
            <w:vAlign w:val="center"/>
          </w:tcPr>
          <w:p w14:paraId="5326686A" w14:textId="1A548E28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54%</w:t>
            </w:r>
          </w:p>
        </w:tc>
      </w:tr>
      <w:tr w:rsidR="009A4576" w:rsidRPr="00A01A91" w14:paraId="0C260FFB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75AF8D00" w14:textId="6214681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569" w:type="dxa"/>
            <w:gridSpan w:val="2"/>
            <w:vAlign w:val="bottom"/>
          </w:tcPr>
          <w:p w14:paraId="6AC12711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Производствена сграда със система за климатизация (самостоятелна сграда)</w:t>
            </w:r>
          </w:p>
        </w:tc>
        <w:tc>
          <w:tcPr>
            <w:tcW w:w="3216" w:type="dxa"/>
            <w:vAlign w:val="center"/>
          </w:tcPr>
          <w:p w14:paraId="0F04B0F0" w14:textId="5AF2EFC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Сграда с технологично изискуема климатизация. Включва всички дейности по изграждането, без външни електро- и ВиК връзки, включени в </w:t>
            </w:r>
            <w:r w:rsidRPr="00634797">
              <w:rPr>
                <w:rFonts w:asciiTheme="minorHAnsi" w:hAnsiTheme="minorHAnsi" w:cstheme="minorHAnsi"/>
              </w:rPr>
              <w:t xml:space="preserve">позиция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4204A108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46A29270" w14:textId="21F49D3F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65D8A70E" w14:textId="3C9AC1E3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57%</w:t>
            </w:r>
          </w:p>
        </w:tc>
        <w:tc>
          <w:tcPr>
            <w:tcW w:w="709" w:type="dxa"/>
            <w:vAlign w:val="center"/>
          </w:tcPr>
          <w:p w14:paraId="438DB228" w14:textId="180CEA00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55%</w:t>
            </w:r>
          </w:p>
        </w:tc>
        <w:tc>
          <w:tcPr>
            <w:tcW w:w="709" w:type="dxa"/>
            <w:vAlign w:val="center"/>
          </w:tcPr>
          <w:p w14:paraId="2DF87BDA" w14:textId="4279AEE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20%</w:t>
            </w:r>
          </w:p>
        </w:tc>
        <w:tc>
          <w:tcPr>
            <w:tcW w:w="709" w:type="dxa"/>
            <w:vAlign w:val="center"/>
          </w:tcPr>
          <w:p w14:paraId="30B43370" w14:textId="5136E65F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56%</w:t>
            </w:r>
          </w:p>
        </w:tc>
      </w:tr>
      <w:tr w:rsidR="009A4576" w:rsidRPr="00A01A91" w14:paraId="4663F4EB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DF591E4" w14:textId="6FEE32F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ABCFB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Метален навес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2860CB44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Включва всички дейности по изграждането, както и площадката в очертанията на навеса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C0A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49A8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A310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77B5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3690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0589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22%</w:t>
            </w:r>
          </w:p>
        </w:tc>
      </w:tr>
      <w:tr w:rsidR="009A4576" w:rsidRPr="00A01A91" w14:paraId="6F948141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5CDCCE6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 xml:space="preserve">Вертикална </w:t>
            </w:r>
            <w:r w:rsidRPr="00A01A91">
              <w:rPr>
                <w:rFonts w:asciiTheme="minorHAnsi" w:hAnsiTheme="minorHAnsi" w:cstheme="minorHAnsi"/>
                <w:b/>
                <w:shd w:val="clear" w:color="auto" w:fill="D9D9D9"/>
              </w:rPr>
              <w:t>планировка и озеленяване:</w:t>
            </w:r>
          </w:p>
          <w:p w14:paraId="1DE8305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A4576" w:rsidRPr="00A01A91" w14:paraId="40F64BCF" w14:textId="77777777" w:rsidTr="009A4576">
        <w:trPr>
          <w:jc w:val="center"/>
        </w:trPr>
        <w:tc>
          <w:tcPr>
            <w:tcW w:w="739" w:type="dxa"/>
            <w:vAlign w:val="center"/>
          </w:tcPr>
          <w:p w14:paraId="2F2F852A" w14:textId="41C49DBF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0" w:type="dxa"/>
            <w:vAlign w:val="center"/>
          </w:tcPr>
          <w:p w14:paraId="4D145B1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Вертикална планировка без площадкови мрежи (без вкл. дейности по озеленяване)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457FFE6" w14:textId="77777777" w:rsidR="009A4576" w:rsidRPr="009611B1" w:rsidRDefault="009A4576" w:rsidP="009A4576">
            <w:pPr>
              <w:spacing w:after="0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свободната дворна площ на поземления или урегулирания имот, предвидени за транспортно - комуникационни трасета и площадки с прилежащи функции - площи с настилки от асфалтобетон, бетон, бетонови или тротоарни плочи, паркоместа и др.</w:t>
            </w:r>
            <w:r w:rsidRPr="009611B1">
              <w:rPr>
                <w:rFonts w:asciiTheme="minorHAnsi" w:hAnsiTheme="minorHAnsi" w:cstheme="minorHAnsi"/>
              </w:rPr>
              <w:br/>
              <w:t>Прилага се в случаите, когато не са предвидени дейности, свързани с площадкови инженерни мрежи.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включват площите, определени за дейности по:</w:t>
            </w:r>
          </w:p>
          <w:p w14:paraId="7CB7D2DC" w14:textId="0BF59799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– озеленяване;</w:t>
            </w:r>
            <w:r w:rsidRPr="009611B1">
              <w:rPr>
                <w:rFonts w:asciiTheme="minorHAnsi" w:hAnsiTheme="minorHAnsi" w:cstheme="minorHAnsi"/>
              </w:rPr>
              <w:br/>
              <w:t>– подпорни стени;</w:t>
            </w:r>
          </w:p>
        </w:tc>
        <w:tc>
          <w:tcPr>
            <w:tcW w:w="992" w:type="dxa"/>
            <w:vAlign w:val="center"/>
          </w:tcPr>
          <w:p w14:paraId="33214918" w14:textId="336B717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1EFDEB46" w14:textId="3BECDF70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0E378FD5" w14:textId="0944932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0495A916" w14:textId="26CEBD6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709" w:type="dxa"/>
            <w:vAlign w:val="center"/>
          </w:tcPr>
          <w:p w14:paraId="7C846823" w14:textId="6444D7A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709" w:type="dxa"/>
            <w:vAlign w:val="center"/>
          </w:tcPr>
          <w:p w14:paraId="7E9BFAED" w14:textId="40122D8F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</w:tr>
      <w:tr w:rsidR="009A4576" w:rsidRPr="00A01A91" w14:paraId="5216E71C" w14:textId="77777777" w:rsidTr="009A4576">
        <w:trPr>
          <w:jc w:val="center"/>
        </w:trPr>
        <w:tc>
          <w:tcPr>
            <w:tcW w:w="739" w:type="dxa"/>
            <w:vAlign w:val="center"/>
          </w:tcPr>
          <w:p w14:paraId="43C72BD3" w14:textId="0D3CD59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A01A91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1560" w:type="dxa"/>
            <w:vAlign w:val="center"/>
          </w:tcPr>
          <w:p w14:paraId="4AE91F82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Вертикална планировка с площадкови мрежи (без вкл. дейности по озеленяване)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6C6AA09B" w14:textId="47C30456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свободната дворна площ на поземления или урегулирания имот, предвидени за транспортно - комуникационни трасета, площадки с прилежащи функции и съоръжения и обекти на техническата инфраструктура - площи с настилки от асфалтобетон, бетон, бетонови или тротоарни плочи, паркоместа и др., с предвидени площадкови мрежи и др., необходими за експлоатацията на обекта;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включват площите, определени за дейности описани в </w:t>
            </w:r>
            <w:r w:rsidRPr="009611B1">
              <w:rPr>
                <w:rFonts w:asciiTheme="minorHAnsi" w:hAnsiTheme="minorHAnsi" w:cstheme="minorHAnsi"/>
                <w:b/>
              </w:rPr>
              <w:t>„Забележка”</w:t>
            </w:r>
            <w:r w:rsidRPr="009611B1">
              <w:rPr>
                <w:rFonts w:asciiTheme="minorHAnsi" w:hAnsiTheme="minorHAnsi" w:cstheme="minorHAnsi"/>
              </w:rPr>
              <w:t xml:space="preserve"> към </w:t>
            </w:r>
            <w:r w:rsidRPr="00A32A1A">
              <w:rPr>
                <w:rFonts w:asciiTheme="minorHAnsi" w:hAnsiTheme="minorHAnsi" w:cstheme="minorHAnsi"/>
              </w:rPr>
              <w:t>СМР 5.1</w:t>
            </w:r>
          </w:p>
        </w:tc>
        <w:tc>
          <w:tcPr>
            <w:tcW w:w="992" w:type="dxa"/>
            <w:vAlign w:val="center"/>
          </w:tcPr>
          <w:p w14:paraId="51A0471B" w14:textId="4C832FE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0CD4A6C3" w14:textId="5FD2626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550E330C" w14:textId="2515D1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1CC933A5" w14:textId="51242A8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709" w:type="dxa"/>
            <w:vAlign w:val="center"/>
          </w:tcPr>
          <w:p w14:paraId="6DCF0413" w14:textId="738028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709" w:type="dxa"/>
            <w:vAlign w:val="center"/>
          </w:tcPr>
          <w:p w14:paraId="39DC4384" w14:textId="16AFDD0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</w:tr>
      <w:tr w:rsidR="009A4576" w:rsidRPr="00A01A91" w14:paraId="50D03C8E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53ACF3F0" w14:textId="0A28FFB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  <w:r w:rsidRPr="00A01A91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1569" w:type="dxa"/>
            <w:gridSpan w:val="2"/>
            <w:vAlign w:val="center"/>
          </w:tcPr>
          <w:p w14:paraId="2D172511" w14:textId="42D30A2B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Озеленяване/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A91">
              <w:rPr>
                <w:rFonts w:asciiTheme="minorHAnsi" w:hAnsiTheme="minorHAnsi" w:cstheme="minorHAnsi"/>
              </w:rPr>
              <w:t>Ландшафтна архитектура</w:t>
            </w:r>
          </w:p>
        </w:tc>
        <w:tc>
          <w:tcPr>
            <w:tcW w:w="3216" w:type="dxa"/>
            <w:vAlign w:val="center"/>
          </w:tcPr>
          <w:p w14:paraId="6BF5BFB6" w14:textId="59F4305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територията на поземления или урегулирания имот, предвидени за озеленяване с тревиста, дървесна, храстова и/или цветна растителност, както и за градински архитектурни елементи и форми;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са допустими дейности по засаждане с едногодишни растения</w:t>
            </w:r>
          </w:p>
        </w:tc>
        <w:tc>
          <w:tcPr>
            <w:tcW w:w="992" w:type="dxa"/>
            <w:vAlign w:val="center"/>
          </w:tcPr>
          <w:p w14:paraId="4DC88E58" w14:textId="5C1A7B1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2209AF18" w14:textId="7EF1D05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688EFF7D" w14:textId="1DD36EE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50EC3B19" w14:textId="52EE49B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14:paraId="11A3FC03" w14:textId="2CC19DC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14:paraId="5B07AEF8" w14:textId="5FC3C2B6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9A4576" w:rsidRPr="00A01A91" w14:paraId="7C08F6B2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5FAFF2F8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Огради:</w:t>
            </w:r>
          </w:p>
        </w:tc>
      </w:tr>
      <w:tr w:rsidR="009A4576" w:rsidRPr="00A01A91" w14:paraId="22F2FF4E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7EED0C5D" w14:textId="762F56D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9" w:type="dxa"/>
            <w:gridSpan w:val="2"/>
            <w:vAlign w:val="center"/>
          </w:tcPr>
          <w:p w14:paraId="670035C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Плътна масивна ограда</w:t>
            </w:r>
          </w:p>
        </w:tc>
        <w:tc>
          <w:tcPr>
            <w:tcW w:w="3216" w:type="dxa"/>
            <w:vAlign w:val="center"/>
          </w:tcPr>
          <w:p w14:paraId="0E1D20F1" w14:textId="4B00E61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Масивни огради - плътни в пълната им височина, вкл. фундаментите към нея, както и врати/портали в оградата</w:t>
            </w:r>
          </w:p>
        </w:tc>
        <w:tc>
          <w:tcPr>
            <w:tcW w:w="992" w:type="dxa"/>
            <w:vAlign w:val="center"/>
          </w:tcPr>
          <w:p w14:paraId="0E856FC2" w14:textId="27319E90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301D0D6A" w14:textId="359CC9AA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65986E3A" w14:textId="5AF13FF2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23C9954B" w14:textId="742F01C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07711925" w14:textId="4A64FBF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18DE4B14" w14:textId="1F236BE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430B6507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5F392049" w14:textId="728ABB9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  <w:r w:rsidRPr="00A01A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2D987F44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Ажурна ограда</w:t>
            </w:r>
          </w:p>
        </w:tc>
        <w:tc>
          <w:tcPr>
            <w:tcW w:w="3216" w:type="dxa"/>
            <w:vAlign w:val="center"/>
          </w:tcPr>
          <w:p w14:paraId="4E571903" w14:textId="11845B95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Ограда, състояща се от:</w:t>
            </w:r>
            <w:r w:rsidRPr="009611B1">
              <w:rPr>
                <w:rFonts w:asciiTheme="minorHAnsi" w:hAnsiTheme="minorHAnsi" w:cstheme="minorHAnsi"/>
              </w:rPr>
              <w:br/>
              <w:t>– плътна част: с височина до 0.60м и/или плътни (масивни) елементи с височина над 0.60м</w:t>
            </w:r>
            <w:r w:rsidRPr="009611B1">
              <w:rPr>
                <w:rFonts w:asciiTheme="minorHAnsi" w:hAnsiTheme="minorHAnsi" w:cstheme="minorHAnsi"/>
              </w:rPr>
              <w:br/>
              <w:t>и/или</w:t>
            </w:r>
            <w:r w:rsidRPr="009611B1">
              <w:rPr>
                <w:rFonts w:asciiTheme="minorHAnsi" w:hAnsiTheme="minorHAnsi" w:cstheme="minorHAnsi"/>
              </w:rPr>
              <w:br/>
              <w:t>– прозирни елементи: метални, дървени (или др. материал) пана или отделни елементи;</w:t>
            </w:r>
            <w:r w:rsidRPr="009611B1">
              <w:rPr>
                <w:rFonts w:asciiTheme="minorHAnsi" w:hAnsiTheme="minorHAnsi" w:cstheme="minorHAnsi"/>
              </w:rPr>
              <w:br/>
              <w:t>включват се фундаментите на оградните елементи, както и врати/портали в оградата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 лека пр</w:t>
            </w:r>
            <w:r w:rsidRPr="00A32A1A">
              <w:rPr>
                <w:rFonts w:asciiTheme="minorHAnsi" w:hAnsiTheme="minorHAnsi" w:cstheme="minorHAnsi"/>
              </w:rPr>
              <w:t>озирна ограда, описана в СМР 6.3</w:t>
            </w:r>
          </w:p>
        </w:tc>
        <w:tc>
          <w:tcPr>
            <w:tcW w:w="992" w:type="dxa"/>
            <w:vAlign w:val="center"/>
          </w:tcPr>
          <w:p w14:paraId="7E67629A" w14:textId="206E6D42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5F3E97F8" w14:textId="4762413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7F58DFD4" w14:textId="1F6D86D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0F8FC6F3" w14:textId="47DAE37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19D0005E" w14:textId="3354FB4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5BAAD071" w14:textId="5E38FC0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33897F59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72F9F8D" w14:textId="7A1CBFD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A01A91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1569" w:type="dxa"/>
            <w:gridSpan w:val="2"/>
            <w:vAlign w:val="center"/>
          </w:tcPr>
          <w:p w14:paraId="6908AE2D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Телена ограда</w:t>
            </w:r>
          </w:p>
        </w:tc>
        <w:tc>
          <w:tcPr>
            <w:tcW w:w="3216" w:type="dxa"/>
            <w:vAlign w:val="center"/>
          </w:tcPr>
          <w:p w14:paraId="0D0ED8E8" w14:textId="3A34262C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Лека прозирна ограда, изградена от опорни елементи (бетонови колове, метални, дървени или от друг материал колонки) и метална мрежа (оградна мрежа, бодлива тел и др.), вкл. фундаментите на оградните елементи, както и врати/портали в оградата</w:t>
            </w:r>
          </w:p>
        </w:tc>
        <w:tc>
          <w:tcPr>
            <w:tcW w:w="992" w:type="dxa"/>
            <w:vAlign w:val="center"/>
          </w:tcPr>
          <w:p w14:paraId="0DA3E69E" w14:textId="614A301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63D306ED" w14:textId="7623C7E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31BD8F89" w14:textId="55B807A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503841A7" w14:textId="100AC13A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193B7711" w14:textId="07A397F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19538106" w14:textId="2A0922D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6C2D5CA8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679C2466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Фотоволтаични (соларни) системи:</w:t>
            </w:r>
          </w:p>
        </w:tc>
      </w:tr>
      <w:tr w:rsidR="009A4576" w:rsidRPr="00A01A91" w14:paraId="4F133474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3487FAF" w14:textId="54805E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9" w:type="dxa"/>
            <w:gridSpan w:val="2"/>
            <w:vAlign w:val="center"/>
          </w:tcPr>
          <w:p w14:paraId="2F5730B8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Автономни фотоволтаични (соларни) системи</w:t>
            </w:r>
          </w:p>
        </w:tc>
        <w:tc>
          <w:tcPr>
            <w:tcW w:w="3216" w:type="dxa"/>
            <w:vAlign w:val="center"/>
          </w:tcPr>
          <w:p w14:paraId="3EF4DC02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Доставка и монтаж на автономна фотоволтаична (соларна) система</w:t>
            </w:r>
          </w:p>
        </w:tc>
        <w:tc>
          <w:tcPr>
            <w:tcW w:w="992" w:type="dxa"/>
            <w:vAlign w:val="center"/>
          </w:tcPr>
          <w:p w14:paraId="52A91869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kWp</w:t>
            </w:r>
          </w:p>
        </w:tc>
        <w:tc>
          <w:tcPr>
            <w:tcW w:w="1134" w:type="dxa"/>
            <w:vAlign w:val="center"/>
          </w:tcPr>
          <w:p w14:paraId="3C1A4C4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7EC713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4BF5040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5A766CD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0C3B03F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  <w:tr w:rsidR="009A4576" w:rsidRPr="00A01A91" w14:paraId="0603F941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ED0224E" w14:textId="72400B5E" w:rsidR="009A4576" w:rsidRPr="00A54EE5" w:rsidRDefault="009A4576" w:rsidP="00A54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A01A91">
              <w:rPr>
                <w:rFonts w:asciiTheme="minorHAnsi" w:hAnsiTheme="minorHAnsi" w:cstheme="minorHAnsi"/>
              </w:rPr>
              <w:t>.</w:t>
            </w:r>
            <w:r w:rsidR="00A54EE5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569" w:type="dxa"/>
            <w:gridSpan w:val="2"/>
            <w:vAlign w:val="bottom"/>
          </w:tcPr>
          <w:p w14:paraId="01C0CDDA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Мрежови фотоволтаични (соларни) системи с инсталирана мощност до 15 kWp включително</w:t>
            </w:r>
          </w:p>
        </w:tc>
        <w:tc>
          <w:tcPr>
            <w:tcW w:w="3216" w:type="dxa"/>
            <w:vMerge w:val="restart"/>
            <w:vAlign w:val="center"/>
          </w:tcPr>
          <w:p w14:paraId="5CA5CA8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Доставка и монтаж на мрежова фотоволтаична (соларна) система</w:t>
            </w:r>
          </w:p>
        </w:tc>
        <w:tc>
          <w:tcPr>
            <w:tcW w:w="992" w:type="dxa"/>
            <w:vMerge w:val="restart"/>
            <w:vAlign w:val="center"/>
          </w:tcPr>
          <w:p w14:paraId="5F58A9CA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kWp</w:t>
            </w:r>
          </w:p>
        </w:tc>
        <w:tc>
          <w:tcPr>
            <w:tcW w:w="1134" w:type="dxa"/>
            <w:vAlign w:val="center"/>
          </w:tcPr>
          <w:p w14:paraId="6776930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AF476C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1F7D58F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6CB60DD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634FC34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  <w:tr w:rsidR="009A4576" w:rsidRPr="00A01A91" w14:paraId="7731A1C6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617DE065" w14:textId="4E052EF4" w:rsidR="009A4576" w:rsidRPr="00A54EE5" w:rsidRDefault="009A4576" w:rsidP="00A54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10</w:t>
            </w:r>
            <w:r w:rsidRPr="00A01A91">
              <w:rPr>
                <w:rFonts w:asciiTheme="minorHAnsi" w:hAnsiTheme="minorHAnsi" w:cstheme="minorHAnsi"/>
              </w:rPr>
              <w:t>.</w:t>
            </w:r>
            <w:r w:rsidR="00A54EE5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569" w:type="dxa"/>
            <w:gridSpan w:val="2"/>
            <w:vAlign w:val="bottom"/>
          </w:tcPr>
          <w:p w14:paraId="35165BDB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Мрежови фотоволтаични (соларни) системи с инсталирана мощност над 15 kWp</w:t>
            </w:r>
          </w:p>
        </w:tc>
        <w:tc>
          <w:tcPr>
            <w:tcW w:w="3216" w:type="dxa"/>
            <w:vMerge/>
            <w:vAlign w:val="center"/>
          </w:tcPr>
          <w:p w14:paraId="35CEC03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14:paraId="57B1E2A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E50786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028FF68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4FDB24C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51DD02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03C6A842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</w:tbl>
    <w:p w14:paraId="068902AD" w14:textId="77777777" w:rsidR="00A62D5B" w:rsidRPr="00A01A91" w:rsidRDefault="00A62D5B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386556" w14:textId="77777777" w:rsidR="00592D4E" w:rsidRPr="00A01A91" w:rsidRDefault="00592D4E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9480CF" w14:textId="77777777" w:rsidR="00592D4E" w:rsidRPr="00A01A91" w:rsidRDefault="00592D4E" w:rsidP="00A01A91">
      <w:pPr>
        <w:pStyle w:val="BodyText3"/>
        <w:numPr>
          <w:ilvl w:val="0"/>
          <w:numId w:val="7"/>
        </w:numPr>
        <w:spacing w:after="120"/>
        <w:ind w:left="284" w:hanging="283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 xml:space="preserve">При определяне на допустимите разходи за реконструкция, основен ремонт, текущ ремонт и довършителни работи за отделните видове строежи, се използва съответното процентно съотношение от цялата стойност на строително-монтажните работи за съответния вид строеж, описани в колони </w:t>
      </w:r>
      <w:r w:rsidRPr="00A01A91">
        <w:rPr>
          <w:rFonts w:asciiTheme="minorHAnsi" w:hAnsiTheme="minorHAnsi" w:cstheme="minorHAnsi"/>
          <w:b/>
          <w:i/>
          <w:szCs w:val="24"/>
        </w:rPr>
        <w:t>Е, Ж, З</w:t>
      </w:r>
      <w:r w:rsidRPr="00A01A91">
        <w:rPr>
          <w:rFonts w:asciiTheme="minorHAnsi" w:hAnsiTheme="minorHAnsi" w:cstheme="minorHAnsi"/>
          <w:i/>
          <w:szCs w:val="24"/>
        </w:rPr>
        <w:t xml:space="preserve"> </w:t>
      </w:r>
      <w:r w:rsidRPr="00A01A91">
        <w:rPr>
          <w:rFonts w:asciiTheme="minorHAnsi" w:hAnsiTheme="minorHAnsi" w:cstheme="minorHAnsi"/>
          <w:szCs w:val="24"/>
        </w:rPr>
        <w:t>и</w:t>
      </w:r>
      <w:r w:rsidRPr="00A01A91">
        <w:rPr>
          <w:rFonts w:asciiTheme="minorHAnsi" w:hAnsiTheme="minorHAnsi" w:cstheme="minorHAnsi"/>
          <w:i/>
          <w:szCs w:val="24"/>
        </w:rPr>
        <w:t xml:space="preserve"> </w:t>
      </w:r>
      <w:r w:rsidRPr="00A01A91">
        <w:rPr>
          <w:rFonts w:asciiTheme="minorHAnsi" w:hAnsiTheme="minorHAnsi" w:cstheme="minorHAnsi"/>
          <w:b/>
          <w:i/>
          <w:szCs w:val="24"/>
        </w:rPr>
        <w:t>И</w:t>
      </w:r>
      <w:r w:rsidRPr="00A01A91">
        <w:rPr>
          <w:rFonts w:asciiTheme="minorHAnsi" w:hAnsiTheme="minorHAnsi" w:cstheme="minorHAnsi"/>
          <w:szCs w:val="24"/>
        </w:rPr>
        <w:t>.</w:t>
      </w:r>
    </w:p>
    <w:p w14:paraId="0B1E8CF9" w14:textId="26D423B0" w:rsidR="00592D4E" w:rsidRPr="00A01A91" w:rsidRDefault="00592D4E" w:rsidP="00161D2D">
      <w:pPr>
        <w:pStyle w:val="BodyText3"/>
        <w:numPr>
          <w:ilvl w:val="0"/>
          <w:numId w:val="7"/>
        </w:numPr>
        <w:spacing w:after="120"/>
        <w:ind w:left="284" w:hanging="283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 xml:space="preserve">При оценка на </w:t>
      </w:r>
      <w:r w:rsidR="00722394" w:rsidRPr="00A01A91">
        <w:rPr>
          <w:rFonts w:asciiTheme="minorHAnsi" w:hAnsiTheme="minorHAnsi" w:cstheme="minorHAnsi"/>
          <w:szCs w:val="24"/>
        </w:rPr>
        <w:t>проектни предложения</w:t>
      </w:r>
      <w:r w:rsidR="00197F07">
        <w:rPr>
          <w:rFonts w:asciiTheme="minorHAnsi" w:hAnsiTheme="minorHAnsi" w:cstheme="minorHAnsi"/>
          <w:szCs w:val="24"/>
          <w:lang w:val="en-US"/>
        </w:rPr>
        <w:t xml:space="preserve"> </w:t>
      </w:r>
      <w:r w:rsidR="00197F07">
        <w:rPr>
          <w:rFonts w:asciiTheme="minorHAnsi" w:hAnsiTheme="minorHAnsi" w:cstheme="minorHAnsi"/>
          <w:szCs w:val="24"/>
        </w:rPr>
        <w:t xml:space="preserve">по заявленията за подпомагане по прием по </w:t>
      </w:r>
      <w:r w:rsidR="00161D2D" w:rsidRPr="00161D2D">
        <w:rPr>
          <w:rFonts w:asciiTheme="minorHAnsi" w:hAnsiTheme="minorHAnsi" w:cstheme="minorHAnsi"/>
          <w:szCs w:val="24"/>
        </w:rPr>
        <w:t>интервенция II.Г.3 „Инвестиции за неселскостопански дейности в селските райони, насочени към производство на продукти извън приложение I от Договора за функционирането на Европейския съюз“ от  Стратегически план за развитие на земеделието и селските райони на Република България за периода 2023-2027 г.</w:t>
      </w:r>
      <w:r w:rsidR="00161D2D">
        <w:rPr>
          <w:rFonts w:asciiTheme="minorHAnsi" w:hAnsiTheme="minorHAnsi" w:cstheme="minorHAnsi"/>
          <w:szCs w:val="24"/>
        </w:rPr>
        <w:t xml:space="preserve">, </w:t>
      </w:r>
      <w:r w:rsidRPr="00A01A91">
        <w:rPr>
          <w:rFonts w:asciiTheme="minorHAnsi" w:eastAsia="Calibri" w:hAnsiTheme="minorHAnsi" w:cstheme="minorHAnsi"/>
          <w:szCs w:val="24"/>
        </w:rPr>
        <w:t>, се</w:t>
      </w:r>
      <w:r w:rsidRPr="00A01A91">
        <w:rPr>
          <w:rFonts w:asciiTheme="minorHAnsi" w:hAnsiTheme="minorHAnsi" w:cstheme="minorHAnsi"/>
          <w:szCs w:val="24"/>
        </w:rPr>
        <w:t xml:space="preserve"> определя максимално допустим размер на площта (измерена в метри на квадрат /м</w:t>
      </w:r>
      <w:r w:rsidRPr="00A01A91">
        <w:rPr>
          <w:rFonts w:asciiTheme="minorHAnsi" w:hAnsiTheme="minorHAnsi" w:cstheme="minorHAnsi"/>
          <w:szCs w:val="24"/>
          <w:vertAlign w:val="superscript"/>
        </w:rPr>
        <w:t>2</w:t>
      </w:r>
      <w:r w:rsidRPr="00A01A91">
        <w:rPr>
          <w:rFonts w:asciiTheme="minorHAnsi" w:hAnsiTheme="minorHAnsi" w:cstheme="minorHAnsi"/>
          <w:szCs w:val="24"/>
        </w:rPr>
        <w:t xml:space="preserve">/) за финансиране на разходи за строително-монтажни работи за позиция </w:t>
      </w:r>
      <w:r w:rsidR="00161D2D">
        <w:rPr>
          <w:rFonts w:asciiTheme="minorHAnsi" w:hAnsiTheme="minorHAnsi" w:cstheme="minorHAnsi"/>
          <w:b/>
          <w:i/>
          <w:szCs w:val="24"/>
        </w:rPr>
        <w:t>8</w:t>
      </w:r>
      <w:r w:rsidRPr="00A01A91">
        <w:rPr>
          <w:rFonts w:asciiTheme="minorHAnsi" w:hAnsiTheme="minorHAnsi" w:cstheme="minorHAnsi"/>
          <w:b/>
          <w:i/>
          <w:szCs w:val="24"/>
        </w:rPr>
        <w:t>.1 „Вертикална планировка без площадкови мрежи”</w:t>
      </w:r>
      <w:r w:rsidRPr="00A01A91">
        <w:rPr>
          <w:rFonts w:asciiTheme="minorHAnsi" w:hAnsiTheme="minorHAnsi" w:cstheme="minorHAnsi"/>
          <w:szCs w:val="24"/>
        </w:rPr>
        <w:t xml:space="preserve">, позиция </w:t>
      </w:r>
      <w:r w:rsidR="00161D2D">
        <w:rPr>
          <w:rFonts w:asciiTheme="minorHAnsi" w:hAnsiTheme="minorHAnsi" w:cstheme="minorHAnsi"/>
          <w:szCs w:val="24"/>
        </w:rPr>
        <w:t>8</w:t>
      </w:r>
      <w:r w:rsidRPr="00A01A91">
        <w:rPr>
          <w:rFonts w:asciiTheme="minorHAnsi" w:hAnsiTheme="minorHAnsi" w:cstheme="minorHAnsi"/>
          <w:b/>
          <w:i/>
          <w:szCs w:val="24"/>
        </w:rPr>
        <w:t>.2 „Вертикална планировка с площадкови мрежи”</w:t>
      </w:r>
      <w:r w:rsidRPr="00A01A91">
        <w:rPr>
          <w:rFonts w:asciiTheme="minorHAnsi" w:hAnsiTheme="minorHAnsi" w:cstheme="minorHAnsi"/>
          <w:szCs w:val="24"/>
          <w:lang w:eastAsia="zh-TW"/>
        </w:rPr>
        <w:t xml:space="preserve"> и позиция </w:t>
      </w:r>
      <w:r w:rsidR="00161D2D">
        <w:rPr>
          <w:rFonts w:asciiTheme="minorHAnsi" w:hAnsiTheme="minorHAnsi" w:cstheme="minorHAnsi"/>
          <w:b/>
          <w:i/>
          <w:szCs w:val="24"/>
          <w:lang w:eastAsia="zh-TW"/>
        </w:rPr>
        <w:t>8</w:t>
      </w:r>
      <w:r w:rsidRPr="00A01A91">
        <w:rPr>
          <w:rFonts w:asciiTheme="minorHAnsi" w:hAnsiTheme="minorHAnsi" w:cstheme="minorHAnsi"/>
          <w:b/>
          <w:i/>
          <w:szCs w:val="24"/>
          <w:lang w:eastAsia="zh-TW"/>
        </w:rPr>
        <w:t>.3 „Озеленяване/Ландшафтна архитектура”</w:t>
      </w:r>
      <w:r w:rsidR="00D67717" w:rsidRPr="00A01A91">
        <w:rPr>
          <w:rFonts w:asciiTheme="minorHAnsi" w:hAnsiTheme="minorHAnsi" w:cstheme="minorHAnsi"/>
          <w:i/>
          <w:szCs w:val="24"/>
          <w:lang w:eastAsia="zh-TW"/>
        </w:rPr>
        <w:t>,</w:t>
      </w:r>
      <w:r w:rsidRPr="00A01A91">
        <w:rPr>
          <w:rFonts w:asciiTheme="minorHAnsi" w:hAnsiTheme="minorHAnsi" w:cstheme="minorHAnsi"/>
          <w:szCs w:val="24"/>
          <w:lang w:eastAsia="zh-TW"/>
        </w:rPr>
        <w:t xml:space="preserve"> като същите да не надвишават</w:t>
      </w:r>
      <w:r w:rsidRPr="00A01A91">
        <w:rPr>
          <w:rFonts w:asciiTheme="minorHAnsi" w:hAnsiTheme="minorHAnsi" w:cstheme="minorHAnsi"/>
          <w:szCs w:val="24"/>
        </w:rPr>
        <w:t xml:space="preserve"> 2.5 /два и половина/ пъти размера на разгънатата застроена площ на заявените за подпомагане разходи за строително-монтажни работи по изграждане, реконструкция, основен ремонт, текущ ремонт и довършителни работи на сгради, свързани с допустимите дейности определени в </w:t>
      </w:r>
      <w:r w:rsidR="00161D2D">
        <w:rPr>
          <w:rFonts w:asciiTheme="minorHAnsi" w:hAnsiTheme="minorHAnsi" w:cstheme="minorHAnsi"/>
          <w:szCs w:val="24"/>
        </w:rPr>
        <w:t>условията за кандидатстване по приема.</w:t>
      </w:r>
    </w:p>
    <w:p w14:paraId="2E12E508" w14:textId="12219870" w:rsidR="00592D4E" w:rsidRPr="00A01A91" w:rsidRDefault="00592D4E" w:rsidP="00A01A91">
      <w:pPr>
        <w:pStyle w:val="BodyText3"/>
        <w:numPr>
          <w:ilvl w:val="1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>При изчислението на разгънатата застроена площ /РЗП/ да бъдат включени само сградите, за чиито строително-монтажни работи по изграждане, реконструкция, основен ремонт, текущ ремонт, довършителни работи и др. се кандидатства за подпомагане.</w:t>
      </w:r>
    </w:p>
    <w:p w14:paraId="25E91CB4" w14:textId="1C1BF5FC" w:rsidR="00592D4E" w:rsidRPr="00A01A91" w:rsidRDefault="00592D4E" w:rsidP="00A01A91">
      <w:pPr>
        <w:pStyle w:val="BodyText3"/>
        <w:numPr>
          <w:ilvl w:val="1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>При изчислението на разгъ</w:t>
      </w:r>
      <w:r w:rsidR="000A7CE8" w:rsidRPr="00A01A91">
        <w:rPr>
          <w:rFonts w:asciiTheme="minorHAnsi" w:hAnsiTheme="minorHAnsi" w:cstheme="minorHAnsi"/>
          <w:szCs w:val="24"/>
        </w:rPr>
        <w:t>р</w:t>
      </w:r>
      <w:r w:rsidRPr="00A01A91">
        <w:rPr>
          <w:rFonts w:asciiTheme="minorHAnsi" w:hAnsiTheme="minorHAnsi" w:cstheme="minorHAnsi"/>
          <w:szCs w:val="24"/>
        </w:rPr>
        <w:t xml:space="preserve">натата застроена площ /РЗП/ да бъдат включени само сградите, които действително функционират и се използват </w:t>
      </w:r>
      <w:r w:rsidR="000A7CE8" w:rsidRPr="00A01A91">
        <w:rPr>
          <w:rFonts w:asciiTheme="minorHAnsi" w:hAnsiTheme="minorHAnsi" w:cstheme="minorHAnsi"/>
          <w:szCs w:val="24"/>
        </w:rPr>
        <w:t>за изпълнение на проекта</w:t>
      </w:r>
      <w:r w:rsidR="001063C9" w:rsidRPr="00A01A91">
        <w:rPr>
          <w:rFonts w:asciiTheme="minorHAnsi" w:hAnsiTheme="minorHAnsi" w:cstheme="minorHAnsi"/>
          <w:szCs w:val="24"/>
        </w:rPr>
        <w:t>.</w:t>
      </w:r>
    </w:p>
    <w:p w14:paraId="7AFEF317" w14:textId="77777777" w:rsidR="000A7CE8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0A10F" w14:textId="77777777" w:rsidR="00592D4E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Референтният номер се образува, като се използва поредния номер за съответните СМР дейности и означението на съответната колона, в която попадат</w:t>
      </w:r>
    </w:p>
    <w:p w14:paraId="75EF7EE8" w14:textId="77777777" w:rsidR="000A7CE8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E48EE7" w14:textId="77777777" w:rsidR="00592D4E" w:rsidRPr="00A01A91" w:rsidRDefault="00592D4E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*Забележка: Пределните разходи са определени в лв/м</w:t>
      </w:r>
      <w:r w:rsidRPr="00A01A91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A01A91">
        <w:rPr>
          <w:rFonts w:asciiTheme="minorHAnsi" w:hAnsiTheme="minorHAnsi" w:cstheme="minorHAnsi"/>
          <w:b/>
          <w:sz w:val="24"/>
          <w:szCs w:val="24"/>
        </w:rPr>
        <w:t xml:space="preserve">. Мерните единици лв/м' </w:t>
      </w:r>
      <w:r w:rsidR="000A7CE8" w:rsidRPr="00A01A91">
        <w:rPr>
          <w:rFonts w:asciiTheme="minorHAnsi" w:hAnsiTheme="minorHAnsi" w:cstheme="minorHAnsi"/>
          <w:b/>
          <w:sz w:val="24"/>
          <w:szCs w:val="24"/>
        </w:rPr>
        <w:t xml:space="preserve">и kWp </w:t>
      </w:r>
      <w:r w:rsidRPr="00A01A91">
        <w:rPr>
          <w:rFonts w:asciiTheme="minorHAnsi" w:hAnsiTheme="minorHAnsi" w:cstheme="minorHAnsi"/>
          <w:b/>
          <w:sz w:val="24"/>
          <w:szCs w:val="24"/>
        </w:rPr>
        <w:t>се използват само където е приложимо.</w:t>
      </w:r>
    </w:p>
    <w:p w14:paraId="7E4B213C" w14:textId="77777777" w:rsidR="00D1447D" w:rsidRPr="00A01A91" w:rsidRDefault="00D1447D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D1447D" w:rsidRPr="00A01A91" w:rsidSect="00A01A91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076B2" w14:textId="77777777" w:rsidR="00063F60" w:rsidRDefault="00063F60" w:rsidP="009E2D7F">
      <w:pPr>
        <w:spacing w:after="0" w:line="240" w:lineRule="auto"/>
      </w:pPr>
      <w:r>
        <w:separator/>
      </w:r>
    </w:p>
  </w:endnote>
  <w:endnote w:type="continuationSeparator" w:id="0">
    <w:p w14:paraId="514CCD79" w14:textId="77777777" w:rsidR="00063F60" w:rsidRDefault="00063F60" w:rsidP="009E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8D1E" w14:textId="07E850B7" w:rsidR="009E2D7F" w:rsidRPr="00A01A91" w:rsidRDefault="009E2D7F" w:rsidP="009E2D7F">
    <w:pPr>
      <w:pStyle w:val="Footer"/>
      <w:spacing w:after="0" w:line="240" w:lineRule="auto"/>
      <w:jc w:val="right"/>
      <w:rPr>
        <w:rFonts w:asciiTheme="minorHAnsi" w:hAnsiTheme="minorHAnsi" w:cstheme="minorHAnsi"/>
        <w:sz w:val="20"/>
        <w:szCs w:val="20"/>
      </w:rPr>
    </w:pPr>
    <w:r w:rsidRPr="00A01A91">
      <w:rPr>
        <w:rFonts w:asciiTheme="minorHAnsi" w:hAnsiTheme="minorHAnsi" w:cstheme="minorHAnsi"/>
        <w:sz w:val="20"/>
        <w:szCs w:val="20"/>
      </w:rPr>
      <w:t xml:space="preserve">Page </w: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begin"/>
    </w:r>
    <w:r w:rsidRPr="00A01A91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separate"/>
    </w:r>
    <w:r w:rsidR="005041F3">
      <w:rPr>
        <w:rFonts w:asciiTheme="minorHAnsi" w:hAnsiTheme="minorHAnsi" w:cstheme="minorHAnsi"/>
        <w:b/>
        <w:noProof/>
        <w:sz w:val="20"/>
        <w:szCs w:val="20"/>
      </w:rPr>
      <w:t>4</w: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end"/>
    </w:r>
    <w:r w:rsidRPr="00A01A91">
      <w:rPr>
        <w:rFonts w:asciiTheme="minorHAnsi" w:hAnsiTheme="minorHAnsi" w:cstheme="minorHAnsi"/>
        <w:sz w:val="20"/>
        <w:szCs w:val="20"/>
      </w:rPr>
      <w:t xml:space="preserve"> of </w:t>
    </w:r>
    <w:r w:rsidR="00261915" w:rsidRPr="00A01A91">
      <w:rPr>
        <w:rFonts w:asciiTheme="minorHAnsi" w:hAnsiTheme="minorHAnsi" w:cstheme="minorHAnsi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F4039" w14:textId="77777777" w:rsidR="00063F60" w:rsidRDefault="00063F60" w:rsidP="009E2D7F">
      <w:pPr>
        <w:spacing w:after="0" w:line="240" w:lineRule="auto"/>
      </w:pPr>
      <w:r>
        <w:separator/>
      </w:r>
    </w:p>
  </w:footnote>
  <w:footnote w:type="continuationSeparator" w:id="0">
    <w:p w14:paraId="4280927E" w14:textId="77777777" w:rsidR="00063F60" w:rsidRDefault="00063F60" w:rsidP="009E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09C4" w14:textId="3F796CCE" w:rsidR="004B621A" w:rsidRDefault="00A01A91" w:rsidP="00A01A91">
    <w:pPr>
      <w:pStyle w:val="Header"/>
      <w:jc w:val="center"/>
    </w:pPr>
    <w:r>
      <w:rPr>
        <w:noProof/>
        <w:lang w:val="en-US"/>
      </w:rPr>
      <w:drawing>
        <wp:inline distT="0" distB="0" distL="0" distR="0" wp14:anchorId="304FFBB8" wp14:editId="503BBF9F">
          <wp:extent cx="6120130" cy="6978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7DE"/>
    <w:multiLevelType w:val="hybridMultilevel"/>
    <w:tmpl w:val="AAECA92E"/>
    <w:lvl w:ilvl="0" w:tplc="D178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FE4"/>
    <w:multiLevelType w:val="hybridMultilevel"/>
    <w:tmpl w:val="051417B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35E7"/>
    <w:multiLevelType w:val="hybridMultilevel"/>
    <w:tmpl w:val="814A70C4"/>
    <w:lvl w:ilvl="0" w:tplc="F6ACAF8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3190BC4"/>
    <w:multiLevelType w:val="multilevel"/>
    <w:tmpl w:val="34A4D50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6AA1BD5"/>
    <w:multiLevelType w:val="hybridMultilevel"/>
    <w:tmpl w:val="EB12BFE0"/>
    <w:lvl w:ilvl="0" w:tplc="E902B9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065FB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070188"/>
    <w:multiLevelType w:val="hybridMultilevel"/>
    <w:tmpl w:val="0AE8AAB2"/>
    <w:lvl w:ilvl="0" w:tplc="2496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64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9838E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F"/>
    <w:rsid w:val="000226B6"/>
    <w:rsid w:val="00037A4B"/>
    <w:rsid w:val="00045769"/>
    <w:rsid w:val="000557A2"/>
    <w:rsid w:val="00060E94"/>
    <w:rsid w:val="00063F60"/>
    <w:rsid w:val="00066104"/>
    <w:rsid w:val="00070D48"/>
    <w:rsid w:val="000721F3"/>
    <w:rsid w:val="00083B66"/>
    <w:rsid w:val="00086061"/>
    <w:rsid w:val="0008756C"/>
    <w:rsid w:val="000A7CE8"/>
    <w:rsid w:val="000B0A8D"/>
    <w:rsid w:val="000E3D82"/>
    <w:rsid w:val="001063C9"/>
    <w:rsid w:val="00123620"/>
    <w:rsid w:val="001573EF"/>
    <w:rsid w:val="00161D2D"/>
    <w:rsid w:val="00175D1F"/>
    <w:rsid w:val="00190B47"/>
    <w:rsid w:val="00197F07"/>
    <w:rsid w:val="001C443F"/>
    <w:rsid w:val="001D44CF"/>
    <w:rsid w:val="00226CD6"/>
    <w:rsid w:val="0024611E"/>
    <w:rsid w:val="002512EF"/>
    <w:rsid w:val="002566C7"/>
    <w:rsid w:val="00257EA2"/>
    <w:rsid w:val="00261915"/>
    <w:rsid w:val="002634E4"/>
    <w:rsid w:val="00265914"/>
    <w:rsid w:val="00271170"/>
    <w:rsid w:val="0028080B"/>
    <w:rsid w:val="00292AC7"/>
    <w:rsid w:val="002B49AA"/>
    <w:rsid w:val="002C06D7"/>
    <w:rsid w:val="002D4FAC"/>
    <w:rsid w:val="0030491A"/>
    <w:rsid w:val="003347FD"/>
    <w:rsid w:val="00351D49"/>
    <w:rsid w:val="0035348E"/>
    <w:rsid w:val="003634DD"/>
    <w:rsid w:val="003658FA"/>
    <w:rsid w:val="00371AD9"/>
    <w:rsid w:val="003769AA"/>
    <w:rsid w:val="003B6CE8"/>
    <w:rsid w:val="003D1D2A"/>
    <w:rsid w:val="003E39D5"/>
    <w:rsid w:val="004025E0"/>
    <w:rsid w:val="004058E0"/>
    <w:rsid w:val="004467B2"/>
    <w:rsid w:val="004767D9"/>
    <w:rsid w:val="00492124"/>
    <w:rsid w:val="0049697A"/>
    <w:rsid w:val="004A7224"/>
    <w:rsid w:val="004B621A"/>
    <w:rsid w:val="004C1506"/>
    <w:rsid w:val="004C5219"/>
    <w:rsid w:val="004C648E"/>
    <w:rsid w:val="004C75BF"/>
    <w:rsid w:val="004D7A4A"/>
    <w:rsid w:val="004E29BF"/>
    <w:rsid w:val="004F3397"/>
    <w:rsid w:val="005041F3"/>
    <w:rsid w:val="00520293"/>
    <w:rsid w:val="00530C1C"/>
    <w:rsid w:val="00532D2A"/>
    <w:rsid w:val="005550C9"/>
    <w:rsid w:val="00561550"/>
    <w:rsid w:val="00565F9B"/>
    <w:rsid w:val="0058021A"/>
    <w:rsid w:val="0058244B"/>
    <w:rsid w:val="005928CB"/>
    <w:rsid w:val="00592D4E"/>
    <w:rsid w:val="00593036"/>
    <w:rsid w:val="00597AB6"/>
    <w:rsid w:val="005A69D2"/>
    <w:rsid w:val="005B02A7"/>
    <w:rsid w:val="005B35C8"/>
    <w:rsid w:val="005D02F6"/>
    <w:rsid w:val="005D7557"/>
    <w:rsid w:val="005E10D5"/>
    <w:rsid w:val="005E6525"/>
    <w:rsid w:val="005F6055"/>
    <w:rsid w:val="00600482"/>
    <w:rsid w:val="00612EA8"/>
    <w:rsid w:val="0062687F"/>
    <w:rsid w:val="00634797"/>
    <w:rsid w:val="0066143F"/>
    <w:rsid w:val="0068468C"/>
    <w:rsid w:val="0069352B"/>
    <w:rsid w:val="00696E7D"/>
    <w:rsid w:val="006E0D64"/>
    <w:rsid w:val="006F38B9"/>
    <w:rsid w:val="00703C38"/>
    <w:rsid w:val="007205DB"/>
    <w:rsid w:val="00722394"/>
    <w:rsid w:val="00727264"/>
    <w:rsid w:val="00755A7A"/>
    <w:rsid w:val="007719B7"/>
    <w:rsid w:val="00771AA6"/>
    <w:rsid w:val="007767FA"/>
    <w:rsid w:val="00796AB1"/>
    <w:rsid w:val="00797862"/>
    <w:rsid w:val="007B41C3"/>
    <w:rsid w:val="007E493A"/>
    <w:rsid w:val="00814183"/>
    <w:rsid w:val="00824D17"/>
    <w:rsid w:val="0082582A"/>
    <w:rsid w:val="008451E0"/>
    <w:rsid w:val="00851FE7"/>
    <w:rsid w:val="0086611B"/>
    <w:rsid w:val="008A3F7E"/>
    <w:rsid w:val="008B69D9"/>
    <w:rsid w:val="008D17C1"/>
    <w:rsid w:val="00900BFD"/>
    <w:rsid w:val="0091036A"/>
    <w:rsid w:val="00912F18"/>
    <w:rsid w:val="00951942"/>
    <w:rsid w:val="00955088"/>
    <w:rsid w:val="00957251"/>
    <w:rsid w:val="00967F04"/>
    <w:rsid w:val="009A4576"/>
    <w:rsid w:val="009B4CAA"/>
    <w:rsid w:val="009B5E24"/>
    <w:rsid w:val="009D062A"/>
    <w:rsid w:val="009E0941"/>
    <w:rsid w:val="009E2D7F"/>
    <w:rsid w:val="009E3C34"/>
    <w:rsid w:val="00A00C39"/>
    <w:rsid w:val="00A01A91"/>
    <w:rsid w:val="00A0344E"/>
    <w:rsid w:val="00A14AE6"/>
    <w:rsid w:val="00A17634"/>
    <w:rsid w:val="00A2013D"/>
    <w:rsid w:val="00A207B7"/>
    <w:rsid w:val="00A32A1A"/>
    <w:rsid w:val="00A34241"/>
    <w:rsid w:val="00A4157D"/>
    <w:rsid w:val="00A50E84"/>
    <w:rsid w:val="00A54EE5"/>
    <w:rsid w:val="00A61B8D"/>
    <w:rsid w:val="00A61B94"/>
    <w:rsid w:val="00A62D5B"/>
    <w:rsid w:val="00A66548"/>
    <w:rsid w:val="00A84299"/>
    <w:rsid w:val="00AB4D5A"/>
    <w:rsid w:val="00AC618D"/>
    <w:rsid w:val="00AC6F5C"/>
    <w:rsid w:val="00AF04E8"/>
    <w:rsid w:val="00B00FA5"/>
    <w:rsid w:val="00B147E0"/>
    <w:rsid w:val="00B14EA6"/>
    <w:rsid w:val="00B259D5"/>
    <w:rsid w:val="00B61256"/>
    <w:rsid w:val="00B747C3"/>
    <w:rsid w:val="00B81417"/>
    <w:rsid w:val="00B900B2"/>
    <w:rsid w:val="00B9246D"/>
    <w:rsid w:val="00B97A28"/>
    <w:rsid w:val="00BA0FAF"/>
    <w:rsid w:val="00BB1C97"/>
    <w:rsid w:val="00BB2344"/>
    <w:rsid w:val="00BB534F"/>
    <w:rsid w:val="00BD30D3"/>
    <w:rsid w:val="00BD648D"/>
    <w:rsid w:val="00BD7C35"/>
    <w:rsid w:val="00BE5E08"/>
    <w:rsid w:val="00BF7822"/>
    <w:rsid w:val="00C034D8"/>
    <w:rsid w:val="00C57A0F"/>
    <w:rsid w:val="00C60426"/>
    <w:rsid w:val="00C649FA"/>
    <w:rsid w:val="00C7290C"/>
    <w:rsid w:val="00C83750"/>
    <w:rsid w:val="00C8375B"/>
    <w:rsid w:val="00C8627E"/>
    <w:rsid w:val="00CA402F"/>
    <w:rsid w:val="00CA6D63"/>
    <w:rsid w:val="00CB7C51"/>
    <w:rsid w:val="00CD704E"/>
    <w:rsid w:val="00CE41DB"/>
    <w:rsid w:val="00D00DEF"/>
    <w:rsid w:val="00D1447D"/>
    <w:rsid w:val="00D157A4"/>
    <w:rsid w:val="00D2524A"/>
    <w:rsid w:val="00D50744"/>
    <w:rsid w:val="00D52250"/>
    <w:rsid w:val="00D67717"/>
    <w:rsid w:val="00D86119"/>
    <w:rsid w:val="00DB0256"/>
    <w:rsid w:val="00DC666F"/>
    <w:rsid w:val="00E0324A"/>
    <w:rsid w:val="00E12736"/>
    <w:rsid w:val="00E31F2D"/>
    <w:rsid w:val="00E366E0"/>
    <w:rsid w:val="00E37E2F"/>
    <w:rsid w:val="00E425B5"/>
    <w:rsid w:val="00E53E57"/>
    <w:rsid w:val="00E55D68"/>
    <w:rsid w:val="00E65300"/>
    <w:rsid w:val="00E6534B"/>
    <w:rsid w:val="00E87E5B"/>
    <w:rsid w:val="00E9201F"/>
    <w:rsid w:val="00E97480"/>
    <w:rsid w:val="00EA4F0C"/>
    <w:rsid w:val="00ED3246"/>
    <w:rsid w:val="00EF6F42"/>
    <w:rsid w:val="00F10978"/>
    <w:rsid w:val="00F1314E"/>
    <w:rsid w:val="00F167ED"/>
    <w:rsid w:val="00F16A3B"/>
    <w:rsid w:val="00F25B52"/>
    <w:rsid w:val="00F35485"/>
    <w:rsid w:val="00F473AC"/>
    <w:rsid w:val="00F70869"/>
    <w:rsid w:val="00F7261E"/>
    <w:rsid w:val="00FC1E8B"/>
    <w:rsid w:val="00FF01A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EEFE22"/>
  <w15:docId w15:val="{0D2A280E-E261-4FA3-9AFA-6B7FB4B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19B7"/>
    <w:pPr>
      <w:ind w:left="720"/>
      <w:contextualSpacing/>
    </w:pPr>
  </w:style>
  <w:style w:type="table" w:styleId="TableGrid">
    <w:name w:val="Table Grid"/>
    <w:basedOn w:val="TableNormal"/>
    <w:uiPriority w:val="59"/>
    <w:rsid w:val="00CA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634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7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492124"/>
    <w:pPr>
      <w:spacing w:after="0" w:line="240" w:lineRule="auto"/>
      <w:jc w:val="both"/>
    </w:pPr>
    <w:rPr>
      <w:rFonts w:ascii="Times New Roman" w:eastAsia="PMingLiU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92124"/>
    <w:rPr>
      <w:rFonts w:ascii="Times New Roman" w:eastAsia="PMingLiU" w:hAnsi="Times New Roman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6119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F7C36-4E91-4D69-A9BB-FC54CD78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mailto:dfz@dfz.bg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krasimirk</dc:creator>
  <cp:lastModifiedBy>Petar Mihaylov</cp:lastModifiedBy>
  <cp:revision>4</cp:revision>
  <cp:lastPrinted>2018-04-16T06:43:00Z</cp:lastPrinted>
  <dcterms:created xsi:type="dcterms:W3CDTF">2024-12-11T12:58:00Z</dcterms:created>
  <dcterms:modified xsi:type="dcterms:W3CDTF">2024-12-19T13:51:00Z</dcterms:modified>
</cp:coreProperties>
</file>