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BA04E" w14:textId="3648F8D7" w:rsidR="00177699" w:rsidRPr="00F12658" w:rsidRDefault="00232FD2" w:rsidP="00232FD2">
      <w:pPr>
        <w:jc w:val="right"/>
        <w:rPr>
          <w:rFonts w:ascii="Times New Roman" w:hAnsi="Times New Roman" w:cs="Times New Roman"/>
          <w:sz w:val="24"/>
          <w:szCs w:val="24"/>
        </w:rPr>
      </w:pPr>
      <w:r w:rsidRPr="00F12658">
        <w:rPr>
          <w:rFonts w:ascii="Times New Roman" w:hAnsi="Times New Roman" w:cs="Times New Roman"/>
          <w:sz w:val="24"/>
          <w:szCs w:val="24"/>
        </w:rPr>
        <w:t>Приложение № 1 к</w:t>
      </w:r>
      <w:r w:rsidR="00724EAF">
        <w:rPr>
          <w:rFonts w:ascii="Times New Roman" w:hAnsi="Times New Roman" w:cs="Times New Roman"/>
          <w:sz w:val="24"/>
          <w:szCs w:val="24"/>
        </w:rPr>
        <w:t xml:space="preserve">ъм Заповед № </w:t>
      </w:r>
      <w:r w:rsidR="0018641F">
        <w:rPr>
          <w:rFonts w:ascii="Times New Roman" w:hAnsi="Times New Roman" w:cs="Times New Roman"/>
          <w:sz w:val="24"/>
          <w:szCs w:val="24"/>
        </w:rPr>
        <w:t>РД09-1238</w:t>
      </w:r>
      <w:r w:rsidR="00724EAF">
        <w:rPr>
          <w:rFonts w:ascii="Times New Roman" w:hAnsi="Times New Roman" w:cs="Times New Roman"/>
          <w:sz w:val="24"/>
          <w:szCs w:val="24"/>
        </w:rPr>
        <w:t xml:space="preserve"> от </w:t>
      </w:r>
      <w:bookmarkStart w:id="0" w:name="_GoBack"/>
      <w:bookmarkEnd w:id="0"/>
      <w:r w:rsidR="0018641F">
        <w:rPr>
          <w:rFonts w:ascii="Times New Roman" w:hAnsi="Times New Roman" w:cs="Times New Roman"/>
          <w:sz w:val="24"/>
          <w:szCs w:val="24"/>
        </w:rPr>
        <w:t>03.12.</w:t>
      </w:r>
      <w:r w:rsidR="00724EAF">
        <w:rPr>
          <w:rFonts w:ascii="Times New Roman" w:hAnsi="Times New Roman" w:cs="Times New Roman"/>
          <w:sz w:val="24"/>
          <w:szCs w:val="24"/>
        </w:rPr>
        <w:t>2024 г</w:t>
      </w:r>
      <w:r w:rsidRPr="00F12658">
        <w:rPr>
          <w:rFonts w:ascii="Times New Roman" w:hAnsi="Times New Roman" w:cs="Times New Roman"/>
          <w:sz w:val="24"/>
          <w:szCs w:val="24"/>
        </w:rPr>
        <w:t>.</w:t>
      </w:r>
    </w:p>
    <w:p w14:paraId="0FF1BC9C" w14:textId="77777777" w:rsidR="00177699" w:rsidRPr="00535401" w:rsidRDefault="00177699" w:rsidP="00F07187">
      <w:pPr>
        <w:jc w:val="center"/>
        <w:rPr>
          <w:rFonts w:ascii="Times New Roman" w:hAnsi="Times New Roman" w:cs="Times New Roman"/>
          <w:b/>
          <w:sz w:val="24"/>
          <w:szCs w:val="24"/>
        </w:rPr>
      </w:pPr>
      <w:r w:rsidRPr="00177699">
        <w:rPr>
          <w:rFonts w:ascii="Times New Roman" w:hAnsi="Times New Roman" w:cs="Times New Roman"/>
          <w:b/>
          <w:sz w:val="32"/>
          <w:szCs w:val="32"/>
        </w:rPr>
        <w:t xml:space="preserve">Стратегически план за развитие на земеделието и селските </w:t>
      </w:r>
      <w:r w:rsidRPr="00535401">
        <w:rPr>
          <w:rFonts w:ascii="Times New Roman" w:hAnsi="Times New Roman" w:cs="Times New Roman"/>
          <w:b/>
          <w:sz w:val="32"/>
          <w:szCs w:val="32"/>
        </w:rPr>
        <w:t>райони на Република България за периода 2023-2027 г.</w:t>
      </w:r>
    </w:p>
    <w:p w14:paraId="47DD7235" w14:textId="77777777" w:rsidR="00177699" w:rsidRPr="00535401" w:rsidRDefault="00177699" w:rsidP="00F07187">
      <w:pPr>
        <w:jc w:val="center"/>
        <w:rPr>
          <w:rFonts w:ascii="Times New Roman" w:hAnsi="Times New Roman" w:cs="Times New Roman"/>
          <w:b/>
          <w:sz w:val="24"/>
          <w:szCs w:val="24"/>
        </w:rPr>
      </w:pPr>
    </w:p>
    <w:p w14:paraId="15732450" w14:textId="77777777" w:rsidR="00177699" w:rsidRPr="00535401" w:rsidRDefault="00177699" w:rsidP="00F07187">
      <w:pPr>
        <w:jc w:val="center"/>
        <w:rPr>
          <w:rFonts w:ascii="Times New Roman" w:hAnsi="Times New Roman" w:cs="Times New Roman"/>
          <w:b/>
          <w:sz w:val="24"/>
          <w:szCs w:val="24"/>
        </w:rPr>
      </w:pPr>
    </w:p>
    <w:p w14:paraId="7D44C85B" w14:textId="77777777"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 xml:space="preserve">Условия за кандидатстване </w:t>
      </w:r>
    </w:p>
    <w:p w14:paraId="52C74D35" w14:textId="66093974" w:rsidR="00177699" w:rsidRPr="00535401" w:rsidRDefault="00177699" w:rsidP="00177699">
      <w:pPr>
        <w:spacing w:after="0"/>
        <w:contextualSpacing/>
        <w:jc w:val="center"/>
        <w:rPr>
          <w:rFonts w:ascii="Times New Roman" w:hAnsi="Times New Roman" w:cs="Times New Roman"/>
          <w:b/>
          <w:sz w:val="24"/>
          <w:szCs w:val="24"/>
        </w:rPr>
      </w:pPr>
      <w:r w:rsidRPr="00535401">
        <w:rPr>
          <w:rFonts w:ascii="Times New Roman" w:hAnsi="Times New Roman" w:cs="Times New Roman"/>
          <w:b/>
          <w:sz w:val="24"/>
          <w:szCs w:val="24"/>
        </w:rPr>
        <w:t>със заявления за подпомагане</w:t>
      </w:r>
      <w:r w:rsidR="00560904">
        <w:rPr>
          <w:rFonts w:ascii="Times New Roman" w:hAnsi="Times New Roman" w:cs="Times New Roman"/>
          <w:b/>
          <w:sz w:val="24"/>
          <w:szCs w:val="24"/>
        </w:rPr>
        <w:t xml:space="preserve"> по процедура чрез подбор</w:t>
      </w:r>
    </w:p>
    <w:p w14:paraId="42E9D7B9" w14:textId="77777777" w:rsidR="00D65705" w:rsidRDefault="00D65705" w:rsidP="00177699">
      <w:pPr>
        <w:spacing w:after="0"/>
        <w:contextualSpacing/>
        <w:jc w:val="center"/>
        <w:rPr>
          <w:rFonts w:ascii="Times New Roman" w:hAnsi="Times New Roman" w:cs="Times New Roman"/>
          <w:b/>
          <w:sz w:val="24"/>
          <w:szCs w:val="24"/>
        </w:rPr>
      </w:pPr>
    </w:p>
    <w:p w14:paraId="2005BC82" w14:textId="77777777" w:rsidR="00177699"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062"/>
      </w:tblGrid>
      <w:tr w:rsidR="00177699" w14:paraId="1BAF570F" w14:textId="77777777" w:rsidTr="00F12658">
        <w:tc>
          <w:tcPr>
            <w:tcW w:w="9062" w:type="dxa"/>
            <w:shd w:val="clear" w:color="auto" w:fill="FFC000"/>
          </w:tcPr>
          <w:p w14:paraId="171D9B13" w14:textId="77777777" w:rsidR="00177699" w:rsidRDefault="00177699" w:rsidP="00F07187">
            <w:pPr>
              <w:jc w:val="center"/>
              <w:rPr>
                <w:rFonts w:ascii="Times New Roman" w:hAnsi="Times New Roman" w:cs="Times New Roman"/>
                <w:sz w:val="24"/>
                <w:szCs w:val="24"/>
              </w:rPr>
            </w:pPr>
          </w:p>
          <w:p w14:paraId="098844E6" w14:textId="77777777" w:rsidR="00560904" w:rsidRDefault="00560904" w:rsidP="00F07187">
            <w:pPr>
              <w:jc w:val="center"/>
              <w:rPr>
                <w:rFonts w:ascii="Times New Roman" w:hAnsi="Times New Roman" w:cs="Times New Roman"/>
                <w:sz w:val="28"/>
                <w:szCs w:val="28"/>
              </w:rPr>
            </w:pPr>
            <w:r w:rsidRPr="0061363E">
              <w:rPr>
                <w:rFonts w:ascii="Times New Roman" w:eastAsiaTheme="majorEastAsia" w:hAnsi="Times New Roman" w:cs="Times New Roman"/>
                <w:b/>
                <w:bCs/>
                <w:sz w:val="28"/>
                <w:szCs w:val="28"/>
              </w:rPr>
              <w:t xml:space="preserve">„Сформиране на оперативни групи </w:t>
            </w:r>
            <w:r>
              <w:rPr>
                <w:rFonts w:ascii="Times New Roman" w:eastAsiaTheme="majorEastAsia" w:hAnsi="Times New Roman" w:cs="Times New Roman"/>
                <w:b/>
                <w:bCs/>
                <w:sz w:val="28"/>
                <w:szCs w:val="28"/>
              </w:rPr>
              <w:t>(</w:t>
            </w:r>
            <w:r w:rsidRPr="0061363E">
              <w:rPr>
                <w:rFonts w:ascii="Times New Roman" w:eastAsiaTheme="majorEastAsia" w:hAnsi="Times New Roman" w:cs="Times New Roman"/>
                <w:b/>
                <w:bCs/>
                <w:sz w:val="28"/>
                <w:szCs w:val="28"/>
              </w:rPr>
              <w:t>първа стъпка</w:t>
            </w:r>
            <w:r>
              <w:rPr>
                <w:rFonts w:ascii="Times New Roman" w:eastAsiaTheme="majorEastAsia" w:hAnsi="Times New Roman" w:cs="Times New Roman"/>
                <w:b/>
                <w:bCs/>
                <w:sz w:val="28"/>
                <w:szCs w:val="28"/>
              </w:rPr>
              <w:t>)</w:t>
            </w:r>
            <w:r w:rsidRPr="0061363E">
              <w:rPr>
                <w:rFonts w:ascii="Times New Roman" w:hAnsi="Times New Roman" w:cs="Times New Roman"/>
                <w:sz w:val="28"/>
                <w:szCs w:val="28"/>
              </w:rPr>
              <w:t>“</w:t>
            </w:r>
          </w:p>
          <w:p w14:paraId="66AF78F7" w14:textId="445D9649" w:rsidR="00177699" w:rsidRPr="00560904" w:rsidRDefault="00560904" w:rsidP="00560904">
            <w:pPr>
              <w:jc w:val="center"/>
              <w:rPr>
                <w:rFonts w:ascii="Times New Roman" w:eastAsiaTheme="majorEastAsia" w:hAnsi="Times New Roman" w:cs="Times New Roman"/>
                <w:bCs/>
                <w:sz w:val="24"/>
                <w:szCs w:val="24"/>
              </w:rPr>
            </w:pPr>
            <w:r>
              <w:rPr>
                <w:rFonts w:ascii="Times New Roman" w:hAnsi="Times New Roman" w:cs="Times New Roman"/>
                <w:sz w:val="24"/>
                <w:szCs w:val="24"/>
              </w:rPr>
              <w:t>п</w:t>
            </w:r>
            <w:r w:rsidRPr="00560904">
              <w:rPr>
                <w:rFonts w:ascii="Times New Roman" w:hAnsi="Times New Roman" w:cs="Times New Roman"/>
                <w:sz w:val="24"/>
                <w:szCs w:val="24"/>
              </w:rPr>
              <w:t>о и</w:t>
            </w:r>
            <w:r w:rsidR="00806C5B" w:rsidRPr="00560904">
              <w:rPr>
                <w:rFonts w:ascii="Times New Roman" w:hAnsi="Times New Roman" w:cs="Times New Roman"/>
                <w:sz w:val="24"/>
                <w:szCs w:val="24"/>
              </w:rPr>
              <w:t>нтервенция</w:t>
            </w:r>
            <w:r w:rsidR="00806C5B">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II.Ж.1.</w:t>
            </w:r>
            <w:r w:rsidR="00ED6637" w:rsidRPr="004C1C10">
              <w:rPr>
                <w:rFonts w:ascii="Times New Roman" w:hAnsi="Times New Roman" w:cs="Times New Roman"/>
                <w:sz w:val="24"/>
                <w:szCs w:val="24"/>
              </w:rPr>
              <w:t xml:space="preserve"> „</w:t>
            </w:r>
            <w:r w:rsidR="00ED6637" w:rsidRPr="004C1C10">
              <w:rPr>
                <w:rFonts w:ascii="Times New Roman" w:eastAsiaTheme="majorEastAsia" w:hAnsi="Times New Roman" w:cs="Times New Roman"/>
                <w:bCs/>
                <w:sz w:val="24"/>
                <w:szCs w:val="24"/>
              </w:rPr>
              <w:t>Подкрепа за оперативни групи в рамките на Европейското партньорство за инова</w:t>
            </w:r>
            <w:r>
              <w:rPr>
                <w:rFonts w:ascii="Times New Roman" w:eastAsiaTheme="majorEastAsia" w:hAnsi="Times New Roman" w:cs="Times New Roman"/>
                <w:bCs/>
                <w:sz w:val="24"/>
                <w:szCs w:val="24"/>
              </w:rPr>
              <w:t xml:space="preserve">ции“ от СПРЗСР 2023 – 2027 г. </w:t>
            </w:r>
            <w:r w:rsidR="00ED6637" w:rsidRPr="0061363E">
              <w:rPr>
                <w:rFonts w:ascii="Times New Roman" w:eastAsiaTheme="majorEastAsia" w:hAnsi="Times New Roman" w:cs="Times New Roman"/>
                <w:b/>
                <w:bCs/>
                <w:sz w:val="28"/>
                <w:szCs w:val="28"/>
              </w:rPr>
              <w:t xml:space="preserve"> </w:t>
            </w:r>
          </w:p>
          <w:p w14:paraId="74C098B5" w14:textId="77777777" w:rsidR="00177699" w:rsidRPr="00177699" w:rsidRDefault="00177699" w:rsidP="00F07187">
            <w:pPr>
              <w:jc w:val="center"/>
              <w:rPr>
                <w:rFonts w:ascii="Times New Roman" w:hAnsi="Times New Roman" w:cs="Times New Roman"/>
                <w:sz w:val="24"/>
                <w:szCs w:val="24"/>
              </w:rPr>
            </w:pPr>
          </w:p>
        </w:tc>
      </w:tr>
    </w:tbl>
    <w:p w14:paraId="30ABA54E" w14:textId="77777777" w:rsidR="00177699" w:rsidRDefault="00177699" w:rsidP="00F07187">
      <w:pPr>
        <w:jc w:val="center"/>
        <w:rPr>
          <w:rFonts w:ascii="Times New Roman" w:hAnsi="Times New Roman" w:cs="Times New Roman"/>
          <w:b/>
          <w:sz w:val="24"/>
          <w:szCs w:val="24"/>
        </w:rPr>
      </w:pPr>
    </w:p>
    <w:p w14:paraId="43F1666B" w14:textId="77777777" w:rsidR="00177699" w:rsidRDefault="00177699" w:rsidP="00F07187">
      <w:pPr>
        <w:jc w:val="center"/>
        <w:rPr>
          <w:rFonts w:ascii="Times New Roman" w:hAnsi="Times New Roman" w:cs="Times New Roman"/>
          <w:b/>
          <w:sz w:val="24"/>
          <w:szCs w:val="24"/>
        </w:rPr>
      </w:pPr>
    </w:p>
    <w:p w14:paraId="1EF302D8" w14:textId="77777777" w:rsidR="0064041F" w:rsidRDefault="0064041F" w:rsidP="00F07187">
      <w:pPr>
        <w:jc w:val="center"/>
        <w:rPr>
          <w:rFonts w:ascii="Times New Roman" w:hAnsi="Times New Roman" w:cs="Times New Roman"/>
          <w:b/>
          <w:sz w:val="24"/>
          <w:szCs w:val="24"/>
        </w:rPr>
      </w:pPr>
    </w:p>
    <w:p w14:paraId="6BC0E87D" w14:textId="77777777" w:rsidR="0064041F" w:rsidRDefault="0064041F" w:rsidP="00F07187">
      <w:pPr>
        <w:jc w:val="center"/>
        <w:rPr>
          <w:rFonts w:ascii="Times New Roman" w:hAnsi="Times New Roman" w:cs="Times New Roman"/>
          <w:b/>
          <w:sz w:val="24"/>
          <w:szCs w:val="24"/>
        </w:rPr>
      </w:pPr>
    </w:p>
    <w:p w14:paraId="62A40350" w14:textId="77777777" w:rsidR="00177699" w:rsidRDefault="00177699" w:rsidP="00F07187">
      <w:pPr>
        <w:jc w:val="center"/>
        <w:rPr>
          <w:rFonts w:ascii="Times New Roman" w:hAnsi="Times New Roman" w:cs="Times New Roman"/>
          <w:b/>
          <w:sz w:val="24"/>
          <w:szCs w:val="24"/>
        </w:rPr>
      </w:pPr>
      <w:r>
        <w:rPr>
          <w:noProof/>
          <w:lang w:val="en-US"/>
        </w:rPr>
        <w:drawing>
          <wp:inline distT="0" distB="0" distL="0" distR="0" wp14:anchorId="4B3E7F25" wp14:editId="37A0798F">
            <wp:extent cx="1943100" cy="1988047"/>
            <wp:effectExtent l="0" t="0" r="0"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988047"/>
                    </a:xfrm>
                    <a:prstGeom prst="rect">
                      <a:avLst/>
                    </a:prstGeom>
                    <a:noFill/>
                    <a:ln>
                      <a:noFill/>
                    </a:ln>
                  </pic:spPr>
                </pic:pic>
              </a:graphicData>
            </a:graphic>
          </wp:inline>
        </w:drawing>
      </w:r>
    </w:p>
    <w:p w14:paraId="491FF04D" w14:textId="77777777" w:rsidR="00177699" w:rsidRDefault="00177699" w:rsidP="00F07187">
      <w:pPr>
        <w:jc w:val="center"/>
        <w:rPr>
          <w:rFonts w:ascii="Times New Roman" w:hAnsi="Times New Roman" w:cs="Times New Roman"/>
          <w:b/>
          <w:sz w:val="24"/>
          <w:szCs w:val="24"/>
        </w:rPr>
      </w:pPr>
    </w:p>
    <w:p w14:paraId="69528473" w14:textId="77777777" w:rsidR="00177699" w:rsidRDefault="00177699" w:rsidP="00F07187">
      <w:pPr>
        <w:jc w:val="center"/>
        <w:rPr>
          <w:rFonts w:ascii="Times New Roman" w:hAnsi="Times New Roman" w:cs="Times New Roman"/>
          <w:b/>
          <w:sz w:val="24"/>
          <w:szCs w:val="24"/>
        </w:rPr>
      </w:pPr>
    </w:p>
    <w:p w14:paraId="1DB01EC0" w14:textId="77777777" w:rsidR="00177699" w:rsidRDefault="00177699" w:rsidP="00F07187">
      <w:pPr>
        <w:jc w:val="center"/>
        <w:rPr>
          <w:rFonts w:ascii="Times New Roman" w:hAnsi="Times New Roman" w:cs="Times New Roman"/>
          <w:b/>
          <w:sz w:val="24"/>
          <w:szCs w:val="24"/>
        </w:rPr>
      </w:pPr>
    </w:p>
    <w:p w14:paraId="08985F9B" w14:textId="77777777" w:rsidR="005B1132" w:rsidRDefault="005B1132" w:rsidP="00F07187">
      <w:pPr>
        <w:jc w:val="center"/>
        <w:rPr>
          <w:rFonts w:ascii="Times New Roman" w:hAnsi="Times New Roman" w:cs="Times New Roman"/>
          <w:b/>
          <w:sz w:val="24"/>
          <w:szCs w:val="24"/>
        </w:rPr>
      </w:pPr>
    </w:p>
    <w:p w14:paraId="58986518" w14:textId="6FD63762" w:rsidR="00177699" w:rsidRDefault="000E5651" w:rsidP="00F07187">
      <w:pPr>
        <w:jc w:val="center"/>
        <w:rPr>
          <w:rFonts w:ascii="Times New Roman" w:hAnsi="Times New Roman" w:cs="Times New Roman"/>
          <w:b/>
          <w:sz w:val="24"/>
          <w:szCs w:val="24"/>
        </w:rPr>
      </w:pPr>
      <w:r w:rsidRPr="000E5651">
        <w:rPr>
          <w:rFonts w:ascii="Times New Roman" w:hAnsi="Times New Roman" w:cs="Times New Roman"/>
          <w:b/>
          <w:sz w:val="24"/>
          <w:szCs w:val="24"/>
        </w:rPr>
        <w:t>Европейският земеделски фонд за развитие на селските райони</w:t>
      </w:r>
    </w:p>
    <w:p w14:paraId="696B34DD" w14:textId="77777777" w:rsidR="00177699" w:rsidRDefault="00177699" w:rsidP="00F07187">
      <w:pPr>
        <w:jc w:val="center"/>
        <w:rPr>
          <w:rFonts w:ascii="Times New Roman" w:hAnsi="Times New Roman" w:cs="Times New Roman"/>
          <w:b/>
          <w:sz w:val="24"/>
          <w:szCs w:val="24"/>
        </w:rPr>
      </w:pPr>
    </w:p>
    <w:p w14:paraId="50D7F8BF" w14:textId="77777777" w:rsidR="00177699" w:rsidRDefault="00177699" w:rsidP="00F07187">
      <w:pPr>
        <w:jc w:val="center"/>
        <w:rPr>
          <w:rFonts w:ascii="Times New Roman" w:hAnsi="Times New Roman" w:cs="Times New Roman"/>
          <w:b/>
          <w:sz w:val="24"/>
          <w:szCs w:val="24"/>
        </w:rPr>
      </w:pPr>
    </w:p>
    <w:p w14:paraId="086E97E6" w14:textId="77777777" w:rsidR="00D65705" w:rsidRPr="00D6215F" w:rsidRDefault="000D4542" w:rsidP="00D65705">
      <w:pPr>
        <w:jc w:val="center"/>
        <w:rPr>
          <w:rFonts w:ascii="Times New Roman" w:hAnsi="Times New Roman" w:cs="Times New Roman"/>
          <w:sz w:val="24"/>
          <w:szCs w:val="24"/>
        </w:rPr>
      </w:pPr>
      <w:r w:rsidRPr="00D6215F">
        <w:rPr>
          <w:rFonts w:ascii="Times New Roman" w:hAnsi="Times New Roman" w:cs="Times New Roman"/>
          <w:sz w:val="24"/>
          <w:szCs w:val="24"/>
        </w:rPr>
        <w:t>___________________________________2024____________________________________</w:t>
      </w: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15C6043C" w14:textId="77777777" w:rsidR="002053DF" w:rsidRPr="00F12658" w:rsidRDefault="002053DF">
          <w:pPr>
            <w:pStyle w:val="TOCHeading"/>
            <w:rPr>
              <w:rFonts w:ascii="Times New Roman" w:hAnsi="Times New Roman" w:cs="Times New Roman"/>
              <w:b/>
              <w:color w:val="auto"/>
              <w:sz w:val="24"/>
              <w:szCs w:val="24"/>
              <w:lang w:val="bg-BG"/>
            </w:rPr>
          </w:pPr>
          <w:r w:rsidRPr="00F12658">
            <w:rPr>
              <w:rFonts w:ascii="Times New Roman" w:hAnsi="Times New Roman" w:cs="Times New Roman"/>
              <w:b/>
              <w:color w:val="auto"/>
              <w:sz w:val="24"/>
              <w:szCs w:val="24"/>
              <w:lang w:val="bg-BG"/>
            </w:rPr>
            <w:t>Съдържание:</w:t>
          </w:r>
        </w:p>
        <w:p w14:paraId="1C742BB0" w14:textId="7142D12C" w:rsidR="00F5455A" w:rsidRPr="00F12658" w:rsidRDefault="002053DF" w:rsidP="00F5455A">
          <w:pPr>
            <w:pStyle w:val="TOC1"/>
            <w:rPr>
              <w:rFonts w:ascii="Times New Roman" w:eastAsiaTheme="minorEastAsia" w:hAnsi="Times New Roman" w:cs="Times New Roman"/>
              <w:noProof/>
              <w:lang w:val="en-US"/>
            </w:rPr>
          </w:pPr>
          <w:r w:rsidRPr="00F12658">
            <w:rPr>
              <w:rFonts w:ascii="Times New Roman" w:hAnsi="Times New Roman" w:cs="Times New Roman"/>
              <w:sz w:val="24"/>
              <w:szCs w:val="24"/>
            </w:rPr>
            <w:fldChar w:fldCharType="begin"/>
          </w:r>
          <w:r w:rsidRPr="00F12658">
            <w:rPr>
              <w:rFonts w:ascii="Times New Roman" w:hAnsi="Times New Roman" w:cs="Times New Roman"/>
              <w:sz w:val="24"/>
              <w:szCs w:val="24"/>
            </w:rPr>
            <w:instrText xml:space="preserve"> TOC \o "1-3" \h \z \u </w:instrText>
          </w:r>
          <w:r w:rsidRPr="00F12658">
            <w:rPr>
              <w:rFonts w:ascii="Times New Roman" w:hAnsi="Times New Roman" w:cs="Times New Roman"/>
              <w:sz w:val="24"/>
              <w:szCs w:val="24"/>
            </w:rPr>
            <w:fldChar w:fldCharType="separate"/>
          </w:r>
          <w:hyperlink w:anchor="_Toc182234532" w:history="1">
            <w:r w:rsidR="00F5455A" w:rsidRPr="00F12658">
              <w:rPr>
                <w:rStyle w:val="Hyperlink"/>
                <w:rFonts w:ascii="Times New Roman" w:hAnsi="Times New Roman" w:cs="Times New Roman"/>
                <w:noProof/>
              </w:rPr>
              <w:t>Използвани съкращения: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3</w:t>
            </w:r>
            <w:r w:rsidR="00F5455A" w:rsidRPr="00F12658">
              <w:rPr>
                <w:rFonts w:ascii="Times New Roman" w:hAnsi="Times New Roman" w:cs="Times New Roman"/>
                <w:noProof/>
                <w:webHidden/>
              </w:rPr>
              <w:fldChar w:fldCharType="end"/>
            </w:r>
          </w:hyperlink>
        </w:p>
        <w:p w14:paraId="2FBCC020" w14:textId="524C5E86" w:rsidR="00F5455A" w:rsidRPr="00F12658" w:rsidRDefault="00620D50" w:rsidP="00F5455A">
          <w:pPr>
            <w:pStyle w:val="TOC1"/>
            <w:rPr>
              <w:rFonts w:ascii="Times New Roman" w:eastAsiaTheme="minorEastAsia" w:hAnsi="Times New Roman" w:cs="Times New Roman"/>
              <w:noProof/>
              <w:lang w:val="en-US"/>
            </w:rPr>
          </w:pPr>
          <w:hyperlink w:anchor="_Toc182234533" w:history="1">
            <w:r w:rsidR="00F5455A" w:rsidRPr="00F12658">
              <w:rPr>
                <w:rStyle w:val="Hyperlink"/>
                <w:rFonts w:ascii="Times New Roman" w:hAnsi="Times New Roman" w:cs="Times New Roman"/>
                <w:noProof/>
              </w:rPr>
              <w:t>Определения: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4</w:t>
            </w:r>
            <w:r w:rsidR="00F5455A" w:rsidRPr="00F12658">
              <w:rPr>
                <w:rFonts w:ascii="Times New Roman" w:hAnsi="Times New Roman" w:cs="Times New Roman"/>
                <w:noProof/>
                <w:webHidden/>
              </w:rPr>
              <w:fldChar w:fldCharType="end"/>
            </w:r>
          </w:hyperlink>
        </w:p>
        <w:p w14:paraId="77236683" w14:textId="4FE2A974" w:rsidR="00F5455A" w:rsidRPr="00F12658" w:rsidRDefault="00620D50" w:rsidP="00F5455A">
          <w:pPr>
            <w:pStyle w:val="TOC1"/>
            <w:rPr>
              <w:rFonts w:ascii="Times New Roman" w:eastAsiaTheme="minorEastAsia" w:hAnsi="Times New Roman" w:cs="Times New Roman"/>
              <w:noProof/>
              <w:lang w:val="en-US"/>
            </w:rPr>
          </w:pPr>
          <w:hyperlink w:anchor="_Toc182234534" w:history="1">
            <w:r w:rsidR="00F5455A" w:rsidRPr="00F12658">
              <w:rPr>
                <w:rStyle w:val="Hyperlink"/>
                <w:rFonts w:ascii="Times New Roman" w:hAnsi="Times New Roman" w:cs="Times New Roman"/>
                <w:noProof/>
              </w:rPr>
              <w:t>1. Основна цел, очаквани резултати и принос към специфичните цели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7</w:t>
            </w:r>
            <w:r w:rsidR="00F5455A" w:rsidRPr="00F12658">
              <w:rPr>
                <w:rFonts w:ascii="Times New Roman" w:hAnsi="Times New Roman" w:cs="Times New Roman"/>
                <w:noProof/>
                <w:webHidden/>
              </w:rPr>
              <w:fldChar w:fldCharType="end"/>
            </w:r>
          </w:hyperlink>
        </w:p>
        <w:p w14:paraId="24209618" w14:textId="0EC56192" w:rsidR="00F5455A" w:rsidRPr="00F12658" w:rsidRDefault="00620D50" w:rsidP="00F5455A">
          <w:pPr>
            <w:pStyle w:val="TOC1"/>
            <w:rPr>
              <w:rFonts w:ascii="Times New Roman" w:eastAsiaTheme="minorEastAsia" w:hAnsi="Times New Roman" w:cs="Times New Roman"/>
              <w:noProof/>
              <w:lang w:val="en-US"/>
            </w:rPr>
          </w:pPr>
          <w:hyperlink w:anchor="_Toc182234535" w:history="1">
            <w:r w:rsidR="00F5455A" w:rsidRPr="00F12658">
              <w:rPr>
                <w:rStyle w:val="Hyperlink"/>
                <w:rFonts w:ascii="Times New Roman" w:hAnsi="Times New Roman" w:cs="Times New Roman"/>
                <w:noProof/>
              </w:rPr>
              <w:t>2. Териториален обхват</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112ADCC8" w14:textId="72BA9798" w:rsidR="00F5455A" w:rsidRPr="00F12658" w:rsidRDefault="00620D50" w:rsidP="00F5455A">
          <w:pPr>
            <w:pStyle w:val="TOC1"/>
            <w:rPr>
              <w:rFonts w:ascii="Times New Roman" w:eastAsiaTheme="minorEastAsia" w:hAnsi="Times New Roman" w:cs="Times New Roman"/>
              <w:noProof/>
              <w:lang w:val="en-US"/>
            </w:rPr>
          </w:pPr>
          <w:hyperlink w:anchor="_Toc182234536" w:history="1">
            <w:r w:rsidR="00F5455A" w:rsidRPr="00F12658">
              <w:rPr>
                <w:rStyle w:val="Hyperlink"/>
                <w:rFonts w:ascii="Times New Roman" w:hAnsi="Times New Roman" w:cs="Times New Roman"/>
                <w:noProof/>
              </w:rPr>
              <w:t>3. Бюджет и финансови условия, в т.ч. минимален и максимален размер на допустимите разходи за един проект и интензитет на финансовата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8</w:t>
            </w:r>
            <w:r w:rsidR="00F5455A" w:rsidRPr="00F12658">
              <w:rPr>
                <w:rFonts w:ascii="Times New Roman" w:hAnsi="Times New Roman" w:cs="Times New Roman"/>
                <w:noProof/>
                <w:webHidden/>
              </w:rPr>
              <w:fldChar w:fldCharType="end"/>
            </w:r>
          </w:hyperlink>
        </w:p>
        <w:p w14:paraId="346491C4" w14:textId="5FCC38F4" w:rsidR="00F5455A" w:rsidRPr="00F12658" w:rsidRDefault="00620D50" w:rsidP="00F5455A">
          <w:pPr>
            <w:pStyle w:val="TOC1"/>
            <w:rPr>
              <w:rFonts w:ascii="Times New Roman" w:eastAsiaTheme="minorEastAsia" w:hAnsi="Times New Roman" w:cs="Times New Roman"/>
              <w:noProof/>
              <w:lang w:val="en-US"/>
            </w:rPr>
          </w:pPr>
          <w:hyperlink w:anchor="_Toc182234537" w:history="1">
            <w:r w:rsidR="00F5455A" w:rsidRPr="00F12658">
              <w:rPr>
                <w:rStyle w:val="Hyperlink"/>
                <w:rFonts w:ascii="Times New Roman" w:hAnsi="Times New Roman" w:cs="Times New Roman"/>
                <w:noProof/>
              </w:rPr>
              <w:t>4. Режим на държавна помощ</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9</w:t>
            </w:r>
            <w:r w:rsidR="00F5455A" w:rsidRPr="00F12658">
              <w:rPr>
                <w:rFonts w:ascii="Times New Roman" w:hAnsi="Times New Roman" w:cs="Times New Roman"/>
                <w:noProof/>
                <w:webHidden/>
              </w:rPr>
              <w:fldChar w:fldCharType="end"/>
            </w:r>
          </w:hyperlink>
        </w:p>
        <w:p w14:paraId="1138CD05" w14:textId="0670E7FB" w:rsidR="00F5455A" w:rsidRPr="00F12658" w:rsidRDefault="00620D50" w:rsidP="00F5455A">
          <w:pPr>
            <w:pStyle w:val="TOC1"/>
            <w:rPr>
              <w:rFonts w:ascii="Times New Roman" w:eastAsiaTheme="minorEastAsia" w:hAnsi="Times New Roman" w:cs="Times New Roman"/>
              <w:noProof/>
              <w:lang w:val="en-US"/>
            </w:rPr>
          </w:pPr>
          <w:hyperlink w:anchor="_Toc182234538" w:history="1">
            <w:r w:rsidR="00F5455A" w:rsidRPr="00F12658">
              <w:rPr>
                <w:rStyle w:val="Hyperlink"/>
                <w:rFonts w:ascii="Times New Roman" w:hAnsi="Times New Roman" w:cs="Times New Roman"/>
                <w:noProof/>
              </w:rPr>
              <w:t>5. Допустими кандидати/партньори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9</w:t>
            </w:r>
            <w:r w:rsidR="00F5455A" w:rsidRPr="00F12658">
              <w:rPr>
                <w:rFonts w:ascii="Times New Roman" w:hAnsi="Times New Roman" w:cs="Times New Roman"/>
                <w:noProof/>
                <w:webHidden/>
              </w:rPr>
              <w:fldChar w:fldCharType="end"/>
            </w:r>
          </w:hyperlink>
        </w:p>
        <w:p w14:paraId="4B1DF0DD" w14:textId="4DFCF417" w:rsidR="00F5455A" w:rsidRPr="00F12658" w:rsidRDefault="00620D50" w:rsidP="00F5455A">
          <w:pPr>
            <w:pStyle w:val="TOC1"/>
            <w:rPr>
              <w:rFonts w:ascii="Times New Roman" w:eastAsiaTheme="minorEastAsia" w:hAnsi="Times New Roman" w:cs="Times New Roman"/>
              <w:noProof/>
              <w:lang w:val="en-US"/>
            </w:rPr>
          </w:pPr>
          <w:hyperlink w:anchor="_Toc182234539" w:history="1">
            <w:r w:rsidR="00F5455A" w:rsidRPr="00F12658">
              <w:rPr>
                <w:rStyle w:val="Hyperlink"/>
                <w:rFonts w:ascii="Times New Roman" w:hAnsi="Times New Roman" w:cs="Times New Roman"/>
                <w:noProof/>
              </w:rPr>
              <w:t>6. Условия за допустимост на кандидатите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_Toc182234539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10</w:t>
            </w:r>
            <w:r w:rsidR="00F5455A" w:rsidRPr="00F12658">
              <w:rPr>
                <w:rFonts w:ascii="Times New Roman" w:hAnsi="Times New Roman" w:cs="Times New Roman"/>
                <w:noProof/>
                <w:webHidden/>
              </w:rPr>
              <w:fldChar w:fldCharType="end"/>
            </w:r>
          </w:hyperlink>
        </w:p>
        <w:p w14:paraId="56AE2307" w14:textId="577775CF" w:rsidR="00F5455A" w:rsidRPr="00F12658" w:rsidRDefault="00620D50" w:rsidP="00F5455A">
          <w:pPr>
            <w:pStyle w:val="TOC1"/>
            <w:rPr>
              <w:rFonts w:ascii="Times New Roman" w:eastAsiaTheme="minorEastAsia" w:hAnsi="Times New Roman" w:cs="Times New Roman"/>
              <w:noProof/>
              <w:lang w:val="en-US"/>
            </w:rPr>
          </w:pPr>
          <w:hyperlink w:anchor="_Toc182234540" w:history="1">
            <w:r w:rsidR="00F5455A" w:rsidRPr="00F12658">
              <w:rPr>
                <w:rStyle w:val="Hyperlink"/>
                <w:rFonts w:ascii="Times New Roman" w:hAnsi="Times New Roman" w:cs="Times New Roman"/>
                <w:noProof/>
              </w:rPr>
              <w:t>7. Допустими дейности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_Toc182234540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12</w:t>
            </w:r>
            <w:r w:rsidR="00F5455A" w:rsidRPr="00F12658">
              <w:rPr>
                <w:rFonts w:ascii="Times New Roman" w:hAnsi="Times New Roman" w:cs="Times New Roman"/>
                <w:noProof/>
                <w:webHidden/>
              </w:rPr>
              <w:fldChar w:fldCharType="end"/>
            </w:r>
          </w:hyperlink>
        </w:p>
        <w:p w14:paraId="7182AE17" w14:textId="4253478F" w:rsidR="00F5455A" w:rsidRPr="00F12658" w:rsidRDefault="00620D50" w:rsidP="00F5455A">
          <w:pPr>
            <w:pStyle w:val="TOC1"/>
            <w:rPr>
              <w:rFonts w:ascii="Times New Roman" w:eastAsiaTheme="minorEastAsia" w:hAnsi="Times New Roman" w:cs="Times New Roman"/>
              <w:noProof/>
              <w:lang w:val="en-US"/>
            </w:rPr>
          </w:pPr>
          <w:hyperlink w:anchor="_Toc182234541" w:history="1">
            <w:r w:rsidR="00F5455A" w:rsidRPr="00F12658">
              <w:rPr>
                <w:rStyle w:val="Hyperlink"/>
                <w:rFonts w:ascii="Times New Roman" w:hAnsi="Times New Roman" w:cs="Times New Roman"/>
                <w:noProof/>
              </w:rPr>
              <w:t>8. Условия за допустимост на дейностите, в т.ч. срок за изпълнение на одобрените проекти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_Toc182234541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12</w:t>
            </w:r>
            <w:r w:rsidR="00F5455A" w:rsidRPr="00F12658">
              <w:rPr>
                <w:rFonts w:ascii="Times New Roman" w:hAnsi="Times New Roman" w:cs="Times New Roman"/>
                <w:noProof/>
                <w:webHidden/>
              </w:rPr>
              <w:fldChar w:fldCharType="end"/>
            </w:r>
          </w:hyperlink>
        </w:p>
        <w:p w14:paraId="3D5D8D6F" w14:textId="29023E93" w:rsidR="00F5455A" w:rsidRPr="00F12658" w:rsidRDefault="00620D50" w:rsidP="00F5455A">
          <w:pPr>
            <w:pStyle w:val="TOC1"/>
            <w:rPr>
              <w:rFonts w:ascii="Times New Roman" w:eastAsiaTheme="minorEastAsia" w:hAnsi="Times New Roman" w:cs="Times New Roman"/>
              <w:noProof/>
              <w:lang w:val="en-US"/>
            </w:rPr>
          </w:pPr>
          <w:hyperlink w:anchor="_Toc182234542" w:history="1">
            <w:r w:rsidR="00F5455A" w:rsidRPr="00F12658">
              <w:rPr>
                <w:rStyle w:val="Hyperlink"/>
                <w:rFonts w:ascii="Times New Roman" w:hAnsi="Times New Roman" w:cs="Times New Roman"/>
                <w:noProof/>
              </w:rPr>
              <w:t>9. 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_Toc182234542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14</w:t>
            </w:r>
            <w:r w:rsidR="00F5455A" w:rsidRPr="00F12658">
              <w:rPr>
                <w:rFonts w:ascii="Times New Roman" w:hAnsi="Times New Roman" w:cs="Times New Roman"/>
                <w:noProof/>
                <w:webHidden/>
              </w:rPr>
              <w:fldChar w:fldCharType="end"/>
            </w:r>
          </w:hyperlink>
        </w:p>
        <w:p w14:paraId="4907B683" w14:textId="241188F9" w:rsidR="00F5455A" w:rsidRPr="00F12658" w:rsidRDefault="00620D50" w:rsidP="00F5455A">
          <w:pPr>
            <w:pStyle w:val="TOC1"/>
            <w:rPr>
              <w:rFonts w:ascii="Times New Roman" w:eastAsiaTheme="minorEastAsia" w:hAnsi="Times New Roman" w:cs="Times New Roman"/>
              <w:noProof/>
              <w:lang w:val="en-US"/>
            </w:rPr>
          </w:pPr>
          <w:hyperlink w:anchor="_Toc182234543" w:history="1">
            <w:r w:rsidR="00F5455A" w:rsidRPr="00F12658">
              <w:rPr>
                <w:rStyle w:val="Hyperlink"/>
                <w:rFonts w:ascii="Times New Roman" w:hAnsi="Times New Roman" w:cs="Times New Roman"/>
                <w:noProof/>
              </w:rPr>
              <w:t>10. Недопустими разходи</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_Toc182234543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14</w:t>
            </w:r>
            <w:r w:rsidR="00F5455A" w:rsidRPr="00F12658">
              <w:rPr>
                <w:rFonts w:ascii="Times New Roman" w:hAnsi="Times New Roman" w:cs="Times New Roman"/>
                <w:noProof/>
                <w:webHidden/>
              </w:rPr>
              <w:fldChar w:fldCharType="end"/>
            </w:r>
          </w:hyperlink>
        </w:p>
        <w:p w14:paraId="47F19B9A" w14:textId="3309F19C" w:rsidR="00F5455A" w:rsidRPr="00F12658" w:rsidRDefault="00620D50" w:rsidP="00F5455A">
          <w:pPr>
            <w:pStyle w:val="TOC1"/>
            <w:rPr>
              <w:rFonts w:ascii="Times New Roman" w:eastAsiaTheme="minorEastAsia" w:hAnsi="Times New Roman" w:cs="Times New Roman"/>
              <w:noProof/>
              <w:lang w:val="en-US"/>
            </w:rPr>
          </w:pPr>
          <w:hyperlink w:anchor="_Toc182234544" w:history="1">
            <w:r w:rsidR="00F5455A" w:rsidRPr="00F12658">
              <w:rPr>
                <w:rStyle w:val="Hyperlink"/>
                <w:rFonts w:ascii="Times New Roman" w:hAnsi="Times New Roman" w:cs="Times New Roman"/>
                <w:noProof/>
              </w:rPr>
              <w:t>11. Условия за допустимост на разходите: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_Toc182234544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15</w:t>
            </w:r>
            <w:r w:rsidR="00F5455A" w:rsidRPr="00F12658">
              <w:rPr>
                <w:rFonts w:ascii="Times New Roman" w:hAnsi="Times New Roman" w:cs="Times New Roman"/>
                <w:noProof/>
                <w:webHidden/>
              </w:rPr>
              <w:fldChar w:fldCharType="end"/>
            </w:r>
          </w:hyperlink>
        </w:p>
        <w:p w14:paraId="1AEB3EE3" w14:textId="6E8BE3FB" w:rsidR="00F5455A" w:rsidRPr="00F12658" w:rsidRDefault="00620D50" w:rsidP="00F5455A">
          <w:pPr>
            <w:pStyle w:val="TOC1"/>
            <w:rPr>
              <w:rFonts w:ascii="Times New Roman" w:eastAsiaTheme="minorEastAsia" w:hAnsi="Times New Roman" w:cs="Times New Roman"/>
              <w:noProof/>
              <w:lang w:val="en-US"/>
            </w:rPr>
          </w:pPr>
          <w:hyperlink w:anchor="_Toc182234545" w:history="1">
            <w:r w:rsidR="00F5455A" w:rsidRPr="00F12658">
              <w:rPr>
                <w:rStyle w:val="Hyperlink"/>
                <w:rFonts w:ascii="Times New Roman" w:hAnsi="Times New Roman" w:cs="Times New Roman"/>
                <w:noProof/>
              </w:rPr>
              <w:t>12. Критерии за оценка, в т.ч. извършване на предварителна оценка (ако е приложимо):</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_Toc182234545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16</w:t>
            </w:r>
            <w:r w:rsidR="00F5455A" w:rsidRPr="00F12658">
              <w:rPr>
                <w:rFonts w:ascii="Times New Roman" w:hAnsi="Times New Roman" w:cs="Times New Roman"/>
                <w:noProof/>
                <w:webHidden/>
              </w:rPr>
              <w:fldChar w:fldCharType="end"/>
            </w:r>
          </w:hyperlink>
        </w:p>
        <w:p w14:paraId="4DD83912" w14:textId="77DCA3C0" w:rsidR="00F5455A" w:rsidRPr="00F12658" w:rsidRDefault="00620D50" w:rsidP="00F5455A">
          <w:pPr>
            <w:pStyle w:val="TOC1"/>
            <w:rPr>
              <w:rFonts w:ascii="Times New Roman" w:eastAsiaTheme="minorEastAsia" w:hAnsi="Times New Roman" w:cs="Times New Roman"/>
              <w:noProof/>
              <w:lang w:val="en-US"/>
            </w:rPr>
          </w:pPr>
          <w:hyperlink w:anchor="_Toc182234546" w:history="1">
            <w:r w:rsidR="00F5455A" w:rsidRPr="00F12658">
              <w:rPr>
                <w:rStyle w:val="Hyperlink"/>
                <w:rFonts w:ascii="Times New Roman" w:hAnsi="Times New Roman" w:cs="Times New Roman"/>
                <w:noProof/>
              </w:rPr>
              <w:t>13. Изискуеми документи, в т.ч. документи, доказващи съответствие с критерии за подбор и документи, които следва да бъдат представени преди сключване на договор:</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_Toc182234546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18</w:t>
            </w:r>
            <w:r w:rsidR="00F5455A" w:rsidRPr="00F12658">
              <w:rPr>
                <w:rFonts w:ascii="Times New Roman" w:hAnsi="Times New Roman" w:cs="Times New Roman"/>
                <w:noProof/>
                <w:webHidden/>
              </w:rPr>
              <w:fldChar w:fldCharType="end"/>
            </w:r>
          </w:hyperlink>
        </w:p>
        <w:p w14:paraId="7B1240A0" w14:textId="2746AEB1" w:rsidR="00F5455A" w:rsidRPr="00F12658" w:rsidRDefault="00620D50" w:rsidP="00F5455A">
          <w:pPr>
            <w:pStyle w:val="TOC1"/>
            <w:rPr>
              <w:rFonts w:ascii="Times New Roman" w:eastAsiaTheme="minorEastAsia" w:hAnsi="Times New Roman" w:cs="Times New Roman"/>
              <w:noProof/>
              <w:lang w:val="en-US"/>
            </w:rPr>
          </w:pPr>
          <w:hyperlink w:anchor="_Toc182234547" w:history="1">
            <w:r w:rsidR="00F5455A" w:rsidRPr="00F12658">
              <w:rPr>
                <w:rStyle w:val="Hyperlink"/>
                <w:rFonts w:ascii="Times New Roman" w:hAnsi="Times New Roman" w:cs="Times New Roman"/>
                <w:noProof/>
              </w:rPr>
              <w:t>14. Подготовка и подаване на заявления за подпомагане:</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_Toc182234547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19</w:t>
            </w:r>
            <w:r w:rsidR="00F5455A" w:rsidRPr="00F12658">
              <w:rPr>
                <w:rFonts w:ascii="Times New Roman" w:hAnsi="Times New Roman" w:cs="Times New Roman"/>
                <w:noProof/>
                <w:webHidden/>
              </w:rPr>
              <w:fldChar w:fldCharType="end"/>
            </w:r>
          </w:hyperlink>
        </w:p>
        <w:p w14:paraId="06463935" w14:textId="5BC041FB" w:rsidR="00F5455A" w:rsidRPr="00F12658" w:rsidRDefault="00620D50" w:rsidP="00F5455A">
          <w:pPr>
            <w:pStyle w:val="TOC1"/>
            <w:rPr>
              <w:rFonts w:ascii="Times New Roman" w:eastAsiaTheme="minorEastAsia" w:hAnsi="Times New Roman" w:cs="Times New Roman"/>
              <w:noProof/>
              <w:lang w:val="en-US"/>
            </w:rPr>
          </w:pPr>
          <w:hyperlink w:anchor="_Toc182234548" w:history="1">
            <w:r w:rsidR="00F5455A" w:rsidRPr="00F12658">
              <w:rPr>
                <w:rStyle w:val="Hyperlink"/>
                <w:rFonts w:ascii="Times New Roman" w:hAnsi="Times New Roman" w:cs="Times New Roman"/>
                <w:noProof/>
              </w:rPr>
              <w:t>15. Други специфични условия: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_Toc182234548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19</w:t>
            </w:r>
            <w:r w:rsidR="00F5455A" w:rsidRPr="00F12658">
              <w:rPr>
                <w:rFonts w:ascii="Times New Roman" w:hAnsi="Times New Roman" w:cs="Times New Roman"/>
                <w:noProof/>
                <w:webHidden/>
              </w:rPr>
              <w:fldChar w:fldCharType="end"/>
            </w:r>
          </w:hyperlink>
        </w:p>
        <w:p w14:paraId="4F0D5C20" w14:textId="36C698D7" w:rsidR="00F5455A" w:rsidRPr="00F12658" w:rsidRDefault="00620D50" w:rsidP="00F5455A">
          <w:pPr>
            <w:pStyle w:val="TOC1"/>
            <w:rPr>
              <w:rFonts w:ascii="Times New Roman" w:eastAsiaTheme="minorEastAsia" w:hAnsi="Times New Roman" w:cs="Times New Roman"/>
              <w:noProof/>
              <w:lang w:val="en-US"/>
            </w:rPr>
          </w:pPr>
          <w:hyperlink w:anchor="_Toc182234549" w:history="1">
            <w:r w:rsidR="00F5455A" w:rsidRPr="00F12658">
              <w:rPr>
                <w:rStyle w:val="Hyperlink"/>
                <w:rFonts w:ascii="Times New Roman" w:hAnsi="Times New Roman" w:cs="Times New Roman"/>
                <w:noProof/>
              </w:rPr>
              <w:t>16. Приложения:</w:t>
            </w:r>
            <w:r w:rsidR="00F5455A" w:rsidRPr="00F12658">
              <w:rPr>
                <w:rFonts w:ascii="Times New Roman" w:hAnsi="Times New Roman" w:cs="Times New Roman"/>
                <w:noProof/>
                <w:webHidden/>
              </w:rPr>
              <w:tab/>
            </w:r>
            <w:r w:rsidR="00F5455A" w:rsidRPr="00F12658">
              <w:rPr>
                <w:rFonts w:ascii="Times New Roman" w:hAnsi="Times New Roman" w:cs="Times New Roman"/>
                <w:noProof/>
                <w:webHidden/>
              </w:rPr>
              <w:fldChar w:fldCharType="begin"/>
            </w:r>
            <w:r w:rsidR="00F5455A" w:rsidRPr="00F12658">
              <w:rPr>
                <w:rFonts w:ascii="Times New Roman" w:hAnsi="Times New Roman" w:cs="Times New Roman"/>
                <w:noProof/>
                <w:webHidden/>
              </w:rPr>
              <w:instrText xml:space="preserve"> PAGEREF _Toc182234549 \h </w:instrText>
            </w:r>
            <w:r w:rsidR="00F5455A" w:rsidRPr="00F12658">
              <w:rPr>
                <w:rFonts w:ascii="Times New Roman" w:hAnsi="Times New Roman" w:cs="Times New Roman"/>
                <w:noProof/>
                <w:webHidden/>
              </w:rPr>
            </w:r>
            <w:r w:rsidR="00F5455A" w:rsidRPr="00F12658">
              <w:rPr>
                <w:rFonts w:ascii="Times New Roman" w:hAnsi="Times New Roman" w:cs="Times New Roman"/>
                <w:noProof/>
                <w:webHidden/>
              </w:rPr>
              <w:fldChar w:fldCharType="separate"/>
            </w:r>
            <w:r w:rsidR="00BC233D">
              <w:rPr>
                <w:rFonts w:ascii="Times New Roman" w:hAnsi="Times New Roman" w:cs="Times New Roman"/>
                <w:noProof/>
                <w:webHidden/>
              </w:rPr>
              <w:t>20</w:t>
            </w:r>
            <w:r w:rsidR="00F5455A" w:rsidRPr="00F12658">
              <w:rPr>
                <w:rFonts w:ascii="Times New Roman" w:hAnsi="Times New Roman" w:cs="Times New Roman"/>
                <w:noProof/>
                <w:webHidden/>
              </w:rPr>
              <w:fldChar w:fldCharType="end"/>
            </w:r>
          </w:hyperlink>
        </w:p>
        <w:p w14:paraId="3B8E7798" w14:textId="1C379C4E" w:rsidR="002053DF" w:rsidRDefault="002053DF">
          <w:r w:rsidRPr="00F12658">
            <w:rPr>
              <w:rFonts w:ascii="Times New Roman" w:hAnsi="Times New Roman" w:cs="Times New Roman"/>
              <w:bCs/>
              <w:noProof/>
              <w:sz w:val="24"/>
              <w:szCs w:val="24"/>
            </w:rPr>
            <w:fldChar w:fldCharType="end"/>
          </w:r>
        </w:p>
      </w:sdtContent>
    </w:sdt>
    <w:p w14:paraId="638ED4F0" w14:textId="77777777" w:rsidR="002053DF" w:rsidRDefault="002053DF" w:rsidP="00CE1ADE">
      <w:pPr>
        <w:pStyle w:val="Heading1"/>
        <w:rPr>
          <w:rFonts w:ascii="Times New Roman" w:hAnsi="Times New Roman" w:cs="Times New Roman"/>
          <w:color w:val="1F4E79" w:themeColor="accent1" w:themeShade="80"/>
          <w:sz w:val="28"/>
          <w:szCs w:val="28"/>
        </w:rPr>
        <w:sectPr w:rsidR="002053DF" w:rsidSect="00F5455A">
          <w:headerReference w:type="default" r:id="rId9"/>
          <w:footerReference w:type="default" r:id="rId10"/>
          <w:pgSz w:w="11906" w:h="16838"/>
          <w:pgMar w:top="1417" w:right="1106" w:bottom="1417" w:left="1417" w:header="708" w:footer="708" w:gutter="0"/>
          <w:cols w:space="708"/>
          <w:docGrid w:linePitch="360"/>
        </w:sectPr>
      </w:pPr>
    </w:p>
    <w:p w14:paraId="798BE967" w14:textId="77777777" w:rsidR="00CE1ADE" w:rsidRPr="0061363E" w:rsidRDefault="00F07187" w:rsidP="00CE1ADE">
      <w:pPr>
        <w:pStyle w:val="Heading1"/>
        <w:rPr>
          <w:rFonts w:ascii="Times New Roman" w:hAnsi="Times New Roman" w:cs="Times New Roman"/>
          <w:b/>
          <w:color w:val="auto"/>
          <w:sz w:val="28"/>
          <w:szCs w:val="28"/>
        </w:rPr>
      </w:pPr>
      <w:bookmarkStart w:id="1" w:name="_Toc182234532"/>
      <w:r w:rsidRPr="0061363E">
        <w:rPr>
          <w:rFonts w:ascii="Times New Roman" w:hAnsi="Times New Roman" w:cs="Times New Roman"/>
          <w:b/>
          <w:color w:val="auto"/>
          <w:sz w:val="28"/>
          <w:szCs w:val="28"/>
        </w:rPr>
        <w:lastRenderedPageBreak/>
        <w:t>Използвани съкращения</w:t>
      </w:r>
      <w:r w:rsidR="00177699" w:rsidRPr="0061363E">
        <w:rPr>
          <w:rFonts w:ascii="Times New Roman" w:hAnsi="Times New Roman" w:cs="Times New Roman"/>
          <w:b/>
          <w:color w:val="auto"/>
          <w:sz w:val="28"/>
          <w:szCs w:val="28"/>
        </w:rPr>
        <w:t>:</w:t>
      </w:r>
      <w:bookmarkEnd w:id="1"/>
    </w:p>
    <w:tbl>
      <w:tblPr>
        <w:tblStyle w:val="TableGrid"/>
        <w:tblW w:w="0" w:type="auto"/>
        <w:tblLook w:val="04A0" w:firstRow="1" w:lastRow="0" w:firstColumn="1" w:lastColumn="0" w:noHBand="0" w:noVBand="1"/>
      </w:tblPr>
      <w:tblGrid>
        <w:gridCol w:w="1615"/>
        <w:gridCol w:w="7447"/>
      </w:tblGrid>
      <w:tr w:rsidR="00CE1ADE" w14:paraId="5E35D3A1" w14:textId="77777777" w:rsidTr="001C72D8">
        <w:tc>
          <w:tcPr>
            <w:tcW w:w="1615" w:type="dxa"/>
            <w:vAlign w:val="center"/>
          </w:tcPr>
          <w:p w14:paraId="07861C0B" w14:textId="77777777" w:rsidR="00CE1ADE" w:rsidRPr="00F07187" w:rsidRDefault="00551366" w:rsidP="002859A7">
            <w:pPr>
              <w:jc w:val="center"/>
              <w:rPr>
                <w:rFonts w:ascii="Times New Roman" w:hAnsi="Times New Roman" w:cs="Times New Roman"/>
                <w:sz w:val="24"/>
                <w:szCs w:val="24"/>
              </w:rPr>
            </w:pPr>
            <w:r>
              <w:rPr>
                <w:rFonts w:ascii="Times New Roman" w:hAnsi="Times New Roman" w:cs="Times New Roman"/>
                <w:sz w:val="24"/>
                <w:szCs w:val="24"/>
              </w:rPr>
              <w:t>БФП</w:t>
            </w:r>
          </w:p>
        </w:tc>
        <w:tc>
          <w:tcPr>
            <w:tcW w:w="7447" w:type="dxa"/>
          </w:tcPr>
          <w:p w14:paraId="3EEE7CC8" w14:textId="77777777" w:rsidR="00CE1ADE" w:rsidRPr="00F07187" w:rsidRDefault="00551366" w:rsidP="00F07187">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4C1C10" w14:paraId="3B815EAE" w14:textId="77777777" w:rsidTr="001C72D8">
        <w:tc>
          <w:tcPr>
            <w:tcW w:w="1615" w:type="dxa"/>
            <w:vAlign w:val="center"/>
          </w:tcPr>
          <w:p w14:paraId="5204B28F" w14:textId="77777777" w:rsidR="004C1C10" w:rsidRDefault="004C1C10" w:rsidP="002859A7">
            <w:pPr>
              <w:jc w:val="center"/>
              <w:rPr>
                <w:rFonts w:ascii="Times New Roman" w:hAnsi="Times New Roman" w:cs="Times New Roman"/>
                <w:sz w:val="24"/>
                <w:szCs w:val="24"/>
              </w:rPr>
            </w:pPr>
            <w:r>
              <w:rPr>
                <w:rFonts w:ascii="Times New Roman" w:hAnsi="Times New Roman" w:cs="Times New Roman"/>
                <w:sz w:val="24"/>
                <w:szCs w:val="24"/>
              </w:rPr>
              <w:t>ДЗЗД</w:t>
            </w:r>
          </w:p>
        </w:tc>
        <w:tc>
          <w:tcPr>
            <w:tcW w:w="7447" w:type="dxa"/>
          </w:tcPr>
          <w:p w14:paraId="19430772" w14:textId="77777777" w:rsidR="004C1C10" w:rsidRDefault="004C1C10" w:rsidP="00F07187">
            <w:pPr>
              <w:jc w:val="both"/>
              <w:rPr>
                <w:rFonts w:ascii="Times New Roman" w:hAnsi="Times New Roman" w:cs="Times New Roman"/>
                <w:sz w:val="24"/>
                <w:szCs w:val="24"/>
              </w:rPr>
            </w:pPr>
            <w:r>
              <w:rPr>
                <w:rFonts w:ascii="Times New Roman" w:hAnsi="Times New Roman" w:cs="Times New Roman"/>
                <w:sz w:val="24"/>
                <w:szCs w:val="24"/>
              </w:rPr>
              <w:t xml:space="preserve">Дружество, регистрирано по </w:t>
            </w:r>
            <w:r w:rsidR="002859A7">
              <w:rPr>
                <w:rFonts w:ascii="Times New Roman" w:hAnsi="Times New Roman" w:cs="Times New Roman"/>
                <w:sz w:val="24"/>
                <w:szCs w:val="24"/>
              </w:rPr>
              <w:t xml:space="preserve">чл. 357-364 от </w:t>
            </w:r>
            <w:r>
              <w:rPr>
                <w:rFonts w:ascii="Times New Roman" w:hAnsi="Times New Roman" w:cs="Times New Roman"/>
                <w:sz w:val="24"/>
                <w:szCs w:val="24"/>
              </w:rPr>
              <w:t>Закона за задълженията и договори</w:t>
            </w:r>
          </w:p>
        </w:tc>
      </w:tr>
      <w:tr w:rsidR="00D44C74" w14:paraId="39171C54" w14:textId="77777777" w:rsidTr="001C72D8">
        <w:tc>
          <w:tcPr>
            <w:tcW w:w="1615" w:type="dxa"/>
            <w:vAlign w:val="center"/>
          </w:tcPr>
          <w:p w14:paraId="6D1A10E0"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ДДС</w:t>
            </w:r>
          </w:p>
        </w:tc>
        <w:tc>
          <w:tcPr>
            <w:tcW w:w="7447" w:type="dxa"/>
          </w:tcPr>
          <w:p w14:paraId="1C064F26" w14:textId="77777777" w:rsidR="00D44C74" w:rsidRDefault="00D44C74" w:rsidP="00D44C74">
            <w:pPr>
              <w:jc w:val="both"/>
              <w:rPr>
                <w:rFonts w:ascii="Times New Roman" w:hAnsi="Times New Roman" w:cs="Times New Roman"/>
                <w:sz w:val="24"/>
                <w:szCs w:val="24"/>
              </w:rPr>
            </w:pPr>
            <w:r>
              <w:rPr>
                <w:rFonts w:ascii="Times New Roman" w:hAnsi="Times New Roman" w:cs="Times New Roman"/>
                <w:sz w:val="24"/>
                <w:szCs w:val="24"/>
              </w:rPr>
              <w:t xml:space="preserve">Данък добавена стойност </w:t>
            </w:r>
          </w:p>
        </w:tc>
      </w:tr>
      <w:tr w:rsidR="00D44C74" w14:paraId="1409DFF5" w14:textId="77777777" w:rsidTr="001C72D8">
        <w:tc>
          <w:tcPr>
            <w:tcW w:w="1615" w:type="dxa"/>
            <w:vAlign w:val="center"/>
          </w:tcPr>
          <w:p w14:paraId="46A68CD8"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ДФЕС</w:t>
            </w:r>
          </w:p>
        </w:tc>
        <w:tc>
          <w:tcPr>
            <w:tcW w:w="7447" w:type="dxa"/>
          </w:tcPr>
          <w:p w14:paraId="7E761B7F" w14:textId="77777777" w:rsidR="00D44C74" w:rsidRDefault="00D44C74" w:rsidP="00F07187">
            <w:pPr>
              <w:jc w:val="both"/>
              <w:rPr>
                <w:rFonts w:ascii="Times New Roman" w:hAnsi="Times New Roman" w:cs="Times New Roman"/>
                <w:sz w:val="24"/>
                <w:szCs w:val="24"/>
              </w:rPr>
            </w:pPr>
            <w:r w:rsidRPr="00777396">
              <w:rPr>
                <w:rFonts w:ascii="Times New Roman" w:hAnsi="Times New Roman" w:cs="Times New Roman"/>
                <w:sz w:val="24"/>
                <w:szCs w:val="24"/>
              </w:rPr>
              <w:t>Договора за функцион</w:t>
            </w:r>
            <w:r>
              <w:rPr>
                <w:rFonts w:ascii="Times New Roman" w:hAnsi="Times New Roman" w:cs="Times New Roman"/>
                <w:sz w:val="24"/>
                <w:szCs w:val="24"/>
              </w:rPr>
              <w:t xml:space="preserve">иране на Европейския съюз </w:t>
            </w:r>
          </w:p>
        </w:tc>
      </w:tr>
      <w:tr w:rsidR="00D44C74" w14:paraId="53244366" w14:textId="77777777" w:rsidTr="001C72D8">
        <w:tc>
          <w:tcPr>
            <w:tcW w:w="1615" w:type="dxa"/>
            <w:vAlign w:val="center"/>
          </w:tcPr>
          <w:p w14:paraId="59E1878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ЗОП</w:t>
            </w:r>
          </w:p>
        </w:tc>
        <w:tc>
          <w:tcPr>
            <w:tcW w:w="7447" w:type="dxa"/>
          </w:tcPr>
          <w:p w14:paraId="3C1A2C5A" w14:textId="77777777" w:rsidR="00D44C74" w:rsidRPr="00777396" w:rsidRDefault="00D44C74" w:rsidP="00F07187">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CE1ADE" w14:paraId="2F119752" w14:textId="77777777" w:rsidTr="001C72D8">
        <w:tc>
          <w:tcPr>
            <w:tcW w:w="1615" w:type="dxa"/>
            <w:vAlign w:val="center"/>
          </w:tcPr>
          <w:p w14:paraId="313A7D91" w14:textId="77777777" w:rsidR="00CE1ADE" w:rsidRPr="00F07187" w:rsidRDefault="000D4542" w:rsidP="002859A7">
            <w:pPr>
              <w:jc w:val="center"/>
              <w:rPr>
                <w:rFonts w:ascii="Times New Roman" w:hAnsi="Times New Roman" w:cs="Times New Roman"/>
                <w:sz w:val="24"/>
                <w:szCs w:val="24"/>
              </w:rPr>
            </w:pPr>
            <w:r>
              <w:rPr>
                <w:rFonts w:ascii="Times New Roman" w:hAnsi="Times New Roman" w:cs="Times New Roman"/>
                <w:sz w:val="24"/>
                <w:szCs w:val="24"/>
              </w:rPr>
              <w:t>СЕУ</w:t>
            </w:r>
          </w:p>
        </w:tc>
        <w:tc>
          <w:tcPr>
            <w:tcW w:w="7447" w:type="dxa"/>
          </w:tcPr>
          <w:p w14:paraId="2BEFF187" w14:textId="77777777" w:rsidR="00CE1ADE" w:rsidRPr="00F07187" w:rsidRDefault="000D4542" w:rsidP="00F07187">
            <w:pPr>
              <w:jc w:val="both"/>
              <w:rPr>
                <w:rFonts w:ascii="Times New Roman" w:hAnsi="Times New Roman" w:cs="Times New Roman"/>
                <w:sz w:val="24"/>
                <w:szCs w:val="24"/>
              </w:rPr>
            </w:pPr>
            <w:r>
              <w:rPr>
                <w:rFonts w:ascii="Times New Roman" w:hAnsi="Times New Roman" w:cs="Times New Roman"/>
                <w:sz w:val="24"/>
                <w:szCs w:val="24"/>
              </w:rPr>
              <w:t>Система за електронни услуги</w:t>
            </w:r>
          </w:p>
        </w:tc>
      </w:tr>
      <w:tr w:rsidR="00F07187" w14:paraId="3C3BC86D" w14:textId="77777777" w:rsidTr="001C72D8">
        <w:tc>
          <w:tcPr>
            <w:tcW w:w="1615" w:type="dxa"/>
            <w:vAlign w:val="center"/>
          </w:tcPr>
          <w:p w14:paraId="50E6DF02"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ДФЗ</w:t>
            </w:r>
          </w:p>
        </w:tc>
        <w:tc>
          <w:tcPr>
            <w:tcW w:w="7447" w:type="dxa"/>
          </w:tcPr>
          <w:p w14:paraId="44062EBC"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D44C74" w14:paraId="000FA18B" w14:textId="77777777" w:rsidTr="001C72D8">
        <w:tc>
          <w:tcPr>
            <w:tcW w:w="1615" w:type="dxa"/>
            <w:vAlign w:val="center"/>
          </w:tcPr>
          <w:p w14:paraId="5C84C72D"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КЕП</w:t>
            </w:r>
          </w:p>
        </w:tc>
        <w:tc>
          <w:tcPr>
            <w:tcW w:w="7447" w:type="dxa"/>
          </w:tcPr>
          <w:p w14:paraId="6CD9F16C"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Квалифициран електронен подпис</w:t>
            </w:r>
          </w:p>
        </w:tc>
      </w:tr>
      <w:tr w:rsidR="00F07187" w14:paraId="11FEFEC9" w14:textId="77777777" w:rsidTr="001C72D8">
        <w:tc>
          <w:tcPr>
            <w:tcW w:w="1615" w:type="dxa"/>
            <w:vAlign w:val="center"/>
          </w:tcPr>
          <w:p w14:paraId="72B4F4C9"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МЗХ</w:t>
            </w:r>
          </w:p>
        </w:tc>
        <w:tc>
          <w:tcPr>
            <w:tcW w:w="7447" w:type="dxa"/>
          </w:tcPr>
          <w:p w14:paraId="231FB211" w14:textId="77777777" w:rsidR="00F07187" w:rsidRPr="00F07187" w:rsidRDefault="00FB62DA" w:rsidP="00F07187">
            <w:pPr>
              <w:jc w:val="both"/>
              <w:rPr>
                <w:rFonts w:ascii="Times New Roman" w:hAnsi="Times New Roman" w:cs="Times New Roman"/>
                <w:sz w:val="24"/>
                <w:szCs w:val="24"/>
              </w:rPr>
            </w:pPr>
            <w:r>
              <w:rPr>
                <w:rFonts w:ascii="Times New Roman" w:hAnsi="Times New Roman" w:cs="Times New Roman"/>
                <w:sz w:val="24"/>
                <w:szCs w:val="24"/>
              </w:rPr>
              <w:t>Министерство на земеделието и храните</w:t>
            </w:r>
          </w:p>
        </w:tc>
      </w:tr>
      <w:tr w:rsidR="00D44C74" w14:paraId="61679D1D" w14:textId="77777777" w:rsidTr="001C72D8">
        <w:tc>
          <w:tcPr>
            <w:tcW w:w="1615" w:type="dxa"/>
            <w:vAlign w:val="center"/>
          </w:tcPr>
          <w:p w14:paraId="7E8118DE" w14:textId="77777777" w:rsidR="00D44C74" w:rsidRDefault="00D44C74" w:rsidP="002859A7">
            <w:pPr>
              <w:jc w:val="center"/>
              <w:rPr>
                <w:rFonts w:ascii="Times New Roman" w:hAnsi="Times New Roman" w:cs="Times New Roman"/>
                <w:sz w:val="24"/>
                <w:szCs w:val="24"/>
              </w:rPr>
            </w:pPr>
            <w:r>
              <w:rPr>
                <w:rFonts w:ascii="Times New Roman" w:hAnsi="Times New Roman" w:cs="Times New Roman"/>
                <w:sz w:val="24"/>
                <w:szCs w:val="24"/>
              </w:rPr>
              <w:t>НССЗ</w:t>
            </w:r>
          </w:p>
        </w:tc>
        <w:tc>
          <w:tcPr>
            <w:tcW w:w="7447" w:type="dxa"/>
          </w:tcPr>
          <w:p w14:paraId="39A3F12A" w14:textId="77777777" w:rsidR="00D44C74" w:rsidRDefault="00D44C74" w:rsidP="00F07187">
            <w:pPr>
              <w:jc w:val="both"/>
              <w:rPr>
                <w:rFonts w:ascii="Times New Roman" w:hAnsi="Times New Roman" w:cs="Times New Roman"/>
                <w:sz w:val="24"/>
                <w:szCs w:val="24"/>
              </w:rPr>
            </w:pPr>
            <w:r>
              <w:rPr>
                <w:rFonts w:ascii="Times New Roman" w:hAnsi="Times New Roman" w:cs="Times New Roman"/>
                <w:sz w:val="24"/>
                <w:szCs w:val="24"/>
              </w:rPr>
              <w:t>Национална служба за съвети в земеделието</w:t>
            </w:r>
          </w:p>
        </w:tc>
      </w:tr>
      <w:tr w:rsidR="00F07187" w14:paraId="1B7A8551" w14:textId="77777777" w:rsidTr="001C72D8">
        <w:tc>
          <w:tcPr>
            <w:tcW w:w="1615" w:type="dxa"/>
            <w:vAlign w:val="center"/>
          </w:tcPr>
          <w:p w14:paraId="5F035EF7" w14:textId="77777777" w:rsidR="00F07187" w:rsidRPr="00F07187" w:rsidRDefault="00FB62DA" w:rsidP="002859A7">
            <w:pPr>
              <w:jc w:val="center"/>
              <w:rPr>
                <w:rFonts w:ascii="Times New Roman" w:hAnsi="Times New Roman" w:cs="Times New Roman"/>
                <w:sz w:val="24"/>
                <w:szCs w:val="24"/>
              </w:rPr>
            </w:pPr>
            <w:r>
              <w:rPr>
                <w:rFonts w:ascii="Times New Roman" w:hAnsi="Times New Roman" w:cs="Times New Roman"/>
                <w:sz w:val="24"/>
                <w:szCs w:val="24"/>
              </w:rPr>
              <w:t>ЕПИ</w:t>
            </w:r>
          </w:p>
        </w:tc>
        <w:tc>
          <w:tcPr>
            <w:tcW w:w="7447" w:type="dxa"/>
          </w:tcPr>
          <w:p w14:paraId="1F5F061F" w14:textId="77777777" w:rsidR="00F07187" w:rsidRPr="00F07187" w:rsidRDefault="00FB62DA" w:rsidP="00F07187">
            <w:pPr>
              <w:jc w:val="both"/>
              <w:rPr>
                <w:rFonts w:ascii="Times New Roman" w:hAnsi="Times New Roman" w:cs="Times New Roman"/>
                <w:sz w:val="24"/>
                <w:szCs w:val="24"/>
              </w:rPr>
            </w:pPr>
            <w:r w:rsidRPr="00EE2ECC">
              <w:rPr>
                <w:rFonts w:ascii="Times New Roman" w:hAnsi="Times New Roman" w:cs="Times New Roman"/>
                <w:sz w:val="24"/>
                <w:szCs w:val="24"/>
              </w:rPr>
              <w:t>Европейското партньорство за иновации</w:t>
            </w:r>
            <w:r>
              <w:rPr>
                <w:rFonts w:ascii="Times New Roman" w:hAnsi="Times New Roman" w:cs="Times New Roman"/>
                <w:sz w:val="24"/>
                <w:szCs w:val="24"/>
              </w:rPr>
              <w:t xml:space="preserve"> за селскостопанска производителност и устойчивост</w:t>
            </w:r>
          </w:p>
        </w:tc>
      </w:tr>
      <w:tr w:rsidR="00FB62DA" w14:paraId="43F29170" w14:textId="77777777" w:rsidTr="001C72D8">
        <w:tc>
          <w:tcPr>
            <w:tcW w:w="1615" w:type="dxa"/>
            <w:vAlign w:val="center"/>
          </w:tcPr>
          <w:p w14:paraId="465934CA"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ЕС</w:t>
            </w:r>
          </w:p>
        </w:tc>
        <w:tc>
          <w:tcPr>
            <w:tcW w:w="7447" w:type="dxa"/>
          </w:tcPr>
          <w:p w14:paraId="674B0458"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Европейски съюз</w:t>
            </w:r>
          </w:p>
        </w:tc>
      </w:tr>
      <w:tr w:rsidR="00FB62DA" w14:paraId="61EA7DC4" w14:textId="77777777" w:rsidTr="001C72D8">
        <w:tc>
          <w:tcPr>
            <w:tcW w:w="1615" w:type="dxa"/>
            <w:vAlign w:val="center"/>
          </w:tcPr>
          <w:p w14:paraId="4BC25DFD"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ОСП</w:t>
            </w:r>
          </w:p>
        </w:tc>
        <w:tc>
          <w:tcPr>
            <w:tcW w:w="7447" w:type="dxa"/>
          </w:tcPr>
          <w:p w14:paraId="7A9C86C0" w14:textId="77777777" w:rsidR="00FB62DA" w:rsidRPr="00EE2ECC" w:rsidRDefault="00E468A4" w:rsidP="00F07187">
            <w:pPr>
              <w:jc w:val="both"/>
              <w:rPr>
                <w:rFonts w:ascii="Times New Roman" w:hAnsi="Times New Roman" w:cs="Times New Roman"/>
                <w:sz w:val="24"/>
                <w:szCs w:val="24"/>
              </w:rPr>
            </w:pPr>
            <w:r>
              <w:rPr>
                <w:rFonts w:ascii="Times New Roman" w:hAnsi="Times New Roman" w:cs="Times New Roman"/>
                <w:sz w:val="24"/>
                <w:szCs w:val="24"/>
              </w:rPr>
              <w:t>Обща селскостопанска политика</w:t>
            </w:r>
          </w:p>
        </w:tc>
      </w:tr>
      <w:tr w:rsidR="00FB62DA" w14:paraId="790DFDDB" w14:textId="77777777" w:rsidTr="001C72D8">
        <w:tc>
          <w:tcPr>
            <w:tcW w:w="1615" w:type="dxa"/>
            <w:vAlign w:val="center"/>
          </w:tcPr>
          <w:p w14:paraId="7BE7B884" w14:textId="77777777" w:rsidR="00FB62DA" w:rsidRDefault="00E468A4" w:rsidP="002859A7">
            <w:pPr>
              <w:jc w:val="center"/>
              <w:rPr>
                <w:rFonts w:ascii="Times New Roman" w:hAnsi="Times New Roman" w:cs="Times New Roman"/>
                <w:sz w:val="24"/>
                <w:szCs w:val="24"/>
              </w:rPr>
            </w:pPr>
            <w:r>
              <w:rPr>
                <w:rFonts w:ascii="Times New Roman" w:hAnsi="Times New Roman" w:cs="Times New Roman"/>
                <w:sz w:val="24"/>
                <w:szCs w:val="24"/>
              </w:rPr>
              <w:t>МСП</w:t>
            </w:r>
          </w:p>
        </w:tc>
        <w:tc>
          <w:tcPr>
            <w:tcW w:w="7447" w:type="dxa"/>
          </w:tcPr>
          <w:p w14:paraId="039EAAE0" w14:textId="08F5977A" w:rsidR="00B34B54" w:rsidRPr="00EE2ECC" w:rsidRDefault="00E468A4" w:rsidP="00F07187">
            <w:pPr>
              <w:jc w:val="both"/>
              <w:rPr>
                <w:rFonts w:ascii="Times New Roman" w:hAnsi="Times New Roman" w:cs="Times New Roman"/>
                <w:sz w:val="24"/>
                <w:szCs w:val="24"/>
              </w:rPr>
            </w:pPr>
            <w:r w:rsidRPr="00A0484F">
              <w:rPr>
                <w:rFonts w:ascii="Times New Roman" w:hAnsi="Times New Roman" w:cs="Times New Roman"/>
                <w:sz w:val="24"/>
                <w:szCs w:val="24"/>
              </w:rPr>
              <w:t>Микро-, малки и средни предприятия</w:t>
            </w:r>
            <w:r>
              <w:rPr>
                <w:rFonts w:ascii="Times New Roman" w:hAnsi="Times New Roman" w:cs="Times New Roman"/>
                <w:sz w:val="24"/>
                <w:szCs w:val="24"/>
              </w:rPr>
              <w:t xml:space="preserve"> по смисъла на Закона за малките и средни</w:t>
            </w:r>
            <w:r w:rsidR="00C3261A">
              <w:rPr>
                <w:rFonts w:ascii="Times New Roman" w:hAnsi="Times New Roman" w:cs="Times New Roman"/>
                <w:sz w:val="24"/>
                <w:szCs w:val="24"/>
              </w:rPr>
              <w:t>те</w:t>
            </w:r>
            <w:r>
              <w:rPr>
                <w:rFonts w:ascii="Times New Roman" w:hAnsi="Times New Roman" w:cs="Times New Roman"/>
                <w:sz w:val="24"/>
                <w:szCs w:val="24"/>
              </w:rPr>
              <w:t xml:space="preserve"> предприятия</w:t>
            </w:r>
          </w:p>
        </w:tc>
      </w:tr>
      <w:tr w:rsidR="00E468A4" w14:paraId="7ABBD544" w14:textId="77777777" w:rsidTr="001C72D8">
        <w:tc>
          <w:tcPr>
            <w:tcW w:w="1615" w:type="dxa"/>
            <w:vAlign w:val="center"/>
          </w:tcPr>
          <w:p w14:paraId="28D0BA63" w14:textId="77777777" w:rsidR="00E468A4" w:rsidRDefault="00D44C74" w:rsidP="002859A7">
            <w:pPr>
              <w:jc w:val="center"/>
              <w:rPr>
                <w:rFonts w:ascii="Times New Roman" w:hAnsi="Times New Roman" w:cs="Times New Roman"/>
                <w:sz w:val="24"/>
                <w:szCs w:val="24"/>
              </w:rPr>
            </w:pPr>
            <w:r>
              <w:rPr>
                <w:rFonts w:ascii="Times New Roman" w:eastAsiaTheme="minorEastAsia" w:hAnsi="Times New Roman" w:cs="Times New Roman"/>
                <w:sz w:val="24"/>
                <w:szCs w:val="24"/>
                <w:lang w:eastAsia="bg-BG"/>
              </w:rPr>
              <w:t>ЮЛНЦ</w:t>
            </w:r>
          </w:p>
        </w:tc>
        <w:tc>
          <w:tcPr>
            <w:tcW w:w="7447" w:type="dxa"/>
          </w:tcPr>
          <w:p w14:paraId="6A8B3D4E" w14:textId="77777777" w:rsidR="00E468A4" w:rsidRPr="00A0484F" w:rsidRDefault="00D44C74" w:rsidP="00F07187">
            <w:pPr>
              <w:jc w:val="both"/>
              <w:rPr>
                <w:rFonts w:ascii="Times New Roman" w:hAnsi="Times New Roman" w:cs="Times New Roman"/>
                <w:sz w:val="24"/>
                <w:szCs w:val="24"/>
              </w:rPr>
            </w:pPr>
            <w:r>
              <w:rPr>
                <w:rFonts w:ascii="Times New Roman" w:hAnsi="Times New Roman" w:cs="Times New Roman"/>
                <w:sz w:val="24"/>
                <w:szCs w:val="24"/>
              </w:rPr>
              <w:t xml:space="preserve">Юридически лица с нестопанска цел </w:t>
            </w:r>
          </w:p>
        </w:tc>
      </w:tr>
      <w:tr w:rsidR="00E468A4" w14:paraId="068F4F9D" w14:textId="77777777" w:rsidTr="001C72D8">
        <w:tc>
          <w:tcPr>
            <w:tcW w:w="1615" w:type="dxa"/>
            <w:vAlign w:val="center"/>
          </w:tcPr>
          <w:p w14:paraId="12F17C2E" w14:textId="77777777" w:rsidR="00E468A4" w:rsidRDefault="00771598" w:rsidP="00771598">
            <w:pPr>
              <w:jc w:val="center"/>
              <w:rPr>
                <w:rFonts w:ascii="Times New Roman" w:hAnsi="Times New Roman" w:cs="Times New Roman"/>
                <w:sz w:val="24"/>
                <w:szCs w:val="24"/>
              </w:rPr>
            </w:pPr>
            <w:r w:rsidRPr="00771598">
              <w:rPr>
                <w:rFonts w:ascii="Times New Roman" w:hAnsi="Times New Roman" w:cs="Times New Roman"/>
                <w:bCs/>
                <w:sz w:val="24"/>
                <w:szCs w:val="24"/>
              </w:rPr>
              <w:t xml:space="preserve">СПРЗСР </w:t>
            </w:r>
          </w:p>
        </w:tc>
        <w:tc>
          <w:tcPr>
            <w:tcW w:w="7447" w:type="dxa"/>
          </w:tcPr>
          <w:p w14:paraId="5535A888" w14:textId="77777777" w:rsidR="00E468A4" w:rsidRPr="00A0484F" w:rsidRDefault="00771598" w:rsidP="00F07187">
            <w:pPr>
              <w:jc w:val="both"/>
              <w:rPr>
                <w:rFonts w:ascii="Times New Roman" w:hAnsi="Times New Roman" w:cs="Times New Roman"/>
                <w:sz w:val="24"/>
                <w:szCs w:val="24"/>
              </w:rPr>
            </w:pPr>
            <w:r w:rsidRPr="00771598">
              <w:rPr>
                <w:rFonts w:ascii="Times New Roman" w:hAnsi="Times New Roman" w:cs="Times New Roman"/>
                <w:sz w:val="24"/>
                <w:szCs w:val="24"/>
              </w:rPr>
              <w:t>Стратегически план за развитие на земеделието и селските райони на Република България за периода 2023-2027 г.</w:t>
            </w:r>
          </w:p>
        </w:tc>
      </w:tr>
      <w:tr w:rsidR="001C72D8" w14:paraId="56DECF5A" w14:textId="77777777" w:rsidTr="001C72D8">
        <w:tc>
          <w:tcPr>
            <w:tcW w:w="1615" w:type="dxa"/>
            <w:vAlign w:val="center"/>
          </w:tcPr>
          <w:p w14:paraId="10BE5B40" w14:textId="070134BC" w:rsidR="001C72D8" w:rsidRPr="00771598" w:rsidRDefault="001C72D8" w:rsidP="00771598">
            <w:pPr>
              <w:jc w:val="center"/>
              <w:rPr>
                <w:rFonts w:ascii="Times New Roman" w:hAnsi="Times New Roman" w:cs="Times New Roman"/>
                <w:bCs/>
                <w:sz w:val="24"/>
                <w:szCs w:val="24"/>
              </w:rPr>
            </w:pPr>
            <w:r w:rsidRPr="001C72D8">
              <w:rPr>
                <w:rFonts w:ascii="Times New Roman" w:hAnsi="Times New Roman" w:cs="Times New Roman"/>
                <w:bCs/>
                <w:sz w:val="24"/>
                <w:szCs w:val="24"/>
              </w:rPr>
              <w:t>Наредба № 4 от 25 октомври 2024 г.</w:t>
            </w:r>
          </w:p>
        </w:tc>
        <w:tc>
          <w:tcPr>
            <w:tcW w:w="7447" w:type="dxa"/>
          </w:tcPr>
          <w:p w14:paraId="71BF66FC" w14:textId="2D915209" w:rsidR="001C72D8" w:rsidRPr="00771598" w:rsidRDefault="001C72D8" w:rsidP="009D49AB">
            <w:pPr>
              <w:jc w:val="both"/>
              <w:rPr>
                <w:rFonts w:ascii="Times New Roman" w:hAnsi="Times New Roman" w:cs="Times New Roman"/>
                <w:sz w:val="24"/>
                <w:szCs w:val="24"/>
              </w:rPr>
            </w:pPr>
            <w:r w:rsidRPr="001C72D8">
              <w:rPr>
                <w:rFonts w:ascii="Times New Roman" w:hAnsi="Times New Roman" w:cs="Times New Roman"/>
                <w:sz w:val="24"/>
                <w:szCs w:val="24"/>
              </w:rPr>
              <w:t>Наредба № 4 от 25 октомври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9D49AB">
              <w:rPr>
                <w:rFonts w:ascii="Times New Roman" w:hAnsi="Times New Roman" w:cs="Times New Roman"/>
                <w:sz w:val="24"/>
                <w:szCs w:val="24"/>
              </w:rPr>
              <w:t>.</w:t>
            </w:r>
          </w:p>
        </w:tc>
      </w:tr>
    </w:tbl>
    <w:p w14:paraId="4150D11B" w14:textId="77777777" w:rsidR="002859A7" w:rsidRDefault="002859A7" w:rsidP="00177699">
      <w:pPr>
        <w:pStyle w:val="Heading1"/>
        <w:rPr>
          <w:rFonts w:ascii="Times New Roman" w:hAnsi="Times New Roman" w:cs="Times New Roman"/>
          <w:b/>
          <w:color w:val="auto"/>
          <w:sz w:val="28"/>
          <w:szCs w:val="28"/>
        </w:rPr>
        <w:sectPr w:rsidR="002859A7">
          <w:pgSz w:w="11906" w:h="16838"/>
          <w:pgMar w:top="1417" w:right="1417" w:bottom="1417" w:left="1417" w:header="708" w:footer="708" w:gutter="0"/>
          <w:cols w:space="708"/>
          <w:docGrid w:linePitch="360"/>
        </w:sectPr>
      </w:pPr>
    </w:p>
    <w:p w14:paraId="5472D366" w14:textId="77777777" w:rsidR="00177699" w:rsidRPr="0061363E" w:rsidRDefault="00177699" w:rsidP="00177699">
      <w:pPr>
        <w:pStyle w:val="Heading1"/>
        <w:rPr>
          <w:rFonts w:ascii="Times New Roman" w:hAnsi="Times New Roman" w:cs="Times New Roman"/>
          <w:b/>
          <w:color w:val="auto"/>
          <w:sz w:val="28"/>
          <w:szCs w:val="28"/>
        </w:rPr>
      </w:pPr>
      <w:bookmarkStart w:id="2" w:name="_Toc182234533"/>
      <w:r w:rsidRPr="0061363E">
        <w:rPr>
          <w:rFonts w:ascii="Times New Roman" w:hAnsi="Times New Roman" w:cs="Times New Roman"/>
          <w:b/>
          <w:color w:val="auto"/>
          <w:sz w:val="28"/>
          <w:szCs w:val="28"/>
        </w:rPr>
        <w:lastRenderedPageBreak/>
        <w:t>Определения:</w:t>
      </w:r>
      <w:bookmarkEnd w:id="2"/>
    </w:p>
    <w:tbl>
      <w:tblPr>
        <w:tblStyle w:val="TableGrid"/>
        <w:tblW w:w="0" w:type="auto"/>
        <w:tblLook w:val="04A0" w:firstRow="1" w:lastRow="0" w:firstColumn="1" w:lastColumn="0" w:noHBand="0" w:noVBand="1"/>
      </w:tblPr>
      <w:tblGrid>
        <w:gridCol w:w="3539"/>
        <w:gridCol w:w="5523"/>
      </w:tblGrid>
      <w:tr w:rsidR="00177699" w:rsidRPr="009D3865" w14:paraId="773B274D" w14:textId="77777777" w:rsidTr="004F72DE">
        <w:tc>
          <w:tcPr>
            <w:tcW w:w="3539" w:type="dxa"/>
            <w:vAlign w:val="center"/>
          </w:tcPr>
          <w:p w14:paraId="5424D1AF" w14:textId="77777777" w:rsidR="00177699" w:rsidRPr="009D3865" w:rsidRDefault="002E759A"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Оперативната група</w:t>
            </w:r>
          </w:p>
        </w:tc>
        <w:tc>
          <w:tcPr>
            <w:tcW w:w="5523" w:type="dxa"/>
          </w:tcPr>
          <w:p w14:paraId="238D1A6A"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Оперативната група за постигането на целите на Европейското партньорство за иновации (ЕПИ)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 проект.</w:t>
            </w:r>
          </w:p>
        </w:tc>
      </w:tr>
      <w:tr w:rsidR="00553AE8" w:rsidRPr="009D3865" w14:paraId="5B000898" w14:textId="77777777" w:rsidTr="004F72DE">
        <w:tc>
          <w:tcPr>
            <w:tcW w:w="3539" w:type="dxa"/>
            <w:vAlign w:val="center"/>
          </w:tcPr>
          <w:p w14:paraId="64E6F5F4" w14:textId="7D2F4C57" w:rsidR="00553AE8" w:rsidRPr="00724EAF" w:rsidRDefault="00553AE8"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Браншова организация за производство и преработка на селскостопански продукти</w:t>
            </w:r>
          </w:p>
        </w:tc>
        <w:tc>
          <w:tcPr>
            <w:tcW w:w="5523" w:type="dxa"/>
          </w:tcPr>
          <w:p w14:paraId="0B7678AC" w14:textId="6E8CA289" w:rsidR="00553AE8" w:rsidRPr="00EE2ECC" w:rsidRDefault="004451F1" w:rsidP="004451F1">
            <w:pPr>
              <w:jc w:val="both"/>
              <w:rPr>
                <w:rFonts w:ascii="Times New Roman" w:hAnsi="Times New Roman" w:cs="Times New Roman"/>
                <w:sz w:val="24"/>
                <w:szCs w:val="24"/>
              </w:rPr>
            </w:pPr>
            <w:r>
              <w:rPr>
                <w:rFonts w:ascii="Times New Roman" w:hAnsi="Times New Roman" w:cs="Times New Roman"/>
                <w:sz w:val="24"/>
                <w:szCs w:val="24"/>
              </w:rPr>
              <w:t>За целите на процедурата се приема, че „Б</w:t>
            </w:r>
            <w:r w:rsidRPr="004451F1">
              <w:rPr>
                <w:rFonts w:ascii="Times New Roman" w:hAnsi="Times New Roman" w:cs="Times New Roman"/>
                <w:sz w:val="24"/>
                <w:szCs w:val="24"/>
              </w:rPr>
              <w:t>раншова организация за производство и преработка на селскостопански продукти</w:t>
            </w:r>
            <w:r>
              <w:rPr>
                <w:rFonts w:ascii="Times New Roman" w:hAnsi="Times New Roman" w:cs="Times New Roman"/>
                <w:sz w:val="24"/>
                <w:szCs w:val="24"/>
              </w:rPr>
              <w:t>“</w:t>
            </w:r>
            <w:r w:rsidRPr="004451F1">
              <w:rPr>
                <w:rFonts w:ascii="Times New Roman" w:hAnsi="Times New Roman" w:cs="Times New Roman"/>
                <w:sz w:val="24"/>
                <w:szCs w:val="24"/>
              </w:rPr>
              <w:t xml:space="preserve"> </w:t>
            </w:r>
            <w:r>
              <w:rPr>
                <w:rFonts w:ascii="Times New Roman" w:hAnsi="Times New Roman" w:cs="Times New Roman"/>
                <w:sz w:val="24"/>
                <w:szCs w:val="24"/>
              </w:rPr>
              <w:t>е ю</w:t>
            </w:r>
            <w:r w:rsidR="00553AE8" w:rsidRPr="00553AE8">
              <w:rPr>
                <w:rFonts w:ascii="Times New Roman" w:hAnsi="Times New Roman" w:cs="Times New Roman"/>
                <w:sz w:val="24"/>
                <w:szCs w:val="24"/>
              </w:rPr>
              <w:t>ридическо лице</w:t>
            </w:r>
            <w:r w:rsidR="00553AE8">
              <w:rPr>
                <w:rFonts w:ascii="Times New Roman" w:hAnsi="Times New Roman" w:cs="Times New Roman"/>
                <w:sz w:val="24"/>
                <w:szCs w:val="24"/>
              </w:rPr>
              <w:t>,</w:t>
            </w:r>
            <w:r w:rsidR="00553AE8" w:rsidRPr="00553AE8">
              <w:rPr>
                <w:rFonts w:ascii="Times New Roman" w:hAnsi="Times New Roman" w:cs="Times New Roman"/>
                <w:sz w:val="24"/>
                <w:szCs w:val="24"/>
              </w:rPr>
              <w:t xml:space="preserve"> учредено и регистрирано по реда на Закона за кооперациите или Закона за юридическите лица с нестопанска цел, което подпомага, насърчава, представлява и защитава интересите на членовете си пред органите на изпълнителната власт и местната администрация и пред други организации по въпроси от общ интерес. </w:t>
            </w:r>
            <w:r w:rsidRPr="004451F1">
              <w:rPr>
                <w:rFonts w:ascii="Times New Roman" w:hAnsi="Times New Roman" w:cs="Times New Roman"/>
                <w:sz w:val="24"/>
                <w:szCs w:val="24"/>
              </w:rPr>
              <w:t>Браншова</w:t>
            </w:r>
            <w:r>
              <w:rPr>
                <w:rFonts w:ascii="Times New Roman" w:hAnsi="Times New Roman" w:cs="Times New Roman"/>
                <w:sz w:val="24"/>
                <w:szCs w:val="24"/>
              </w:rPr>
              <w:t>та</w:t>
            </w:r>
            <w:r w:rsidRPr="004451F1">
              <w:rPr>
                <w:rFonts w:ascii="Times New Roman" w:hAnsi="Times New Roman" w:cs="Times New Roman"/>
                <w:sz w:val="24"/>
                <w:szCs w:val="24"/>
              </w:rPr>
              <w:t xml:space="preserve"> организация</w:t>
            </w:r>
            <w:r w:rsidR="00553AE8" w:rsidRPr="00553AE8">
              <w:rPr>
                <w:rFonts w:ascii="Times New Roman" w:hAnsi="Times New Roman" w:cs="Times New Roman"/>
                <w:sz w:val="24"/>
                <w:szCs w:val="24"/>
              </w:rPr>
              <w:t xml:space="preserve"> е впи</w:t>
            </w:r>
            <w:r w:rsidR="00553AE8">
              <w:rPr>
                <w:rFonts w:ascii="Times New Roman" w:hAnsi="Times New Roman" w:cs="Times New Roman"/>
                <w:sz w:val="24"/>
                <w:szCs w:val="24"/>
              </w:rPr>
              <w:t>сана като така</w:t>
            </w:r>
            <w:r w:rsidR="00553AE8" w:rsidRPr="00553AE8">
              <w:rPr>
                <w:rFonts w:ascii="Times New Roman" w:hAnsi="Times New Roman" w:cs="Times New Roman"/>
                <w:sz w:val="24"/>
                <w:szCs w:val="24"/>
              </w:rPr>
              <w:t>ва в устава и в търговския регистър и регистъра на юридическите лица с нестопанска цел или друг публичен регистър.</w:t>
            </w:r>
          </w:p>
        </w:tc>
      </w:tr>
      <w:tr w:rsidR="00240DE1" w:rsidRPr="009D3865" w14:paraId="116E2434" w14:textId="77777777" w:rsidTr="004F72DE">
        <w:tc>
          <w:tcPr>
            <w:tcW w:w="3539" w:type="dxa"/>
            <w:vAlign w:val="center"/>
          </w:tcPr>
          <w:p w14:paraId="335FAA29"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Съпоставими оферти </w:t>
            </w:r>
          </w:p>
        </w:tc>
        <w:tc>
          <w:tcPr>
            <w:tcW w:w="5523" w:type="dxa"/>
          </w:tcPr>
          <w:p w14:paraId="392667F0" w14:textId="0A154803" w:rsidR="00240DE1" w:rsidRPr="00EE2ECC" w:rsidRDefault="00240DE1" w:rsidP="008F7732">
            <w:pPr>
              <w:jc w:val="both"/>
              <w:rPr>
                <w:rFonts w:ascii="Times New Roman" w:hAnsi="Times New Roman" w:cs="Times New Roman"/>
                <w:sz w:val="24"/>
                <w:szCs w:val="24"/>
              </w:rPr>
            </w:pPr>
            <w:r w:rsidRPr="00240DE1">
              <w:rPr>
                <w:rFonts w:ascii="Times New Roman" w:hAnsi="Times New Roman" w:cs="Times New Roman"/>
                <w:sz w:val="24"/>
                <w:szCs w:val="24"/>
              </w:rPr>
              <w:t>Оферти, които отговарят на запитването за оферта на кандидата и съдържат</w:t>
            </w:r>
            <w:r w:rsidR="008F7732">
              <w:rPr>
                <w:rFonts w:ascii="Times New Roman" w:hAnsi="Times New Roman" w:cs="Times New Roman"/>
                <w:sz w:val="24"/>
                <w:szCs w:val="24"/>
              </w:rPr>
              <w:t xml:space="preserve"> </w:t>
            </w:r>
            <w:r w:rsidRPr="00240DE1">
              <w:rPr>
                <w:rFonts w:ascii="Times New Roman" w:hAnsi="Times New Roman" w:cs="Times New Roman"/>
                <w:sz w:val="24"/>
                <w:szCs w:val="24"/>
              </w:rPr>
              <w:t>еднотипни характеристики</w:t>
            </w:r>
            <w:r w:rsidR="00036927">
              <w:rPr>
                <w:rFonts w:ascii="Times New Roman" w:hAnsi="Times New Roman" w:cs="Times New Roman"/>
                <w:sz w:val="24"/>
                <w:szCs w:val="24"/>
              </w:rPr>
              <w:t>.</w:t>
            </w:r>
          </w:p>
        </w:tc>
      </w:tr>
      <w:tr w:rsidR="00553AE8" w:rsidRPr="009D3865" w14:paraId="0E4C0BBC" w14:textId="77777777" w:rsidTr="00724EAF">
        <w:tc>
          <w:tcPr>
            <w:tcW w:w="3539" w:type="dxa"/>
            <w:vAlign w:val="center"/>
          </w:tcPr>
          <w:p w14:paraId="43AA2796" w14:textId="5246DAA6" w:rsidR="00553AE8" w:rsidRPr="00553AE8" w:rsidRDefault="00553AE8" w:rsidP="004F72DE">
            <w:pPr>
              <w:rPr>
                <w:rFonts w:ascii="Times New Roman" w:eastAsia="Times New Roman" w:hAnsi="Times New Roman" w:cs="Times New Roman"/>
                <w:noProof/>
                <w:sz w:val="24"/>
                <w:szCs w:val="24"/>
              </w:rPr>
            </w:pPr>
            <w:r w:rsidRPr="00553AE8">
              <w:rPr>
                <w:rFonts w:ascii="Times New Roman" w:eastAsia="Calibri" w:hAnsi="Times New Roman" w:cs="Times New Roman"/>
                <w:sz w:val="24"/>
                <w:szCs w:val="24"/>
              </w:rPr>
              <w:t>С</w:t>
            </w:r>
            <w:r w:rsidRPr="00724EAF">
              <w:rPr>
                <w:rFonts w:ascii="Times New Roman" w:eastAsia="Calibri" w:hAnsi="Times New Roman" w:cs="Times New Roman"/>
                <w:sz w:val="24"/>
                <w:szCs w:val="24"/>
              </w:rPr>
              <w:t>пециализирани държавни структури в областта на науката и научните изследвания и анализа и оценката на риска по агрохранителната верига</w:t>
            </w:r>
          </w:p>
        </w:tc>
        <w:tc>
          <w:tcPr>
            <w:tcW w:w="5523" w:type="dxa"/>
            <w:vAlign w:val="center"/>
          </w:tcPr>
          <w:p w14:paraId="71BD82B3" w14:textId="7C1B1225" w:rsidR="00553AE8" w:rsidRPr="00240DE1" w:rsidRDefault="009C43CE" w:rsidP="00724EAF">
            <w:pPr>
              <w:rPr>
                <w:rFonts w:ascii="Times New Roman" w:hAnsi="Times New Roman" w:cs="Times New Roman"/>
                <w:sz w:val="24"/>
                <w:szCs w:val="24"/>
              </w:rPr>
            </w:pPr>
            <w:r>
              <w:rPr>
                <w:rFonts w:ascii="Times New Roman" w:hAnsi="Times New Roman" w:cs="Times New Roman"/>
                <w:sz w:val="24"/>
                <w:szCs w:val="24"/>
              </w:rPr>
              <w:t xml:space="preserve">Включва </w:t>
            </w:r>
            <w:r w:rsidRPr="009C43CE">
              <w:rPr>
                <w:rFonts w:ascii="Times New Roman" w:hAnsi="Times New Roman" w:cs="Times New Roman"/>
                <w:sz w:val="24"/>
                <w:szCs w:val="24"/>
              </w:rPr>
              <w:t xml:space="preserve">Национален Диагностичен Научноизследователски </w:t>
            </w:r>
            <w:r>
              <w:rPr>
                <w:rFonts w:ascii="Times New Roman" w:hAnsi="Times New Roman" w:cs="Times New Roman"/>
                <w:sz w:val="24"/>
                <w:szCs w:val="24"/>
              </w:rPr>
              <w:t>Ветеринарномедицински Институт „</w:t>
            </w:r>
            <w:r w:rsidRPr="009C43CE">
              <w:rPr>
                <w:rFonts w:ascii="Times New Roman" w:hAnsi="Times New Roman" w:cs="Times New Roman"/>
                <w:sz w:val="24"/>
                <w:szCs w:val="24"/>
              </w:rPr>
              <w:t>Проф. Д-р Г. Пав</w:t>
            </w:r>
            <w:r>
              <w:rPr>
                <w:rFonts w:ascii="Times New Roman" w:hAnsi="Times New Roman" w:cs="Times New Roman"/>
                <w:sz w:val="24"/>
                <w:szCs w:val="24"/>
              </w:rPr>
              <w:t xml:space="preserve">лов“ и </w:t>
            </w:r>
            <w:r w:rsidR="00553AE8">
              <w:rPr>
                <w:rFonts w:ascii="Times New Roman" w:hAnsi="Times New Roman" w:cs="Times New Roman"/>
                <w:sz w:val="24"/>
                <w:szCs w:val="24"/>
              </w:rPr>
              <w:t>Център за оценка на риска по хранителната верига</w:t>
            </w:r>
          </w:p>
        </w:tc>
      </w:tr>
      <w:tr w:rsidR="00177699" w:rsidRPr="009D3865" w14:paraId="01333F43" w14:textId="77777777" w:rsidTr="004F72DE">
        <w:tc>
          <w:tcPr>
            <w:tcW w:w="3539" w:type="dxa"/>
            <w:vAlign w:val="center"/>
          </w:tcPr>
          <w:p w14:paraId="496F9357" w14:textId="77777777" w:rsidR="00177699" w:rsidRPr="009D3865" w:rsidRDefault="00601FD5" w:rsidP="004F72DE">
            <w:pPr>
              <w:rPr>
                <w:rFonts w:ascii="Times New Roman" w:eastAsia="Times New Roman" w:hAnsi="Times New Roman" w:cs="Times New Roman"/>
                <w:noProof/>
                <w:sz w:val="24"/>
                <w:szCs w:val="24"/>
                <w:lang w:val="en-US"/>
              </w:rPr>
            </w:pPr>
            <w:r w:rsidRPr="009D3865">
              <w:rPr>
                <w:rFonts w:ascii="Times New Roman" w:eastAsia="Times New Roman" w:hAnsi="Times New Roman" w:cs="Times New Roman"/>
                <w:noProof/>
                <w:sz w:val="24"/>
                <w:szCs w:val="24"/>
                <w:lang w:val="en-US"/>
              </w:rPr>
              <w:t>И</w:t>
            </w:r>
            <w:r w:rsidR="002E759A" w:rsidRPr="009D3865">
              <w:rPr>
                <w:rFonts w:ascii="Times New Roman" w:eastAsia="Times New Roman" w:hAnsi="Times New Roman" w:cs="Times New Roman"/>
                <w:noProof/>
                <w:sz w:val="24"/>
                <w:szCs w:val="24"/>
                <w:lang w:val="en-US"/>
              </w:rPr>
              <w:t>новации</w:t>
            </w:r>
          </w:p>
        </w:tc>
        <w:tc>
          <w:tcPr>
            <w:tcW w:w="5523" w:type="dxa"/>
          </w:tcPr>
          <w:p w14:paraId="58745023" w14:textId="77777777" w:rsidR="00177699" w:rsidRPr="009D3865" w:rsidRDefault="00EE2ECC" w:rsidP="00D14128">
            <w:pPr>
              <w:jc w:val="both"/>
              <w:rPr>
                <w:rFonts w:ascii="Times New Roman" w:hAnsi="Times New Roman" w:cs="Times New Roman"/>
                <w:sz w:val="24"/>
                <w:szCs w:val="24"/>
              </w:rPr>
            </w:pPr>
            <w:r w:rsidRPr="00EE2ECC">
              <w:rPr>
                <w:rFonts w:ascii="Times New Roman" w:hAnsi="Times New Roman" w:cs="Times New Roman"/>
                <w:sz w:val="24"/>
                <w:szCs w:val="24"/>
              </w:rPr>
              <w:t>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tc>
      </w:tr>
      <w:tr w:rsidR="00240DE1" w:rsidRPr="009D3865" w14:paraId="7579D846" w14:textId="77777777" w:rsidTr="004F72DE">
        <w:tc>
          <w:tcPr>
            <w:tcW w:w="3539" w:type="dxa"/>
            <w:vAlign w:val="center"/>
          </w:tcPr>
          <w:p w14:paraId="260E9A13" w14:textId="77777777" w:rsidR="00240DE1" w:rsidRPr="00240DE1" w:rsidRDefault="00240DE1" w:rsidP="004F72DE">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Независими оферти</w:t>
            </w:r>
          </w:p>
        </w:tc>
        <w:tc>
          <w:tcPr>
            <w:tcW w:w="5523" w:type="dxa"/>
          </w:tcPr>
          <w:p w14:paraId="19398F3E"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кандидата</w:t>
            </w:r>
            <w:r>
              <w:rPr>
                <w:rFonts w:ascii="Times New Roman" w:eastAsia="Times New Roman" w:hAnsi="Times New Roman" w:cs="Times New Roman"/>
                <w:snapToGrid w:val="0"/>
                <w:sz w:val="24"/>
                <w:szCs w:val="24"/>
              </w:rPr>
              <w:t xml:space="preserve"> или партньора/партньорите</w:t>
            </w:r>
            <w:r w:rsidRPr="002D2840">
              <w:rPr>
                <w:rFonts w:ascii="Times New Roman" w:eastAsia="Times New Roman" w:hAnsi="Times New Roman" w:cs="Times New Roman"/>
                <w:snapToGrid w:val="0"/>
                <w:sz w:val="24"/>
                <w:szCs w:val="24"/>
              </w:rPr>
              <w:t xml:space="preserve">: </w:t>
            </w:r>
          </w:p>
          <w:p w14:paraId="5038EF50"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3341B19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7A46774B"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7C5B7419"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5B81ED06"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lastRenderedPageBreak/>
              <w:t>д) едното лице притежава повече от половината от броя на гласовете в общото събрание на другото лице;</w:t>
            </w:r>
          </w:p>
          <w:p w14:paraId="226EE875" w14:textId="77777777" w:rsidR="00240DE1" w:rsidRPr="002D2840" w:rsidRDefault="00240DE1" w:rsidP="00240DE1">
            <w:pPr>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13D88BDA" w14:textId="77777777" w:rsidR="00240DE1" w:rsidRPr="00EE2ECC" w:rsidRDefault="00240DE1" w:rsidP="00240DE1">
            <w:pPr>
              <w:jc w:val="both"/>
              <w:rPr>
                <w:rFonts w:ascii="Times New Roman" w:hAnsi="Times New Roman" w:cs="Times New Roman"/>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177699" w:rsidRPr="009D3865" w14:paraId="6EBB53DD" w14:textId="77777777" w:rsidTr="004F72DE">
        <w:tc>
          <w:tcPr>
            <w:tcW w:w="3539" w:type="dxa"/>
            <w:vAlign w:val="center"/>
          </w:tcPr>
          <w:p w14:paraId="5E6AEA77" w14:textId="77777777" w:rsidR="00177699" w:rsidRPr="009D3865" w:rsidRDefault="009D3865" w:rsidP="004F72DE">
            <w:pPr>
              <w:rPr>
                <w:rFonts w:ascii="Times New Roman" w:hAnsi="Times New Roman" w:cs="Times New Roman"/>
                <w:sz w:val="24"/>
                <w:szCs w:val="24"/>
              </w:rPr>
            </w:pPr>
            <w:r w:rsidRPr="009D3865">
              <w:rPr>
                <w:rFonts w:ascii="Times New Roman" w:hAnsi="Times New Roman" w:cs="Times New Roman"/>
                <w:sz w:val="24"/>
                <w:szCs w:val="24"/>
              </w:rPr>
              <w:lastRenderedPageBreak/>
              <w:t>Новаторски проект</w:t>
            </w:r>
          </w:p>
        </w:tc>
        <w:tc>
          <w:tcPr>
            <w:tcW w:w="5523" w:type="dxa"/>
          </w:tcPr>
          <w:p w14:paraId="46B1CCF1"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Новаторският проект в рамките на интервенцията се основава на интерактивния иновационен модел, който има за основни принципи:</w:t>
            </w:r>
          </w:p>
          <w:p w14:paraId="2E10211A"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3BD2BD55"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обединяване на партньори с взаимно допълващи се знания като например земеделски стопани, консултанти, научни работници, предприятия или неправителствени организации, в целенасочени комбинации, най-подходящи за постигане на целите по проекта;</w:t>
            </w:r>
          </w:p>
          <w:p w14:paraId="1EB64C62" w14:textId="77777777" w:rsidR="009D3865"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w:t>
            </w:r>
            <w:r w:rsidRPr="009D3865">
              <w:rPr>
                <w:rFonts w:ascii="Times New Roman" w:hAnsi="Times New Roman" w:cs="Times New Roman"/>
                <w:sz w:val="24"/>
                <w:szCs w:val="24"/>
              </w:rPr>
              <w:tab/>
              <w:t>съвместно вземане на решения и съвместно творческо участие в стъпките на проекта.</w:t>
            </w:r>
          </w:p>
          <w:p w14:paraId="529D11A9" w14:textId="77777777" w:rsidR="00177699" w:rsidRPr="009D3865" w:rsidRDefault="009D3865" w:rsidP="00D14128">
            <w:pPr>
              <w:jc w:val="both"/>
              <w:rPr>
                <w:rFonts w:ascii="Times New Roman" w:hAnsi="Times New Roman" w:cs="Times New Roman"/>
                <w:sz w:val="24"/>
                <w:szCs w:val="24"/>
              </w:rPr>
            </w:pPr>
            <w:r w:rsidRPr="009D3865">
              <w:rPr>
                <w:rFonts w:ascii="Times New Roman" w:hAnsi="Times New Roman" w:cs="Times New Roman"/>
                <w:sz w:val="24"/>
                <w:szCs w:val="24"/>
              </w:rPr>
              <w:t>За новаторски проект се приема и прилагането на традиционна практика в нов географски или екологичен контекст.</w:t>
            </w:r>
          </w:p>
        </w:tc>
      </w:tr>
      <w:tr w:rsidR="00177699" w:rsidRPr="009D3865" w14:paraId="75751D68" w14:textId="77777777" w:rsidTr="004F72DE">
        <w:tc>
          <w:tcPr>
            <w:tcW w:w="3539" w:type="dxa"/>
            <w:vAlign w:val="center"/>
          </w:tcPr>
          <w:p w14:paraId="238D2C77" w14:textId="77777777" w:rsidR="00177699" w:rsidRPr="00102904" w:rsidRDefault="00102904" w:rsidP="004F72DE">
            <w:pPr>
              <w:rPr>
                <w:rFonts w:ascii="Times New Roman" w:hAnsi="Times New Roman" w:cs="Times New Roman"/>
                <w:sz w:val="24"/>
                <w:szCs w:val="24"/>
                <w:lang w:val="en-GB"/>
              </w:rPr>
            </w:pPr>
            <w:r>
              <w:rPr>
                <w:rFonts w:ascii="Times New Roman" w:hAnsi="Times New Roman" w:cs="Times New Roman"/>
                <w:sz w:val="24"/>
                <w:szCs w:val="24"/>
                <w:lang w:val="en-GB"/>
              </w:rPr>
              <w:t>AKIS</w:t>
            </w:r>
          </w:p>
        </w:tc>
        <w:tc>
          <w:tcPr>
            <w:tcW w:w="5523" w:type="dxa"/>
          </w:tcPr>
          <w:p w14:paraId="79EF8959" w14:textId="77777777" w:rsidR="00177699" w:rsidRPr="009D3865" w:rsidRDefault="00102904" w:rsidP="00F875BD">
            <w:pPr>
              <w:jc w:val="both"/>
              <w:rPr>
                <w:rFonts w:ascii="Times New Roman" w:hAnsi="Times New Roman" w:cs="Times New Roman"/>
                <w:sz w:val="24"/>
                <w:szCs w:val="24"/>
              </w:rPr>
            </w:pPr>
            <w:r>
              <w:rPr>
                <w:rFonts w:ascii="Times New Roman" w:hAnsi="Times New Roman" w:cs="Times New Roman"/>
                <w:sz w:val="24"/>
                <w:szCs w:val="24"/>
              </w:rPr>
              <w:t>О</w:t>
            </w:r>
            <w:r w:rsidRPr="00102904">
              <w:rPr>
                <w:rFonts w:ascii="Times New Roman" w:hAnsi="Times New Roman" w:cs="Times New Roman"/>
                <w:sz w:val="24"/>
                <w:szCs w:val="24"/>
              </w:rPr>
              <w:t>значава 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 (</w:t>
            </w:r>
            <w:r w:rsidR="00F875BD">
              <w:rPr>
                <w:rFonts w:ascii="Times New Roman" w:hAnsi="Times New Roman" w:cs="Times New Roman"/>
                <w:sz w:val="24"/>
                <w:szCs w:val="24"/>
                <w:lang w:val="en-GB"/>
              </w:rPr>
              <w:t xml:space="preserve">Agricultural knowledge and innovation system - </w:t>
            </w:r>
            <w:r w:rsidR="00F875BD">
              <w:rPr>
                <w:rFonts w:ascii="Times New Roman" w:hAnsi="Times New Roman" w:cs="Times New Roman"/>
                <w:sz w:val="24"/>
                <w:szCs w:val="24"/>
              </w:rPr>
              <w:t>С</w:t>
            </w:r>
            <w:r w:rsidRPr="00102904">
              <w:rPr>
                <w:rFonts w:ascii="Times New Roman" w:hAnsi="Times New Roman" w:cs="Times New Roman"/>
                <w:sz w:val="24"/>
                <w:szCs w:val="24"/>
              </w:rPr>
              <w:t>истема за знания и иновации в селското стопанство)</w:t>
            </w:r>
          </w:p>
        </w:tc>
      </w:tr>
      <w:tr w:rsidR="00B5695D" w:rsidRPr="009D3865" w14:paraId="7EC5EE02" w14:textId="77777777" w:rsidTr="004F72DE">
        <w:tc>
          <w:tcPr>
            <w:tcW w:w="3539" w:type="dxa"/>
            <w:vAlign w:val="center"/>
          </w:tcPr>
          <w:p w14:paraId="3AB16B22" w14:textId="7816F1AA"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П</w:t>
            </w:r>
            <w:r w:rsidRPr="00E878CB">
              <w:rPr>
                <w:rFonts w:ascii="Times New Roman" w:hAnsi="Times New Roman" w:cs="Times New Roman"/>
                <w:sz w:val="24"/>
                <w:szCs w:val="24"/>
              </w:rPr>
              <w:t>омощ, предоставена в рамките на стратегически план по ОСП</w:t>
            </w:r>
          </w:p>
        </w:tc>
        <w:tc>
          <w:tcPr>
            <w:tcW w:w="5523" w:type="dxa"/>
          </w:tcPr>
          <w:p w14:paraId="4367C38E" w14:textId="2A33108F" w:rsidR="00B5695D" w:rsidRDefault="007779E4" w:rsidP="00B5695D">
            <w:pPr>
              <w:jc w:val="both"/>
              <w:rPr>
                <w:rFonts w:ascii="Times New Roman" w:hAnsi="Times New Roman" w:cs="Times New Roman"/>
                <w:sz w:val="24"/>
                <w:szCs w:val="24"/>
              </w:rPr>
            </w:pPr>
            <w:r>
              <w:rPr>
                <w:rFonts w:ascii="Times New Roman" w:hAnsi="Times New Roman" w:cs="Times New Roman"/>
                <w:sz w:val="24"/>
                <w:szCs w:val="24"/>
              </w:rPr>
              <w:t>О</w:t>
            </w:r>
            <w:r w:rsidR="00B5695D" w:rsidRPr="00B34B54">
              <w:rPr>
                <w:rFonts w:ascii="Times New Roman" w:hAnsi="Times New Roman" w:cs="Times New Roman"/>
                <w:sz w:val="24"/>
                <w:szCs w:val="24"/>
              </w:rPr>
              <w:t>значава подкрепа, предоставена в съответствие с Регламент (ЕС) 2021/2115 като помощ, съфинансирана от ЕЗФРСР, или като допълнително национално финансиране към такава съфинансирана помощ;</w:t>
            </w:r>
          </w:p>
        </w:tc>
      </w:tr>
      <w:tr w:rsidR="00B5695D" w:rsidRPr="009D3865" w14:paraId="0558E77C" w14:textId="77777777" w:rsidTr="004F72DE">
        <w:tc>
          <w:tcPr>
            <w:tcW w:w="3539" w:type="dxa"/>
            <w:vAlign w:val="center"/>
          </w:tcPr>
          <w:p w14:paraId="367000BE" w14:textId="2C719CAB" w:rsidR="00B5695D" w:rsidRPr="00E878CB" w:rsidRDefault="00B5695D" w:rsidP="00B5695D">
            <w:pPr>
              <w:rPr>
                <w:rFonts w:ascii="Times New Roman" w:hAnsi="Times New Roman" w:cs="Times New Roman"/>
                <w:sz w:val="24"/>
                <w:szCs w:val="24"/>
              </w:rPr>
            </w:pPr>
            <w:r w:rsidRPr="00A80C68">
              <w:rPr>
                <w:rFonts w:ascii="Times New Roman" w:hAnsi="Times New Roman" w:cs="Times New Roman"/>
                <w:sz w:val="24"/>
                <w:szCs w:val="24"/>
              </w:rPr>
              <w:t>И</w:t>
            </w:r>
            <w:r w:rsidRPr="00E878CB">
              <w:rPr>
                <w:rFonts w:ascii="Times New Roman" w:hAnsi="Times New Roman" w:cs="Times New Roman"/>
                <w:sz w:val="24"/>
                <w:szCs w:val="24"/>
              </w:rPr>
              <w:t>нтензитет на помощ</w:t>
            </w:r>
          </w:p>
        </w:tc>
        <w:tc>
          <w:tcPr>
            <w:tcW w:w="5523" w:type="dxa"/>
          </w:tcPr>
          <w:p w14:paraId="01D9387E" w14:textId="3E07D64D" w:rsidR="00B5695D" w:rsidRDefault="00B5695D" w:rsidP="00B5695D">
            <w:pPr>
              <w:jc w:val="both"/>
              <w:rPr>
                <w:rFonts w:ascii="Times New Roman" w:hAnsi="Times New Roman" w:cs="Times New Roman"/>
                <w:sz w:val="24"/>
                <w:szCs w:val="24"/>
              </w:rPr>
            </w:pPr>
            <w:r w:rsidRPr="00B34B54">
              <w:rPr>
                <w:rFonts w:ascii="Times New Roman" w:hAnsi="Times New Roman" w:cs="Times New Roman"/>
                <w:sz w:val="24"/>
                <w:szCs w:val="24"/>
              </w:rPr>
              <w:t xml:space="preserve"> „интензитет на помощ“ означава брутния размер на помощта, изразен като процент от допустимите разходи преди приспадането на данъци или други такси;</w:t>
            </w:r>
          </w:p>
        </w:tc>
      </w:tr>
      <w:tr w:rsidR="008B7C73" w:rsidRPr="009D3865" w14:paraId="6F52646B" w14:textId="77777777" w:rsidTr="004F72DE">
        <w:tc>
          <w:tcPr>
            <w:tcW w:w="3539" w:type="dxa"/>
            <w:vAlign w:val="center"/>
          </w:tcPr>
          <w:p w14:paraId="20E8A9F1" w14:textId="2F721F55"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ървично селскостопанско производство</w:t>
            </w:r>
          </w:p>
        </w:tc>
        <w:tc>
          <w:tcPr>
            <w:tcW w:w="5523" w:type="dxa"/>
          </w:tcPr>
          <w:p w14:paraId="18CC43D1" w14:textId="4B64256E"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значава производството на растителните и животинските продукти, изброени в приложение I към Договора, без да се извършват никакви по-нататъшни операции, с които се променя естеството на тези продукти;</w:t>
            </w:r>
          </w:p>
        </w:tc>
      </w:tr>
      <w:tr w:rsidR="008B7C73" w:rsidRPr="009D3865" w14:paraId="12FA4A29" w14:textId="77777777" w:rsidTr="004F72DE">
        <w:tc>
          <w:tcPr>
            <w:tcW w:w="3539" w:type="dxa"/>
            <w:vAlign w:val="center"/>
          </w:tcPr>
          <w:p w14:paraId="41CE1B91" w14:textId="104EE529" w:rsidR="008B7C73" w:rsidRPr="00A80C68" w:rsidRDefault="008B7C73" w:rsidP="008B7C73">
            <w:pPr>
              <w:rPr>
                <w:rFonts w:ascii="Times New Roman" w:hAnsi="Times New Roman" w:cs="Times New Roman"/>
                <w:sz w:val="24"/>
                <w:szCs w:val="24"/>
              </w:rPr>
            </w:pPr>
            <w:r>
              <w:rPr>
                <w:rFonts w:ascii="Times New Roman" w:hAnsi="Times New Roman" w:cs="Times New Roman"/>
                <w:sz w:val="24"/>
                <w:szCs w:val="24"/>
              </w:rPr>
              <w:t>П</w:t>
            </w:r>
            <w:r w:rsidRPr="008B7C73">
              <w:rPr>
                <w:rFonts w:ascii="Times New Roman" w:hAnsi="Times New Roman" w:cs="Times New Roman"/>
                <w:sz w:val="24"/>
                <w:szCs w:val="24"/>
              </w:rPr>
              <w:t>реработка на селскостопански продукти</w:t>
            </w:r>
          </w:p>
        </w:tc>
        <w:tc>
          <w:tcPr>
            <w:tcW w:w="5523" w:type="dxa"/>
          </w:tcPr>
          <w:p w14:paraId="1B046744" w14:textId="087EE683" w:rsidR="008B7C73" w:rsidRPr="00B34B54" w:rsidRDefault="007779E4" w:rsidP="008B7C73">
            <w:pPr>
              <w:jc w:val="both"/>
              <w:rPr>
                <w:rFonts w:ascii="Times New Roman" w:hAnsi="Times New Roman" w:cs="Times New Roman"/>
                <w:sz w:val="24"/>
                <w:szCs w:val="24"/>
              </w:rPr>
            </w:pPr>
            <w:r>
              <w:rPr>
                <w:rFonts w:ascii="Times New Roman" w:hAnsi="Times New Roman" w:cs="Times New Roman"/>
                <w:sz w:val="24"/>
                <w:szCs w:val="24"/>
              </w:rPr>
              <w:t>О</w:t>
            </w:r>
            <w:r w:rsidR="008B7C73" w:rsidRPr="00B34B54">
              <w:rPr>
                <w:rFonts w:ascii="Times New Roman" w:hAnsi="Times New Roman" w:cs="Times New Roman"/>
                <w:sz w:val="24"/>
                <w:szCs w:val="24"/>
              </w:rPr>
              <w:t xml:space="preserve">значава всяко обработване на селскостопански продукт, в резултат на което се получава продукт, който също е селскостопански продукт, с </w:t>
            </w:r>
            <w:r w:rsidR="008B7C73" w:rsidRPr="00B34B54">
              <w:rPr>
                <w:rFonts w:ascii="Times New Roman" w:hAnsi="Times New Roman" w:cs="Times New Roman"/>
                <w:sz w:val="24"/>
                <w:szCs w:val="24"/>
              </w:rPr>
              <w:lastRenderedPageBreak/>
              <w:t>изключение на дейностите, извършвани в стопанството, нужни за приготвяне на животински или растителен продукт за първа продажба;</w:t>
            </w:r>
          </w:p>
        </w:tc>
      </w:tr>
      <w:tr w:rsidR="009C5258" w:rsidRPr="009D3865" w14:paraId="31A01D9C" w14:textId="77777777" w:rsidTr="004F72DE">
        <w:tc>
          <w:tcPr>
            <w:tcW w:w="3539" w:type="dxa"/>
            <w:vAlign w:val="center"/>
          </w:tcPr>
          <w:p w14:paraId="3E924738" w14:textId="32D56E96" w:rsidR="009C5258" w:rsidRDefault="009C5258" w:rsidP="008B7C73">
            <w:pPr>
              <w:rPr>
                <w:rFonts w:ascii="Times New Roman" w:hAnsi="Times New Roman" w:cs="Times New Roman"/>
                <w:sz w:val="24"/>
                <w:szCs w:val="24"/>
              </w:rPr>
            </w:pPr>
            <w:r w:rsidRPr="009C5258">
              <w:rPr>
                <w:rFonts w:ascii="Times New Roman" w:hAnsi="Times New Roman" w:cs="Times New Roman"/>
                <w:sz w:val="24"/>
                <w:szCs w:val="24"/>
              </w:rPr>
              <w:lastRenderedPageBreak/>
              <w:t>Фундаментални научни изследвания</w:t>
            </w:r>
          </w:p>
        </w:tc>
        <w:tc>
          <w:tcPr>
            <w:tcW w:w="5523" w:type="dxa"/>
          </w:tcPr>
          <w:p w14:paraId="0CC30B95" w14:textId="31C95ED8" w:rsidR="009C5258" w:rsidRDefault="009C5258" w:rsidP="009C5258">
            <w:pPr>
              <w:jc w:val="both"/>
              <w:rPr>
                <w:rFonts w:ascii="Times New Roman" w:hAnsi="Times New Roman" w:cs="Times New Roman"/>
                <w:sz w:val="24"/>
                <w:szCs w:val="24"/>
              </w:rPr>
            </w:pPr>
            <w:r>
              <w:rPr>
                <w:rFonts w:ascii="Times New Roman" w:hAnsi="Times New Roman" w:cs="Times New Roman"/>
                <w:sz w:val="24"/>
                <w:szCs w:val="24"/>
              </w:rPr>
              <w:t>И</w:t>
            </w:r>
            <w:r w:rsidRPr="009C5258">
              <w:rPr>
                <w:rFonts w:ascii="Times New Roman" w:hAnsi="Times New Roman" w:cs="Times New Roman"/>
                <w:sz w:val="24"/>
                <w:szCs w:val="24"/>
              </w:rPr>
              <w:t>зследвания, включващи експериментална или теоретична работа, предприета основно с цел придобиване на нови знания за фундаменталните причини за явленията или наблюдаемите факти, без да се има предвид каквото и да било пряко практическо приложение или използване.</w:t>
            </w:r>
          </w:p>
        </w:tc>
      </w:tr>
    </w:tbl>
    <w:p w14:paraId="28F60536" w14:textId="77777777" w:rsidR="00CE1ADE" w:rsidRDefault="00CE1ADE" w:rsidP="00CE1ADE"/>
    <w:p w14:paraId="0132A7C9" w14:textId="77777777" w:rsidR="000D4542" w:rsidRPr="00CE1ADE" w:rsidRDefault="000D4542" w:rsidP="00CE1ADE"/>
    <w:p w14:paraId="0F5B8238" w14:textId="77777777" w:rsidR="00240DE1" w:rsidRDefault="00240DE1" w:rsidP="00CE1ADE">
      <w:pPr>
        <w:pStyle w:val="Heading1"/>
        <w:rPr>
          <w:rFonts w:ascii="Times New Roman" w:hAnsi="Times New Roman" w:cs="Times New Roman"/>
          <w:b/>
          <w:color w:val="auto"/>
          <w:sz w:val="28"/>
          <w:szCs w:val="28"/>
        </w:rPr>
        <w:sectPr w:rsidR="00240DE1">
          <w:pgSz w:w="11906" w:h="16838"/>
          <w:pgMar w:top="1417" w:right="1417" w:bottom="1417" w:left="1417" w:header="708" w:footer="708" w:gutter="0"/>
          <w:cols w:space="708"/>
          <w:docGrid w:linePitch="360"/>
        </w:sectPr>
      </w:pPr>
    </w:p>
    <w:p w14:paraId="449F5AAA" w14:textId="1671536E" w:rsidR="00771598" w:rsidRPr="0061363E" w:rsidRDefault="00CE1ADE" w:rsidP="00CE1ADE">
      <w:pPr>
        <w:pStyle w:val="Heading1"/>
        <w:rPr>
          <w:rFonts w:ascii="Times New Roman" w:hAnsi="Times New Roman" w:cs="Times New Roman"/>
          <w:b/>
          <w:color w:val="auto"/>
          <w:sz w:val="28"/>
          <w:szCs w:val="28"/>
        </w:rPr>
      </w:pPr>
      <w:bookmarkStart w:id="3" w:name="_Toc182234534"/>
      <w:r w:rsidRPr="0061363E">
        <w:rPr>
          <w:rFonts w:ascii="Times New Roman" w:hAnsi="Times New Roman" w:cs="Times New Roman"/>
          <w:b/>
          <w:color w:val="auto"/>
          <w:sz w:val="28"/>
          <w:szCs w:val="28"/>
        </w:rPr>
        <w:lastRenderedPageBreak/>
        <w:t xml:space="preserve">1. </w:t>
      </w:r>
      <w:r w:rsidR="00D65705" w:rsidRPr="0061363E">
        <w:rPr>
          <w:rFonts w:ascii="Times New Roman" w:hAnsi="Times New Roman" w:cs="Times New Roman"/>
          <w:b/>
          <w:color w:val="auto"/>
          <w:sz w:val="28"/>
          <w:szCs w:val="28"/>
        </w:rPr>
        <w:t>Основна ц</w:t>
      </w:r>
      <w:r w:rsidRPr="0061363E">
        <w:rPr>
          <w:rFonts w:ascii="Times New Roman" w:hAnsi="Times New Roman" w:cs="Times New Roman"/>
          <w:b/>
          <w:color w:val="auto"/>
          <w:sz w:val="28"/>
          <w:szCs w:val="28"/>
        </w:rPr>
        <w:t>ел</w:t>
      </w:r>
      <w:r w:rsidR="005B1132" w:rsidRPr="0061363E">
        <w:rPr>
          <w:rFonts w:ascii="Times New Roman" w:hAnsi="Times New Roman" w:cs="Times New Roman"/>
          <w:b/>
          <w:color w:val="auto"/>
          <w:sz w:val="28"/>
          <w:szCs w:val="28"/>
        </w:rPr>
        <w:t>, очаквани резултати и принос към специфичните цели</w:t>
      </w:r>
      <w:bookmarkEnd w:id="3"/>
    </w:p>
    <w:tbl>
      <w:tblPr>
        <w:tblStyle w:val="TableGrid"/>
        <w:tblW w:w="0" w:type="auto"/>
        <w:tblLook w:val="04A0" w:firstRow="1" w:lastRow="0" w:firstColumn="1" w:lastColumn="0" w:noHBand="0" w:noVBand="1"/>
      </w:tblPr>
      <w:tblGrid>
        <w:gridCol w:w="9062"/>
      </w:tblGrid>
      <w:tr w:rsidR="00CE1ADE" w14:paraId="129E9AA3" w14:textId="77777777" w:rsidTr="00CE1ADE">
        <w:tc>
          <w:tcPr>
            <w:tcW w:w="9062" w:type="dxa"/>
          </w:tcPr>
          <w:p w14:paraId="3065F334" w14:textId="77777777" w:rsidR="0061363E" w:rsidRPr="0061363E" w:rsidRDefault="0061363E" w:rsidP="002E759A">
            <w:pPr>
              <w:spacing w:before="40" w:after="40"/>
              <w:jc w:val="both"/>
              <w:rPr>
                <w:rFonts w:ascii="Times New Roman" w:eastAsia="Times New Roman" w:hAnsi="Times New Roman" w:cs="Times New Roman"/>
                <w:b/>
                <w:noProof/>
                <w:sz w:val="24"/>
                <w:szCs w:val="24"/>
              </w:rPr>
            </w:pPr>
            <w:r w:rsidRPr="0061363E">
              <w:rPr>
                <w:rFonts w:ascii="Times New Roman" w:eastAsia="Times New Roman" w:hAnsi="Times New Roman" w:cs="Times New Roman"/>
                <w:b/>
                <w:noProof/>
                <w:sz w:val="24"/>
                <w:szCs w:val="24"/>
              </w:rPr>
              <w:t>1. Основна цел:</w:t>
            </w:r>
          </w:p>
          <w:p w14:paraId="522FDFF7" w14:textId="77777777" w:rsidR="0061363E" w:rsidRPr="0061363E" w:rsidRDefault="00E14DC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61363E">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 </w:t>
            </w:r>
            <w:r w:rsidR="002E759A" w:rsidRPr="00CE1ADE">
              <w:rPr>
                <w:rFonts w:ascii="Times New Roman" w:eastAsia="Times New Roman" w:hAnsi="Times New Roman" w:cs="Times New Roman"/>
                <w:noProof/>
                <w:sz w:val="24"/>
                <w:szCs w:val="24"/>
                <w:lang w:val="en-US"/>
              </w:rPr>
              <w:t xml:space="preserve">Подкрепата се предоставя за сформиране на оперативни групи за постигането на целите на </w:t>
            </w:r>
            <w:r w:rsidR="002E759A" w:rsidRPr="00131AA6">
              <w:rPr>
                <w:rFonts w:ascii="Times New Roman" w:eastAsia="Times New Roman" w:hAnsi="Times New Roman" w:cs="Times New Roman"/>
                <w:noProof/>
                <w:sz w:val="24"/>
                <w:szCs w:val="24"/>
                <w:lang w:val="en-US"/>
              </w:rPr>
              <w:t xml:space="preserve">Европейското партньорство за иновации </w:t>
            </w:r>
            <w:r w:rsidR="002E759A">
              <w:rPr>
                <w:rFonts w:ascii="Times New Roman" w:eastAsia="Times New Roman" w:hAnsi="Times New Roman" w:cs="Times New Roman"/>
                <w:noProof/>
                <w:sz w:val="24"/>
                <w:szCs w:val="24"/>
                <w:lang w:val="en-US"/>
              </w:rPr>
              <w:t>(ЕПИ)</w:t>
            </w:r>
            <w:r w:rsidR="002E759A" w:rsidRPr="00CE1ADE">
              <w:rPr>
                <w:rFonts w:ascii="Times New Roman" w:eastAsia="Times New Roman" w:hAnsi="Times New Roman" w:cs="Times New Roman"/>
                <w:noProof/>
                <w:sz w:val="24"/>
                <w:szCs w:val="24"/>
                <w:lang w:val="en-US"/>
              </w:rPr>
              <w:t>, посочени в член 127 на Регламент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61363E">
              <w:rPr>
                <w:rFonts w:ascii="Times New Roman" w:eastAsia="Times New Roman" w:hAnsi="Times New Roman" w:cs="Times New Roman"/>
                <w:noProof/>
                <w:sz w:val="24"/>
                <w:szCs w:val="24"/>
                <w:lang w:val="en-US"/>
              </w:rPr>
              <w:t xml:space="preserve"> </w:t>
            </w:r>
            <w:r w:rsidR="0061363E">
              <w:rPr>
                <w:rFonts w:ascii="Times New Roman" w:eastAsia="Times New Roman" w:hAnsi="Times New Roman" w:cs="Times New Roman"/>
                <w:noProof/>
                <w:sz w:val="24"/>
                <w:szCs w:val="24"/>
              </w:rPr>
              <w:t>г</w:t>
            </w:r>
            <w:r w:rsidR="002E759A" w:rsidRPr="00CE1ADE">
              <w:rPr>
                <w:rFonts w:ascii="Times New Roman" w:eastAsia="Times New Roman" w:hAnsi="Times New Roman" w:cs="Times New Roman"/>
                <w:noProof/>
                <w:sz w:val="24"/>
                <w:szCs w:val="24"/>
                <w:lang w:val="en-US"/>
              </w:rPr>
              <w:t>.</w:t>
            </w:r>
          </w:p>
          <w:p w14:paraId="11AFEAEA" w14:textId="77777777" w:rsidR="002E759A" w:rsidRPr="00CE1ADE" w:rsidRDefault="0061363E"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1.</w:t>
            </w:r>
            <w:r w:rsidR="00E14DCA">
              <w:rPr>
                <w:rFonts w:ascii="Times New Roman" w:eastAsia="Times New Roman" w:hAnsi="Times New Roman" w:cs="Times New Roman"/>
                <w:noProof/>
                <w:sz w:val="24"/>
                <w:szCs w:val="24"/>
              </w:rPr>
              <w:t xml:space="preserve">2. </w:t>
            </w:r>
            <w:r w:rsidR="002E759A" w:rsidRPr="00CE1ADE">
              <w:rPr>
                <w:rFonts w:ascii="Times New Roman" w:eastAsia="Times New Roman" w:hAnsi="Times New Roman" w:cs="Times New Roman"/>
                <w:noProof/>
                <w:sz w:val="24"/>
                <w:szCs w:val="24"/>
                <w:lang w:val="en-US"/>
              </w:rPr>
              <w:t>Европейското</w:t>
            </w:r>
            <w:r w:rsidR="002E759A">
              <w:rPr>
                <w:rFonts w:ascii="Times New Roman" w:eastAsia="Times New Roman" w:hAnsi="Times New Roman" w:cs="Times New Roman"/>
                <w:noProof/>
                <w:sz w:val="24"/>
                <w:szCs w:val="24"/>
                <w:lang w:val="en-US"/>
              </w:rPr>
              <w:t xml:space="preserve"> партньорство за иновации </w:t>
            </w:r>
            <w:r w:rsidR="002E759A" w:rsidRPr="00CE1ADE">
              <w:rPr>
                <w:rFonts w:ascii="Times New Roman" w:eastAsia="Times New Roman" w:hAnsi="Times New Roman" w:cs="Times New Roman"/>
                <w:noProof/>
                <w:sz w:val="24"/>
                <w:szCs w:val="24"/>
                <w:lang w:val="en-US"/>
              </w:rPr>
              <w:t>по-конкретно има за цел да:</w:t>
            </w:r>
          </w:p>
          <w:p w14:paraId="24D3C0DE"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създава добавена стойност чрез по-добро свързване на научноизследователската дейност и селскостопанската практика и да насърчава по-широкото използване на наличните иновационни мерки;</w:t>
            </w:r>
          </w:p>
          <w:p w14:paraId="6A9ABE6A"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установява връзка между участниците в областта на иновациите и съответните проекти;</w:t>
            </w:r>
          </w:p>
          <w:p w14:paraId="4D87EA6F" w14:textId="77777777" w:rsidR="002E759A"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насърчава по-бързо и по-широкообхватно прилагане на новаторските решения в практиката, включително обменът между земеделските стопани;</w:t>
            </w:r>
          </w:p>
          <w:p w14:paraId="72397CD0" w14:textId="77777777" w:rsidR="0061363E" w:rsidRPr="0061363E" w:rsidRDefault="002E759A" w:rsidP="0061363E">
            <w:pPr>
              <w:pStyle w:val="ListParagraph"/>
              <w:numPr>
                <w:ilvl w:val="0"/>
                <w:numId w:val="15"/>
              </w:numPr>
              <w:spacing w:before="40" w:after="40"/>
              <w:jc w:val="both"/>
              <w:rPr>
                <w:rFonts w:ascii="Times New Roman" w:eastAsia="Times New Roman" w:hAnsi="Times New Roman" w:cs="Times New Roman"/>
                <w:noProof/>
                <w:sz w:val="24"/>
                <w:szCs w:val="24"/>
                <w:lang w:val="en-US"/>
              </w:rPr>
            </w:pPr>
            <w:r w:rsidRPr="0061363E">
              <w:rPr>
                <w:rFonts w:ascii="Times New Roman" w:eastAsia="Times New Roman" w:hAnsi="Times New Roman" w:cs="Times New Roman"/>
                <w:noProof/>
                <w:sz w:val="24"/>
                <w:szCs w:val="24"/>
                <w:lang w:val="en-US"/>
              </w:rPr>
              <w:t>информира научната общност за нуждите от изследвания в полза на селскостопанската практика.</w:t>
            </w:r>
          </w:p>
          <w:p w14:paraId="29802BD2" w14:textId="739803B4" w:rsidR="002E759A" w:rsidRPr="00A47795" w:rsidRDefault="0061363E"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w:t>
            </w:r>
            <w:r w:rsidRPr="0061363E">
              <w:rPr>
                <w:rFonts w:ascii="Times New Roman" w:eastAsia="Times New Roman" w:hAnsi="Times New Roman" w:cs="Times New Roman"/>
                <w:noProof/>
                <w:sz w:val="24"/>
                <w:szCs w:val="24"/>
              </w:rPr>
              <w:t>3.</w:t>
            </w:r>
            <w:r>
              <w:rPr>
                <w:rFonts w:ascii="Times New Roman" w:eastAsia="Times New Roman" w:hAnsi="Times New Roman" w:cs="Times New Roman"/>
                <w:b/>
                <w:noProof/>
                <w:sz w:val="24"/>
                <w:szCs w:val="24"/>
              </w:rPr>
              <w:t xml:space="preserve"> </w:t>
            </w:r>
            <w:r w:rsidR="002E759A" w:rsidRPr="0061363E">
              <w:rPr>
                <w:rFonts w:ascii="Times New Roman" w:eastAsia="Times New Roman" w:hAnsi="Times New Roman" w:cs="Times New Roman"/>
                <w:noProof/>
                <w:sz w:val="24"/>
                <w:szCs w:val="24"/>
                <w:lang w:val="en-US"/>
              </w:rPr>
              <w:t>Оперативната група</w:t>
            </w:r>
            <w:r w:rsidR="002E759A" w:rsidRPr="003512E3">
              <w:rPr>
                <w:rFonts w:ascii="Times New Roman" w:eastAsia="Times New Roman" w:hAnsi="Times New Roman" w:cs="Times New Roman"/>
                <w:noProof/>
                <w:sz w:val="24"/>
                <w:szCs w:val="24"/>
                <w:lang w:val="en-US"/>
              </w:rPr>
              <w:t xml:space="preserve"> за </w:t>
            </w:r>
            <w:r>
              <w:rPr>
                <w:rFonts w:ascii="Times New Roman" w:eastAsia="Times New Roman" w:hAnsi="Times New Roman" w:cs="Times New Roman"/>
                <w:noProof/>
                <w:sz w:val="24"/>
                <w:szCs w:val="24"/>
                <w:lang w:val="en-US"/>
              </w:rPr>
              <w:t>постигането на целите на ЕПИ</w:t>
            </w:r>
            <w:r w:rsidR="002E759A" w:rsidRPr="003512E3">
              <w:rPr>
                <w:rFonts w:ascii="Times New Roman" w:eastAsia="Times New Roman" w:hAnsi="Times New Roman" w:cs="Times New Roman"/>
                <w:noProof/>
                <w:sz w:val="24"/>
                <w:szCs w:val="24"/>
                <w:lang w:val="en-US"/>
              </w:rPr>
              <w:t xml:space="preserve"> е група от хора с допълващи се знания (напр. практически, научни, технически, организационни познания и т.н.), които съвместно създават практически решения за селското стопанство, горското стопанство и селските общности в иновационен</w:t>
            </w:r>
            <w:r w:rsidR="00A47795">
              <w:rPr>
                <w:rFonts w:ascii="Times New Roman" w:eastAsia="Times New Roman" w:hAnsi="Times New Roman" w:cs="Times New Roman"/>
                <w:noProof/>
                <w:sz w:val="24"/>
                <w:szCs w:val="24"/>
              </w:rPr>
              <w:t>/новаторски</w:t>
            </w:r>
            <w:r w:rsidR="002E759A" w:rsidRPr="003512E3">
              <w:rPr>
                <w:rFonts w:ascii="Times New Roman" w:eastAsia="Times New Roman" w:hAnsi="Times New Roman" w:cs="Times New Roman"/>
                <w:noProof/>
                <w:sz w:val="24"/>
                <w:szCs w:val="24"/>
                <w:lang w:val="en-US"/>
              </w:rPr>
              <w:t xml:space="preserve"> проект.</w:t>
            </w:r>
            <w:r w:rsidR="00B3522B" w:rsidRPr="00B3522B">
              <w:rPr>
                <w:rFonts w:ascii="Times New Roman" w:hAnsi="Times New Roman" w:cs="Times New Roman"/>
                <w:sz w:val="24"/>
                <w:szCs w:val="24"/>
              </w:rPr>
              <w:t xml:space="preserve"> </w:t>
            </w:r>
            <w:r w:rsidR="00B3522B">
              <w:rPr>
                <w:rFonts w:ascii="Times New Roman" w:hAnsi="Times New Roman" w:cs="Times New Roman"/>
                <w:sz w:val="24"/>
                <w:szCs w:val="24"/>
              </w:rPr>
              <w:t>За иновация се счита р</w:t>
            </w:r>
            <w:r w:rsidR="00B3522B" w:rsidRPr="00B3522B">
              <w:rPr>
                <w:rFonts w:ascii="Times New Roman" w:eastAsia="Times New Roman" w:hAnsi="Times New Roman" w:cs="Times New Roman"/>
                <w:noProof/>
                <w:sz w:val="24"/>
                <w:szCs w:val="24"/>
              </w:rPr>
              <w:t>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 на работното място, или външни връзки, която води до повишаване на икономическа, социална или екологична ефективност. За иновация се приема и прилагането на традиционна практика в нов географски или екологичен контекст.</w:t>
            </w:r>
          </w:p>
          <w:p w14:paraId="24395AD5" w14:textId="77777777" w:rsidR="00A47795" w:rsidRDefault="00A47795" w:rsidP="002E759A">
            <w:pPr>
              <w:spacing w:before="40" w:after="40"/>
              <w:jc w:val="both"/>
              <w:rPr>
                <w:rFonts w:ascii="Times New Roman" w:eastAsia="Times New Roman" w:hAnsi="Times New Roman" w:cs="Times New Roman"/>
                <w:b/>
                <w:noProof/>
                <w:sz w:val="24"/>
                <w:szCs w:val="24"/>
              </w:rPr>
            </w:pPr>
          </w:p>
          <w:p w14:paraId="351DDEC6" w14:textId="78D87CD1" w:rsidR="002E759A" w:rsidRPr="003512E3"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2. </w:t>
            </w:r>
            <w:r w:rsidR="002E759A" w:rsidRPr="003512E3">
              <w:rPr>
                <w:rFonts w:ascii="Times New Roman" w:eastAsia="Times New Roman" w:hAnsi="Times New Roman" w:cs="Times New Roman"/>
                <w:b/>
                <w:noProof/>
                <w:sz w:val="24"/>
                <w:szCs w:val="24"/>
                <w:lang w:val="en-US"/>
              </w:rPr>
              <w:t xml:space="preserve">Очаквани резултати: </w:t>
            </w:r>
          </w:p>
          <w:p w14:paraId="55F81058" w14:textId="2A1EE06B" w:rsidR="002E759A" w:rsidRDefault="00FB62DA" w:rsidP="002E759A">
            <w:pPr>
              <w:spacing w:before="40" w:after="4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 xml:space="preserve">2.1. </w:t>
            </w:r>
            <w:r w:rsidR="002E759A" w:rsidRPr="003512E3">
              <w:rPr>
                <w:rFonts w:ascii="Times New Roman" w:eastAsia="Times New Roman" w:hAnsi="Times New Roman" w:cs="Times New Roman"/>
                <w:noProof/>
                <w:sz w:val="24"/>
                <w:szCs w:val="24"/>
                <w:lang w:val="en-US"/>
              </w:rPr>
              <w:t xml:space="preserve">Процедурата ще осигури възможност за подпомагане </w:t>
            </w:r>
            <w:r w:rsidR="0061363E">
              <w:rPr>
                <w:rFonts w:ascii="Times New Roman" w:eastAsia="Times New Roman" w:hAnsi="Times New Roman" w:cs="Times New Roman"/>
                <w:noProof/>
                <w:sz w:val="24"/>
                <w:szCs w:val="24"/>
              </w:rPr>
              <w:t>на оперативни групи в първа стъпка, а именно п</w:t>
            </w:r>
            <w:r w:rsidR="002E759A" w:rsidRPr="003512E3">
              <w:rPr>
                <w:rFonts w:ascii="Times New Roman" w:eastAsia="Times New Roman" w:hAnsi="Times New Roman" w:cs="Times New Roman"/>
                <w:noProof/>
                <w:sz w:val="24"/>
                <w:szCs w:val="24"/>
                <w:lang w:val="en-US"/>
              </w:rPr>
              <w:t>роцеса на сформиране на оперативни групи</w:t>
            </w:r>
            <w:r w:rsidR="00D748A9">
              <w:rPr>
                <w:rFonts w:ascii="Times New Roman" w:eastAsia="Times New Roman" w:hAnsi="Times New Roman" w:cs="Times New Roman"/>
                <w:noProof/>
                <w:sz w:val="24"/>
                <w:szCs w:val="24"/>
              </w:rPr>
              <w:t>, регистриране на дружество по реда на Закона за задълженията и договорите</w:t>
            </w:r>
            <w:r w:rsidR="002E759A" w:rsidRPr="003512E3">
              <w:rPr>
                <w:rFonts w:ascii="Times New Roman" w:eastAsia="Times New Roman" w:hAnsi="Times New Roman" w:cs="Times New Roman"/>
                <w:noProof/>
                <w:sz w:val="24"/>
                <w:szCs w:val="24"/>
                <w:lang w:val="en-US"/>
              </w:rPr>
              <w:t xml:space="preserve"> и формулиране на проекти с потенциал за иновации (новаторски проекти), базирани на интерактивни иновационни модели.</w:t>
            </w:r>
          </w:p>
          <w:p w14:paraId="2897E593" w14:textId="77777777" w:rsidR="00FB62DA" w:rsidRPr="00FB62DA" w:rsidRDefault="00FB62DA" w:rsidP="002E759A">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 Успешно изпълнените новаторски проекти на оперативни групи са основен измерител за добре функциониращата Система за знания и иновации в селското стопанство (</w:t>
            </w:r>
            <w:r>
              <w:rPr>
                <w:rFonts w:ascii="Times New Roman" w:eastAsia="Times New Roman" w:hAnsi="Times New Roman" w:cs="Times New Roman"/>
                <w:noProof/>
                <w:sz w:val="24"/>
                <w:szCs w:val="24"/>
                <w:lang w:val="en-GB"/>
              </w:rPr>
              <w:t xml:space="preserve">AKIS), </w:t>
            </w:r>
            <w:r>
              <w:rPr>
                <w:rFonts w:ascii="Times New Roman" w:eastAsia="Times New Roman" w:hAnsi="Times New Roman" w:cs="Times New Roman"/>
                <w:noProof/>
                <w:sz w:val="24"/>
                <w:szCs w:val="24"/>
              </w:rPr>
              <w:t xml:space="preserve">която представлява </w:t>
            </w:r>
            <w:r w:rsidRPr="00FB62DA">
              <w:rPr>
                <w:rFonts w:ascii="Times New Roman" w:eastAsia="Times New Roman" w:hAnsi="Times New Roman" w:cs="Times New Roman"/>
                <w:noProof/>
                <w:sz w:val="24"/>
                <w:szCs w:val="24"/>
              </w:rPr>
              <w:t>комбинацията от организацията и обмена на знания между лицата, организациите и институциите, които използват и генерират знания в сферата на селското стопанство и взаимосвързаните области</w:t>
            </w:r>
            <w:r>
              <w:rPr>
                <w:rFonts w:ascii="Times New Roman" w:eastAsia="Times New Roman" w:hAnsi="Times New Roman" w:cs="Times New Roman"/>
                <w:noProof/>
                <w:sz w:val="24"/>
                <w:szCs w:val="24"/>
              </w:rPr>
              <w:t>.</w:t>
            </w:r>
          </w:p>
          <w:p w14:paraId="664EF791" w14:textId="77777777" w:rsidR="002E759A" w:rsidRDefault="002E759A" w:rsidP="002E759A">
            <w:pPr>
              <w:spacing w:before="40" w:after="40"/>
              <w:jc w:val="both"/>
              <w:rPr>
                <w:rFonts w:ascii="Times New Roman" w:eastAsia="Times New Roman" w:hAnsi="Times New Roman" w:cs="Times New Roman"/>
                <w:noProof/>
                <w:sz w:val="24"/>
                <w:szCs w:val="24"/>
                <w:lang w:val="en-US"/>
              </w:rPr>
            </w:pPr>
          </w:p>
          <w:p w14:paraId="7E7C543B" w14:textId="77777777" w:rsidR="002E759A" w:rsidRDefault="0061363E" w:rsidP="002E759A">
            <w:pPr>
              <w:spacing w:before="40" w:after="40"/>
              <w:jc w:val="both"/>
              <w:rPr>
                <w:rFonts w:ascii="Times New Roman" w:eastAsia="Times New Roman" w:hAnsi="Times New Roman" w:cs="Times New Roman"/>
                <w:b/>
                <w:noProof/>
                <w:sz w:val="24"/>
                <w:szCs w:val="24"/>
                <w:lang w:val="en-US"/>
              </w:rPr>
            </w:pPr>
            <w:r>
              <w:rPr>
                <w:rFonts w:ascii="Times New Roman" w:eastAsia="Times New Roman" w:hAnsi="Times New Roman" w:cs="Times New Roman"/>
                <w:b/>
                <w:noProof/>
                <w:sz w:val="24"/>
                <w:szCs w:val="24"/>
              </w:rPr>
              <w:t xml:space="preserve">3. </w:t>
            </w:r>
            <w:r w:rsidR="002E759A" w:rsidRPr="002E759A">
              <w:rPr>
                <w:rFonts w:ascii="Times New Roman" w:eastAsia="Times New Roman" w:hAnsi="Times New Roman" w:cs="Times New Roman"/>
                <w:b/>
                <w:noProof/>
                <w:sz w:val="24"/>
                <w:szCs w:val="24"/>
                <w:lang w:val="en-US"/>
              </w:rPr>
              <w:t>Показатели за резултат</w:t>
            </w:r>
            <w:r w:rsidR="00102904">
              <w:rPr>
                <w:rFonts w:ascii="Times New Roman" w:eastAsia="Times New Roman" w:hAnsi="Times New Roman" w:cs="Times New Roman"/>
                <w:b/>
                <w:noProof/>
                <w:sz w:val="24"/>
                <w:szCs w:val="24"/>
                <w:lang w:val="en-US"/>
              </w:rPr>
              <w:t>:</w:t>
            </w:r>
          </w:p>
          <w:p w14:paraId="02B8647B" w14:textId="77777777" w:rsidR="0061363E" w:rsidRDefault="00FB62DA" w:rsidP="002E759A">
            <w:pPr>
              <w:spacing w:before="40" w:after="4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rPr>
              <w:lastRenderedPageBreak/>
              <w:t>И</w:t>
            </w:r>
            <w:r w:rsidR="0061363E" w:rsidRPr="00B3522B">
              <w:rPr>
                <w:rFonts w:ascii="Times New Roman" w:eastAsia="Times New Roman" w:hAnsi="Times New Roman" w:cs="Times New Roman"/>
                <w:noProof/>
                <w:sz w:val="24"/>
                <w:szCs w:val="24"/>
              </w:rPr>
              <w:t xml:space="preserve">нтервенцията ще допринесе за постигане на </w:t>
            </w:r>
            <w:r>
              <w:rPr>
                <w:rFonts w:ascii="Times New Roman" w:eastAsia="Times New Roman" w:hAnsi="Times New Roman" w:cs="Times New Roman"/>
                <w:noProof/>
                <w:sz w:val="24"/>
                <w:szCs w:val="24"/>
              </w:rPr>
              <w:t xml:space="preserve">един или няколко от следните резултатни индикатори, имащи пряко отношение към изпълнението на </w:t>
            </w:r>
            <w:r>
              <w:rPr>
                <w:rFonts w:ascii="Times New Roman" w:eastAsia="Times New Roman" w:hAnsi="Times New Roman" w:cs="Times New Roman"/>
                <w:noProof/>
                <w:sz w:val="24"/>
                <w:szCs w:val="24"/>
                <w:lang w:val="en-GB"/>
              </w:rPr>
              <w:t>AKIS</w:t>
            </w:r>
            <w:r w:rsidR="00D6215F">
              <w:rPr>
                <w:rFonts w:ascii="Times New Roman" w:eastAsia="Times New Roman" w:hAnsi="Times New Roman" w:cs="Times New Roman"/>
                <w:noProof/>
                <w:sz w:val="24"/>
                <w:szCs w:val="24"/>
              </w:rPr>
              <w:t xml:space="preserve"> в България</w:t>
            </w:r>
            <w:r>
              <w:rPr>
                <w:rFonts w:ascii="Times New Roman" w:eastAsia="Times New Roman" w:hAnsi="Times New Roman" w:cs="Times New Roman"/>
                <w:noProof/>
                <w:sz w:val="24"/>
                <w:szCs w:val="24"/>
                <w:lang w:val="en-GB"/>
              </w:rPr>
              <w:t>:</w:t>
            </w:r>
          </w:p>
          <w:p w14:paraId="76F37EB3" w14:textId="77777777" w:rsidR="00FB62DA" w:rsidRPr="00FB62DA" w:rsidRDefault="00FB62DA" w:rsidP="002E759A">
            <w:pPr>
              <w:spacing w:before="40" w:after="40"/>
              <w:jc w:val="both"/>
              <w:rPr>
                <w:rFonts w:ascii="Times New Roman" w:eastAsia="Times New Roman" w:hAnsi="Times New Roman" w:cs="Times New Roman"/>
                <w:noProof/>
                <w:sz w:val="24"/>
                <w:szCs w:val="24"/>
                <w:lang w:val="en-GB"/>
              </w:rPr>
            </w:pPr>
          </w:p>
          <w:p w14:paraId="765085D3" w14:textId="77777777" w:rsidR="002E759A" w:rsidRPr="00E14DCA"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R.1</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Подобряване на качеството на изпълнението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с цел подобряване на устойчивото качество на изпълнението в икономически, социален, екологичен, свързан с климата и с ресурсната ефективност аспект</w:t>
            </w:r>
            <w:r w:rsidR="00D14128" w:rsidRPr="00E14DCA">
              <w:rPr>
                <w:rFonts w:ascii="Times New Roman" w:eastAsia="Times New Roman" w:hAnsi="Times New Roman" w:cs="Times New Roman"/>
                <w:noProof/>
                <w:sz w:val="24"/>
                <w:szCs w:val="24"/>
              </w:rPr>
              <w:t>.</w:t>
            </w:r>
          </w:p>
          <w:p w14:paraId="0A2AD6AF" w14:textId="77777777" w:rsidR="00E14DCA" w:rsidRDefault="00E14DCA" w:rsidP="002E759A">
            <w:pPr>
              <w:spacing w:before="40" w:after="40"/>
              <w:jc w:val="both"/>
              <w:rPr>
                <w:rFonts w:ascii="Times New Roman" w:eastAsia="Times New Roman" w:hAnsi="Times New Roman" w:cs="Times New Roman"/>
                <w:noProof/>
                <w:sz w:val="24"/>
                <w:szCs w:val="24"/>
                <w:lang w:val="en-GB"/>
              </w:rPr>
            </w:pPr>
          </w:p>
          <w:p w14:paraId="287AA1C3" w14:textId="57BCF344" w:rsidR="00E14DCA" w:rsidRPr="00E14DCA" w:rsidRDefault="00E14DCA" w:rsidP="002E759A">
            <w:pPr>
              <w:spacing w:before="40" w:after="40"/>
              <w:jc w:val="both"/>
              <w:rPr>
                <w:rFonts w:ascii="Times New Roman" w:eastAsia="Times New Roman" w:hAnsi="Times New Roman" w:cs="Times New Roman"/>
                <w:noProof/>
                <w:sz w:val="24"/>
                <w:szCs w:val="24"/>
                <w:lang w:val="en-GB"/>
              </w:rPr>
            </w:pPr>
            <w:r w:rsidRPr="0061363E">
              <w:rPr>
                <w:rFonts w:ascii="Times New Roman" w:eastAsia="Times New Roman" w:hAnsi="Times New Roman" w:cs="Times New Roman"/>
                <w:b/>
                <w:noProof/>
                <w:sz w:val="24"/>
                <w:szCs w:val="24"/>
                <w:lang w:val="en-GB"/>
              </w:rPr>
              <w:t>R.2</w:t>
            </w:r>
            <w:r w:rsidR="0061363E" w:rsidRPr="0061363E">
              <w:rPr>
                <w:rFonts w:ascii="Times New Roman" w:eastAsia="Times New Roman" w:hAnsi="Times New Roman" w:cs="Times New Roman"/>
                <w:b/>
                <w:noProof/>
                <w:sz w:val="24"/>
                <w:szCs w:val="24"/>
              </w:rPr>
              <w:t>.</w:t>
            </w:r>
            <w:r>
              <w:rPr>
                <w:rFonts w:ascii="Times New Roman" w:eastAsia="Times New Roman" w:hAnsi="Times New Roman" w:cs="Times New Roman"/>
                <w:noProof/>
                <w:sz w:val="24"/>
                <w:szCs w:val="24"/>
                <w:lang w:val="en-GB"/>
              </w:rPr>
              <w:t xml:space="preserve"> </w:t>
            </w:r>
            <w:r w:rsidRPr="00E14DCA">
              <w:rPr>
                <w:rFonts w:ascii="Times New Roman" w:eastAsia="Times New Roman" w:hAnsi="Times New Roman" w:cs="Times New Roman"/>
                <w:noProof/>
                <w:sz w:val="24"/>
                <w:szCs w:val="24"/>
              </w:rPr>
              <w:t>Създаване на връзка между консултациите и системите за знания: Брой на получаващите подпомагане консултанти, които да бъдат интегрирани в Системите за знания и иновации в селското стопанство (AKIS)</w:t>
            </w:r>
            <w:r w:rsidR="00F12658">
              <w:rPr>
                <w:rFonts w:ascii="Times New Roman" w:eastAsia="Times New Roman" w:hAnsi="Times New Roman" w:cs="Times New Roman"/>
                <w:noProof/>
                <w:sz w:val="24"/>
                <w:szCs w:val="24"/>
              </w:rPr>
              <w:t>.</w:t>
            </w:r>
          </w:p>
          <w:p w14:paraId="039C736F"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240528A4" w14:textId="77777777" w:rsidR="00D14128" w:rsidRPr="00E14DCA" w:rsidRDefault="00D14128"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rPr>
              <w:t>R.3</w:t>
            </w:r>
            <w:r w:rsidR="0061363E" w:rsidRPr="0061363E">
              <w:rPr>
                <w:rFonts w:ascii="Times New Roman" w:eastAsia="Times New Roman" w:hAnsi="Times New Roman" w:cs="Times New Roman"/>
                <w:b/>
                <w:noProof/>
                <w:sz w:val="24"/>
                <w:szCs w:val="24"/>
              </w:rPr>
              <w:t>.</w:t>
            </w:r>
            <w:r w:rsidRPr="00E14DCA">
              <w:rPr>
                <w:rFonts w:ascii="Times New Roman" w:eastAsia="Times New Roman" w:hAnsi="Times New Roman" w:cs="Times New Roman"/>
                <w:noProof/>
                <w:sz w:val="24"/>
                <w:szCs w:val="24"/>
              </w:rPr>
              <w:t xml:space="preserve"> </w:t>
            </w:r>
            <w:r w:rsidR="00E14DCA" w:rsidRPr="00E14DCA">
              <w:rPr>
                <w:rFonts w:ascii="Times New Roman" w:eastAsia="Times New Roman" w:hAnsi="Times New Roman" w:cs="Times New Roman"/>
                <w:noProof/>
                <w:sz w:val="24"/>
                <w:szCs w:val="24"/>
              </w:rPr>
              <w:t>Цифровизация на селското стопанство: дял на земеделските стопанства, ползващи подпомагане за цифрови технологии за земеделие по линия на ОСП.</w:t>
            </w:r>
          </w:p>
          <w:p w14:paraId="74F4E1B5" w14:textId="77777777" w:rsidR="00E14DCA" w:rsidRDefault="00E14DCA" w:rsidP="002E759A">
            <w:pPr>
              <w:spacing w:before="40" w:after="40"/>
              <w:jc w:val="both"/>
              <w:rPr>
                <w:rFonts w:ascii="Times New Roman" w:eastAsia="Times New Roman" w:hAnsi="Times New Roman" w:cs="Times New Roman"/>
                <w:noProof/>
                <w:sz w:val="24"/>
                <w:szCs w:val="24"/>
                <w:lang w:val="en-US"/>
              </w:rPr>
            </w:pPr>
          </w:p>
          <w:p w14:paraId="7183DD8E" w14:textId="77777777" w:rsidR="005B1132" w:rsidRDefault="002E759A" w:rsidP="002E759A">
            <w:pPr>
              <w:spacing w:before="40" w:after="40"/>
              <w:jc w:val="both"/>
              <w:rPr>
                <w:rFonts w:ascii="Times New Roman" w:eastAsia="Times New Roman" w:hAnsi="Times New Roman" w:cs="Times New Roman"/>
                <w:noProof/>
                <w:sz w:val="24"/>
                <w:szCs w:val="24"/>
              </w:rPr>
            </w:pPr>
            <w:r w:rsidRPr="0061363E">
              <w:rPr>
                <w:rFonts w:ascii="Times New Roman" w:eastAsia="Times New Roman" w:hAnsi="Times New Roman" w:cs="Times New Roman"/>
                <w:b/>
                <w:noProof/>
                <w:sz w:val="24"/>
                <w:szCs w:val="24"/>
                <w:lang w:val="en-US"/>
              </w:rPr>
              <w:t>R.28</w:t>
            </w:r>
            <w:r w:rsidR="0061363E" w:rsidRPr="0061363E">
              <w:rPr>
                <w:rFonts w:ascii="Times New Roman" w:eastAsia="Times New Roman" w:hAnsi="Times New Roman" w:cs="Times New Roman"/>
                <w:b/>
                <w:noProof/>
                <w:sz w:val="24"/>
                <w:szCs w:val="24"/>
              </w:rPr>
              <w:t>.</w:t>
            </w:r>
            <w:r w:rsidRPr="002E759A">
              <w:rPr>
                <w:rFonts w:ascii="Times New Roman" w:eastAsia="Times New Roman" w:hAnsi="Times New Roman" w:cs="Times New Roman"/>
                <w:noProof/>
                <w:sz w:val="24"/>
                <w:szCs w:val="24"/>
                <w:lang w:val="en-US"/>
              </w:rPr>
              <w:t xml:space="preserve"> </w:t>
            </w:r>
            <w:r w:rsidR="00E14DCA" w:rsidRPr="00E14DCA">
              <w:rPr>
                <w:rFonts w:ascii="Times New Roman" w:eastAsia="Times New Roman" w:hAnsi="Times New Roman" w:cs="Times New Roman"/>
                <w:noProof/>
                <w:sz w:val="24"/>
                <w:szCs w:val="24"/>
                <w:lang w:val="en-US"/>
              </w:rPr>
              <w:t>Качество на изпълнението с оглед на околната среда или климата чрез знания и иновации: брой на лицата, ползващи се от консултации, обучения и обмен на знания или участващи в оперативни групи на Европейското партньорство за иновации (ЕПИ), подпомагани от ОСП, във връзка с качеството на изпълнението свързано с околната среда климата</w:t>
            </w:r>
            <w:r w:rsidR="00D14128">
              <w:rPr>
                <w:rFonts w:ascii="Times New Roman" w:eastAsia="Times New Roman" w:hAnsi="Times New Roman" w:cs="Times New Roman"/>
                <w:noProof/>
                <w:sz w:val="24"/>
                <w:szCs w:val="24"/>
              </w:rPr>
              <w:t>.</w:t>
            </w:r>
          </w:p>
          <w:p w14:paraId="2F389BC1" w14:textId="77777777" w:rsidR="00AB798E" w:rsidRDefault="00AB798E" w:rsidP="0061363E">
            <w:pPr>
              <w:spacing w:before="40" w:after="40"/>
              <w:jc w:val="both"/>
              <w:rPr>
                <w:rFonts w:ascii="Times New Roman" w:eastAsia="Times New Roman" w:hAnsi="Times New Roman" w:cs="Times New Roman"/>
                <w:b/>
                <w:noProof/>
                <w:sz w:val="24"/>
                <w:szCs w:val="24"/>
              </w:rPr>
            </w:pPr>
          </w:p>
          <w:p w14:paraId="6AD773B7" w14:textId="7EEC85E6" w:rsidR="0061363E" w:rsidRDefault="00D748A9" w:rsidP="0061363E">
            <w:pPr>
              <w:spacing w:before="4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4. </w:t>
            </w:r>
            <w:r w:rsidR="00AB798E">
              <w:rPr>
                <w:rFonts w:ascii="Times New Roman" w:eastAsia="Times New Roman" w:hAnsi="Times New Roman" w:cs="Times New Roman"/>
                <w:b/>
                <w:noProof/>
                <w:sz w:val="24"/>
                <w:szCs w:val="24"/>
              </w:rPr>
              <w:t>П</w:t>
            </w:r>
            <w:r w:rsidR="00AB798E" w:rsidRPr="00AB798E">
              <w:rPr>
                <w:rFonts w:ascii="Times New Roman" w:eastAsia="Times New Roman" w:hAnsi="Times New Roman" w:cs="Times New Roman"/>
                <w:b/>
                <w:noProof/>
                <w:sz w:val="24"/>
                <w:szCs w:val="24"/>
              </w:rPr>
              <w:t>ринос към специфичните цели</w:t>
            </w:r>
          </w:p>
          <w:p w14:paraId="0D61CACC" w14:textId="77777777" w:rsidR="0061363E" w:rsidRDefault="004B1638" w:rsidP="004B1638">
            <w:pPr>
              <w:spacing w:before="40" w:after="40"/>
              <w:jc w:val="both"/>
              <w:rPr>
                <w:rFonts w:ascii="Times New Roman" w:eastAsia="Times New Roman" w:hAnsi="Times New Roman" w:cs="Times New Roman"/>
                <w:noProof/>
                <w:color w:val="000000" w:themeColor="text1"/>
                <w:sz w:val="24"/>
                <w:szCs w:val="24"/>
                <w:lang w:val="en-US"/>
              </w:rPr>
            </w:pPr>
            <w:r w:rsidRPr="009C62DE">
              <w:rPr>
                <w:rFonts w:ascii="Times New Roman" w:eastAsia="Times New Roman" w:hAnsi="Times New Roman" w:cs="Times New Roman"/>
                <w:noProof/>
                <w:color w:val="000000" w:themeColor="text1"/>
                <w:sz w:val="24"/>
                <w:szCs w:val="24"/>
              </w:rPr>
              <w:t xml:space="preserve">В </w:t>
            </w:r>
            <w:r w:rsidRPr="009C62DE">
              <w:rPr>
                <w:rFonts w:ascii="Times New Roman" w:eastAsia="Times New Roman" w:hAnsi="Times New Roman" w:cs="Times New Roman"/>
                <w:noProof/>
                <w:color w:val="000000" w:themeColor="text1"/>
                <w:sz w:val="24"/>
                <w:szCs w:val="24"/>
                <w:lang w:val="en-US"/>
              </w:rPr>
              <w:t xml:space="preserve">рамките на </w:t>
            </w:r>
            <w:r w:rsidRPr="009C62DE">
              <w:rPr>
                <w:rFonts w:ascii="Times New Roman" w:eastAsia="Times New Roman" w:hAnsi="Times New Roman" w:cs="Times New Roman"/>
                <w:noProof/>
                <w:color w:val="000000" w:themeColor="text1"/>
                <w:sz w:val="24"/>
                <w:szCs w:val="24"/>
              </w:rPr>
              <w:t>СПРЗСР 2023 – 2027 г.</w:t>
            </w:r>
            <w:r w:rsidRPr="009C62DE">
              <w:rPr>
                <w:rFonts w:ascii="Times New Roman" w:eastAsia="Times New Roman" w:hAnsi="Times New Roman" w:cs="Times New Roman"/>
                <w:noProof/>
                <w:color w:val="000000" w:themeColor="text1"/>
                <w:sz w:val="24"/>
                <w:szCs w:val="24"/>
                <w:lang w:val="en-US"/>
              </w:rPr>
              <w:t xml:space="preserve"> </w:t>
            </w:r>
            <w:r w:rsidRPr="009C62DE">
              <w:rPr>
                <w:rFonts w:ascii="Times New Roman" w:eastAsia="Times New Roman" w:hAnsi="Times New Roman" w:cs="Times New Roman"/>
                <w:noProof/>
                <w:color w:val="000000" w:themeColor="text1"/>
                <w:sz w:val="24"/>
                <w:szCs w:val="24"/>
              </w:rPr>
              <w:t>о</w:t>
            </w:r>
            <w:r w:rsidRPr="009C62DE">
              <w:rPr>
                <w:rFonts w:ascii="Times New Roman" w:eastAsia="Times New Roman" w:hAnsi="Times New Roman" w:cs="Times New Roman"/>
                <w:noProof/>
                <w:color w:val="000000" w:themeColor="text1"/>
                <w:sz w:val="24"/>
                <w:szCs w:val="24"/>
                <w:lang w:val="en-US"/>
              </w:rPr>
              <w:t>бхватът на подпомагане се разширява, като</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помощта може да покрива всички девет специфични цели, в т.ч. обхващайки екологични и</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социални аспекти. Резултатите от проектите ще послужат на земеделските стопани</w:t>
            </w:r>
            <w:r w:rsidRPr="009C62DE">
              <w:rPr>
                <w:rFonts w:ascii="Times New Roman" w:eastAsia="Times New Roman" w:hAnsi="Times New Roman" w:cs="Times New Roman"/>
                <w:noProof/>
                <w:color w:val="000000" w:themeColor="text1"/>
                <w:sz w:val="24"/>
                <w:szCs w:val="24"/>
              </w:rPr>
              <w:t>,</w:t>
            </w:r>
            <w:r w:rsidRPr="009C62DE">
              <w:rPr>
                <w:rFonts w:ascii="Times New Roman" w:eastAsia="Times New Roman" w:hAnsi="Times New Roman" w:cs="Times New Roman"/>
                <w:noProof/>
                <w:color w:val="000000" w:themeColor="text1"/>
                <w:sz w:val="24"/>
                <w:szCs w:val="24"/>
                <w:lang w:val="en-US"/>
              </w:rPr>
              <w:t xml:space="preserve"> за да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преодолеят предизвикатествата пред които са изправени от гледна точка на опазване на околната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среда, адаптиране към промените в климата, опазване на биологичното разнообразие, развитие на</w:t>
            </w:r>
            <w:r w:rsidRPr="009C62DE">
              <w:rPr>
                <w:rFonts w:ascii="Times New Roman" w:eastAsia="Times New Roman" w:hAnsi="Times New Roman" w:cs="Times New Roman"/>
                <w:noProof/>
                <w:color w:val="000000" w:themeColor="text1"/>
                <w:sz w:val="24"/>
                <w:szCs w:val="24"/>
              </w:rPr>
              <w:t xml:space="preserve"> </w:t>
            </w:r>
            <w:r w:rsidRPr="009C62DE">
              <w:rPr>
                <w:rFonts w:ascii="Times New Roman" w:eastAsia="Times New Roman" w:hAnsi="Times New Roman" w:cs="Times New Roman"/>
                <w:noProof/>
                <w:color w:val="000000" w:themeColor="text1"/>
                <w:sz w:val="24"/>
                <w:szCs w:val="24"/>
                <w:lang w:val="en-US"/>
              </w:rPr>
              <w:t>селските райони и др.</w:t>
            </w:r>
          </w:p>
          <w:p w14:paraId="34FABFD8" w14:textId="38436AB7" w:rsidR="00560904" w:rsidRPr="00771598" w:rsidRDefault="00560904" w:rsidP="004B1638">
            <w:pPr>
              <w:spacing w:before="40" w:after="40"/>
              <w:jc w:val="both"/>
              <w:rPr>
                <w:rFonts w:ascii="Times New Roman" w:eastAsia="Times New Roman" w:hAnsi="Times New Roman" w:cs="Times New Roman"/>
                <w:noProof/>
                <w:color w:val="FF0000"/>
                <w:sz w:val="24"/>
                <w:szCs w:val="24"/>
                <w:lang w:val="en-US"/>
              </w:rPr>
            </w:pPr>
          </w:p>
        </w:tc>
      </w:tr>
    </w:tbl>
    <w:p w14:paraId="699F1888" w14:textId="712A1E00" w:rsidR="00D65705" w:rsidRPr="0061363E" w:rsidRDefault="00D65705" w:rsidP="00D65705">
      <w:pPr>
        <w:pStyle w:val="Heading1"/>
        <w:rPr>
          <w:rFonts w:ascii="Times New Roman" w:hAnsi="Times New Roman" w:cs="Times New Roman"/>
          <w:b/>
          <w:color w:val="auto"/>
          <w:sz w:val="28"/>
          <w:szCs w:val="28"/>
        </w:rPr>
      </w:pPr>
      <w:bookmarkStart w:id="4" w:name="_Toc182234535"/>
      <w:r w:rsidRPr="0061363E">
        <w:rPr>
          <w:rFonts w:ascii="Times New Roman" w:hAnsi="Times New Roman" w:cs="Times New Roman"/>
          <w:b/>
          <w:color w:val="auto"/>
          <w:sz w:val="28"/>
          <w:szCs w:val="28"/>
        </w:rPr>
        <w:lastRenderedPageBreak/>
        <w:t>2. Териториален обхват</w:t>
      </w:r>
      <w:bookmarkEnd w:id="4"/>
    </w:p>
    <w:tbl>
      <w:tblPr>
        <w:tblStyle w:val="TableGrid"/>
        <w:tblW w:w="0" w:type="auto"/>
        <w:tblLook w:val="04A0" w:firstRow="1" w:lastRow="0" w:firstColumn="1" w:lastColumn="0" w:noHBand="0" w:noVBand="1"/>
      </w:tblPr>
      <w:tblGrid>
        <w:gridCol w:w="9062"/>
      </w:tblGrid>
      <w:tr w:rsidR="00D65705" w14:paraId="350A2A52" w14:textId="77777777" w:rsidTr="00771598">
        <w:tc>
          <w:tcPr>
            <w:tcW w:w="9062" w:type="dxa"/>
          </w:tcPr>
          <w:p w14:paraId="177D17E3" w14:textId="77777777" w:rsidR="00D65705" w:rsidRPr="006318DB" w:rsidRDefault="002E759A" w:rsidP="00771598">
            <w:pPr>
              <w:spacing w:before="40" w:after="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Проектите се изпълняват на територията на Република България.</w:t>
            </w:r>
          </w:p>
        </w:tc>
      </w:tr>
    </w:tbl>
    <w:p w14:paraId="620650DF" w14:textId="4FCA8E0F" w:rsidR="00CE1ADE" w:rsidRPr="0061363E" w:rsidRDefault="00D65705" w:rsidP="005B1132">
      <w:pPr>
        <w:pStyle w:val="Heading1"/>
        <w:jc w:val="both"/>
        <w:rPr>
          <w:rFonts w:ascii="Times New Roman" w:hAnsi="Times New Roman" w:cs="Times New Roman"/>
          <w:b/>
          <w:color w:val="auto"/>
          <w:sz w:val="28"/>
          <w:szCs w:val="28"/>
        </w:rPr>
      </w:pPr>
      <w:bookmarkStart w:id="5" w:name="_Toc182234536"/>
      <w:r w:rsidRPr="0061363E">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Бюджет </w:t>
      </w:r>
      <w:r w:rsidR="00F07187" w:rsidRPr="0061363E">
        <w:rPr>
          <w:rFonts w:ascii="Times New Roman" w:hAnsi="Times New Roman" w:cs="Times New Roman"/>
          <w:b/>
          <w:color w:val="auto"/>
          <w:sz w:val="28"/>
          <w:szCs w:val="28"/>
        </w:rPr>
        <w:t>и финансови условия</w:t>
      </w:r>
      <w:r w:rsidR="005B1132" w:rsidRPr="0061363E">
        <w:rPr>
          <w:rFonts w:ascii="Times New Roman" w:hAnsi="Times New Roman" w:cs="Times New Roman"/>
          <w:b/>
          <w:color w:val="auto"/>
          <w:sz w:val="28"/>
          <w:szCs w:val="28"/>
        </w:rPr>
        <w:t xml:space="preserve">, в т.ч. минимален и максимален размер на допустимите разходи </w:t>
      </w:r>
      <w:r w:rsidRPr="0061363E">
        <w:rPr>
          <w:rFonts w:ascii="Times New Roman" w:hAnsi="Times New Roman" w:cs="Times New Roman"/>
          <w:b/>
          <w:color w:val="auto"/>
          <w:sz w:val="28"/>
          <w:szCs w:val="28"/>
        </w:rPr>
        <w:t xml:space="preserve">за един проект </w:t>
      </w:r>
      <w:r w:rsidR="005B1132" w:rsidRPr="0061363E">
        <w:rPr>
          <w:rFonts w:ascii="Times New Roman" w:hAnsi="Times New Roman" w:cs="Times New Roman"/>
          <w:b/>
          <w:color w:val="auto"/>
          <w:sz w:val="28"/>
          <w:szCs w:val="28"/>
        </w:rPr>
        <w:t>и интензитет на финансовата помощ</w:t>
      </w:r>
      <w:bookmarkEnd w:id="5"/>
    </w:p>
    <w:tbl>
      <w:tblPr>
        <w:tblStyle w:val="TableGrid"/>
        <w:tblW w:w="0" w:type="auto"/>
        <w:tblLook w:val="04A0" w:firstRow="1" w:lastRow="0" w:firstColumn="1" w:lastColumn="0" w:noHBand="0" w:noVBand="1"/>
      </w:tblPr>
      <w:tblGrid>
        <w:gridCol w:w="9062"/>
      </w:tblGrid>
      <w:tr w:rsidR="00CE1ADE" w14:paraId="09E26BAA" w14:textId="77777777" w:rsidTr="00CE1ADE">
        <w:tc>
          <w:tcPr>
            <w:tcW w:w="9062" w:type="dxa"/>
          </w:tcPr>
          <w:p w14:paraId="275966FC" w14:textId="44C3648F" w:rsidR="007351DA" w:rsidRDefault="00D14128" w:rsidP="00CE1ADE">
            <w:pPr>
              <w:jc w:val="both"/>
              <w:rPr>
                <w:rFonts w:ascii="Times New Roman" w:hAnsi="Times New Roman" w:cs="Times New Roman"/>
                <w:sz w:val="24"/>
                <w:szCs w:val="24"/>
              </w:rPr>
            </w:pPr>
            <w:r>
              <w:rPr>
                <w:rFonts w:ascii="Times New Roman" w:hAnsi="Times New Roman" w:cs="Times New Roman"/>
                <w:sz w:val="24"/>
                <w:szCs w:val="24"/>
              </w:rPr>
              <w:t xml:space="preserve">1. </w:t>
            </w:r>
            <w:r w:rsidR="002E759A" w:rsidRPr="002E759A">
              <w:rPr>
                <w:rFonts w:ascii="Times New Roman" w:hAnsi="Times New Roman" w:cs="Times New Roman"/>
                <w:sz w:val="24"/>
                <w:szCs w:val="24"/>
              </w:rPr>
              <w:t>Общият размер на безвъзмездната финансова помощ по настоящата п</w:t>
            </w:r>
            <w:r w:rsidR="002E759A">
              <w:rPr>
                <w:rFonts w:ascii="Times New Roman" w:hAnsi="Times New Roman" w:cs="Times New Roman"/>
                <w:sz w:val="24"/>
                <w:szCs w:val="24"/>
              </w:rPr>
              <w:t xml:space="preserve">роцедура възлиза на </w:t>
            </w:r>
            <w:r w:rsidR="00BD001A">
              <w:rPr>
                <w:rFonts w:ascii="Times New Roman" w:hAnsi="Times New Roman" w:cs="Times New Roman"/>
                <w:sz w:val="24"/>
                <w:szCs w:val="24"/>
              </w:rPr>
              <w:t xml:space="preserve">1 955 800 лв., </w:t>
            </w:r>
            <w:r w:rsidR="00BD001A" w:rsidRPr="00BD001A">
              <w:rPr>
                <w:rFonts w:ascii="Times New Roman" w:hAnsi="Times New Roman" w:cs="Times New Roman"/>
                <w:sz w:val="24"/>
                <w:szCs w:val="24"/>
              </w:rPr>
              <w:t xml:space="preserve">в т.ч. </w:t>
            </w:r>
            <w:r w:rsidR="00BD001A">
              <w:rPr>
                <w:rFonts w:ascii="Times New Roman" w:hAnsi="Times New Roman" w:cs="Times New Roman"/>
                <w:sz w:val="24"/>
                <w:szCs w:val="24"/>
              </w:rPr>
              <w:t xml:space="preserve">782 320 лв. </w:t>
            </w:r>
            <w:r w:rsidR="00BD001A" w:rsidRPr="00BD001A">
              <w:rPr>
                <w:rFonts w:ascii="Times New Roman" w:hAnsi="Times New Roman" w:cs="Times New Roman"/>
                <w:sz w:val="24"/>
                <w:szCs w:val="24"/>
              </w:rPr>
              <w:t xml:space="preserve">от Европейския земеделски фонд за развитие на селските райони </w:t>
            </w:r>
            <w:r w:rsidR="00BD001A">
              <w:rPr>
                <w:rFonts w:ascii="Times New Roman" w:hAnsi="Times New Roman" w:cs="Times New Roman"/>
                <w:sz w:val="24"/>
                <w:szCs w:val="24"/>
              </w:rPr>
              <w:t>и 1 173 480 лв. н</w:t>
            </w:r>
            <w:r w:rsidR="00BD001A" w:rsidRPr="00BD001A">
              <w:rPr>
                <w:rFonts w:ascii="Times New Roman" w:hAnsi="Times New Roman" w:cs="Times New Roman"/>
                <w:sz w:val="24"/>
                <w:szCs w:val="24"/>
              </w:rPr>
              <w:t>ационално финансиране</w:t>
            </w:r>
            <w:r w:rsidR="00BD001A">
              <w:rPr>
                <w:rFonts w:ascii="Times New Roman" w:hAnsi="Times New Roman" w:cs="Times New Roman"/>
                <w:sz w:val="24"/>
                <w:szCs w:val="24"/>
              </w:rPr>
              <w:t>.</w:t>
            </w:r>
          </w:p>
          <w:p w14:paraId="43970EF0" w14:textId="34C2C228" w:rsidR="002E759A" w:rsidRPr="002E759A" w:rsidRDefault="00D14128" w:rsidP="002E759A">
            <w:pPr>
              <w:jc w:val="both"/>
              <w:rPr>
                <w:rFonts w:ascii="Times New Roman" w:hAnsi="Times New Roman" w:cs="Times New Roman"/>
                <w:sz w:val="24"/>
                <w:szCs w:val="24"/>
              </w:rPr>
            </w:pPr>
            <w:r>
              <w:rPr>
                <w:rFonts w:ascii="Times New Roman" w:hAnsi="Times New Roman" w:cs="Times New Roman"/>
                <w:sz w:val="24"/>
                <w:szCs w:val="24"/>
              </w:rPr>
              <w:t xml:space="preserve">2. </w:t>
            </w:r>
            <w:r w:rsidR="002E759A" w:rsidRPr="002E759A">
              <w:rPr>
                <w:rFonts w:ascii="Times New Roman" w:hAnsi="Times New Roman" w:cs="Times New Roman"/>
                <w:sz w:val="24"/>
                <w:szCs w:val="24"/>
              </w:rPr>
              <w:t xml:space="preserve">Максималният размер на общите допустими разходи за един </w:t>
            </w:r>
            <w:r w:rsidR="00B3522B">
              <w:rPr>
                <w:rFonts w:ascii="Times New Roman" w:hAnsi="Times New Roman" w:cs="Times New Roman"/>
                <w:sz w:val="24"/>
                <w:szCs w:val="24"/>
              </w:rPr>
              <w:t xml:space="preserve">новаторски </w:t>
            </w:r>
            <w:r w:rsidR="00580F90">
              <w:rPr>
                <w:rFonts w:ascii="Times New Roman" w:hAnsi="Times New Roman" w:cs="Times New Roman"/>
                <w:sz w:val="24"/>
                <w:szCs w:val="24"/>
              </w:rPr>
              <w:t>проект по процедурата</w:t>
            </w:r>
            <w:r w:rsidR="002E759A" w:rsidRPr="002E759A">
              <w:rPr>
                <w:rFonts w:ascii="Times New Roman" w:hAnsi="Times New Roman" w:cs="Times New Roman"/>
                <w:sz w:val="24"/>
                <w:szCs w:val="24"/>
              </w:rPr>
              <w:t xml:space="preserve"> е </w:t>
            </w:r>
            <w:r w:rsidR="00102904">
              <w:rPr>
                <w:rFonts w:ascii="Times New Roman" w:hAnsi="Times New Roman" w:cs="Times New Roman"/>
                <w:sz w:val="24"/>
                <w:szCs w:val="24"/>
              </w:rPr>
              <w:t>29 337</w:t>
            </w:r>
            <w:r w:rsidR="002E759A" w:rsidRPr="002E759A">
              <w:rPr>
                <w:rFonts w:ascii="Times New Roman" w:hAnsi="Times New Roman" w:cs="Times New Roman"/>
                <w:sz w:val="24"/>
                <w:szCs w:val="24"/>
              </w:rPr>
              <w:t xml:space="preserve"> лв. в т.ч.</w:t>
            </w:r>
          </w:p>
          <w:p w14:paraId="1524EEE6" w14:textId="77777777" w:rsidR="002E759A" w:rsidRPr="00102904" w:rsidRDefault="002E759A" w:rsidP="00102904">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проучвания за приложимост на</w:t>
            </w:r>
            <w:r w:rsidR="00102904" w:rsidRPr="00102904">
              <w:rPr>
                <w:rFonts w:ascii="Times New Roman" w:hAnsi="Times New Roman" w:cs="Times New Roman"/>
                <w:sz w:val="24"/>
                <w:szCs w:val="24"/>
              </w:rPr>
              <w:t xml:space="preserve"> новаторския проект – 9 779 лв.</w:t>
            </w:r>
          </w:p>
          <w:p w14:paraId="44ED9BA3" w14:textId="77777777" w:rsidR="00276004" w:rsidRPr="00B3522B" w:rsidRDefault="002E759A" w:rsidP="002E759A">
            <w:pPr>
              <w:pStyle w:val="ListParagraph"/>
              <w:numPr>
                <w:ilvl w:val="0"/>
                <w:numId w:val="6"/>
              </w:numPr>
              <w:jc w:val="both"/>
              <w:rPr>
                <w:rFonts w:ascii="Times New Roman" w:hAnsi="Times New Roman" w:cs="Times New Roman"/>
                <w:sz w:val="24"/>
                <w:szCs w:val="24"/>
              </w:rPr>
            </w:pPr>
            <w:r w:rsidRPr="00102904">
              <w:rPr>
                <w:rFonts w:ascii="Times New Roman" w:hAnsi="Times New Roman" w:cs="Times New Roman"/>
                <w:sz w:val="24"/>
                <w:szCs w:val="24"/>
              </w:rPr>
              <w:t>за стимулиране на интерес и разширяване на състава за сътрудничество за реа</w:t>
            </w:r>
            <w:r w:rsidR="00D6215F">
              <w:rPr>
                <w:rFonts w:ascii="Times New Roman" w:hAnsi="Times New Roman" w:cs="Times New Roman"/>
                <w:sz w:val="24"/>
                <w:szCs w:val="24"/>
              </w:rPr>
              <w:t xml:space="preserve">лизация на новаторския проект </w:t>
            </w:r>
            <w:r w:rsidRPr="00102904">
              <w:rPr>
                <w:rFonts w:ascii="Times New Roman" w:hAnsi="Times New Roman" w:cs="Times New Roman"/>
                <w:sz w:val="24"/>
                <w:szCs w:val="24"/>
              </w:rPr>
              <w:t>до 19 558 лв.</w:t>
            </w:r>
          </w:p>
          <w:p w14:paraId="6A788AE3" w14:textId="77777777" w:rsidR="00D14128" w:rsidRDefault="00D14128" w:rsidP="0027600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76004" w:rsidRPr="00276004">
              <w:rPr>
                <w:rFonts w:ascii="Times New Roman" w:hAnsi="Times New Roman" w:cs="Times New Roman"/>
                <w:sz w:val="24"/>
                <w:szCs w:val="24"/>
              </w:rPr>
              <w:t xml:space="preserve">Максималният интензитет на безвъзмездната финансова помощ по проекта е в размер на 100 на сто от допустимите разходи. </w:t>
            </w:r>
          </w:p>
          <w:p w14:paraId="2C7F0C7E" w14:textId="77777777" w:rsidR="00660358" w:rsidRDefault="00D14128" w:rsidP="004B49AD">
            <w:pPr>
              <w:jc w:val="both"/>
              <w:rPr>
                <w:rFonts w:ascii="Times New Roman" w:hAnsi="Times New Roman" w:cs="Times New Roman"/>
                <w:sz w:val="24"/>
                <w:szCs w:val="24"/>
              </w:rPr>
            </w:pPr>
            <w:r>
              <w:rPr>
                <w:rFonts w:ascii="Times New Roman" w:hAnsi="Times New Roman" w:cs="Times New Roman"/>
                <w:sz w:val="24"/>
                <w:szCs w:val="24"/>
              </w:rPr>
              <w:t xml:space="preserve">4. </w:t>
            </w:r>
            <w:r w:rsidR="00276004" w:rsidRPr="00276004">
              <w:rPr>
                <w:rFonts w:ascii="Times New Roman" w:hAnsi="Times New Roman" w:cs="Times New Roman"/>
                <w:sz w:val="24"/>
                <w:szCs w:val="24"/>
              </w:rPr>
              <w:t xml:space="preserve">Допустимите разходи са определени въз основа </w:t>
            </w:r>
            <w:r w:rsidR="00276004" w:rsidRPr="00853EFC">
              <w:rPr>
                <w:rFonts w:ascii="Times New Roman" w:hAnsi="Times New Roman" w:cs="Times New Roman"/>
                <w:sz w:val="24"/>
                <w:szCs w:val="24"/>
              </w:rPr>
              <w:t xml:space="preserve">на </w:t>
            </w:r>
            <w:r w:rsidR="00660358" w:rsidRPr="00660358">
              <w:rPr>
                <w:rFonts w:ascii="Times New Roman" w:hAnsi="Times New Roman" w:cs="Times New Roman"/>
                <w:sz w:val="24"/>
                <w:szCs w:val="24"/>
              </w:rPr>
              <w:t xml:space="preserve">възстановяване на действително направени и платени допустими разходи, стандартна таблица за единица продукт, еднократна сума и финансиране по единна ставка. </w:t>
            </w:r>
          </w:p>
          <w:p w14:paraId="19F34501" w14:textId="77777777" w:rsidR="00A2194D" w:rsidRDefault="00D14128" w:rsidP="00694FA0">
            <w:pPr>
              <w:jc w:val="both"/>
              <w:rPr>
                <w:rFonts w:ascii="Times New Roman" w:hAnsi="Times New Roman" w:cs="Times New Roman"/>
                <w:sz w:val="24"/>
                <w:szCs w:val="24"/>
              </w:rPr>
            </w:pPr>
            <w:r>
              <w:rPr>
                <w:rFonts w:ascii="Times New Roman" w:hAnsi="Times New Roman" w:cs="Times New Roman"/>
                <w:sz w:val="24"/>
                <w:szCs w:val="24"/>
              </w:rPr>
              <w:t xml:space="preserve">5. </w:t>
            </w:r>
            <w:r w:rsidR="00A2194D">
              <w:rPr>
                <w:rFonts w:ascii="Times New Roman" w:hAnsi="Times New Roman" w:cs="Times New Roman"/>
                <w:sz w:val="24"/>
                <w:szCs w:val="24"/>
              </w:rPr>
              <w:t>Ф</w:t>
            </w:r>
            <w:r w:rsidR="009D2275">
              <w:rPr>
                <w:rFonts w:ascii="Times New Roman" w:hAnsi="Times New Roman" w:cs="Times New Roman"/>
                <w:sz w:val="24"/>
                <w:szCs w:val="24"/>
              </w:rPr>
              <w:t xml:space="preserve">инансовата помощ се предоставя по реда на Закона за подпомагане на земеделските производители и </w:t>
            </w:r>
            <w:r w:rsidR="004B49AD" w:rsidRPr="004B49AD">
              <w:rPr>
                <w:rFonts w:ascii="Times New Roman" w:hAnsi="Times New Roman" w:cs="Times New Roman"/>
                <w:sz w:val="24"/>
                <w:szCs w:val="24"/>
              </w:rPr>
              <w:t>Н</w:t>
            </w:r>
            <w:r w:rsidR="004B49AD">
              <w:rPr>
                <w:rFonts w:ascii="Times New Roman" w:hAnsi="Times New Roman" w:cs="Times New Roman"/>
                <w:sz w:val="24"/>
                <w:szCs w:val="24"/>
              </w:rPr>
              <w:t>аредба</w:t>
            </w:r>
            <w:r w:rsidR="004B49AD" w:rsidRPr="004B49AD">
              <w:rPr>
                <w:rFonts w:ascii="Times New Roman" w:hAnsi="Times New Roman" w:cs="Times New Roman"/>
                <w:sz w:val="24"/>
                <w:szCs w:val="24"/>
              </w:rPr>
              <w:t xml:space="preserve"> № 4 от 25 октомври 2024 г. </w:t>
            </w:r>
          </w:p>
          <w:p w14:paraId="00C11229" w14:textId="444158AA" w:rsidR="00560904" w:rsidRPr="00551366" w:rsidRDefault="00560904" w:rsidP="00694FA0">
            <w:pPr>
              <w:jc w:val="both"/>
              <w:rPr>
                <w:rFonts w:ascii="Times New Roman" w:hAnsi="Times New Roman" w:cs="Times New Roman"/>
                <w:sz w:val="24"/>
                <w:szCs w:val="24"/>
              </w:rPr>
            </w:pPr>
          </w:p>
        </w:tc>
      </w:tr>
    </w:tbl>
    <w:p w14:paraId="149AE307" w14:textId="77777777" w:rsidR="00654D70" w:rsidRDefault="00654D70" w:rsidP="000918EA"/>
    <w:p w14:paraId="09B93E4A" w14:textId="6DA73E16" w:rsidR="00654D70" w:rsidRPr="00E878CB" w:rsidRDefault="00654D70" w:rsidP="00E878CB">
      <w:pPr>
        <w:pStyle w:val="Heading1"/>
        <w:jc w:val="both"/>
        <w:rPr>
          <w:rFonts w:ascii="Times New Roman" w:hAnsi="Times New Roman" w:cs="Times New Roman"/>
          <w:b/>
          <w:color w:val="auto"/>
          <w:sz w:val="28"/>
          <w:szCs w:val="28"/>
        </w:rPr>
      </w:pPr>
      <w:bookmarkStart w:id="6" w:name="_Toc182234537"/>
      <w:r w:rsidRPr="00E878CB">
        <w:rPr>
          <w:rFonts w:ascii="Times New Roman" w:hAnsi="Times New Roman" w:cs="Times New Roman"/>
          <w:b/>
          <w:color w:val="auto"/>
          <w:sz w:val="28"/>
          <w:szCs w:val="28"/>
        </w:rPr>
        <w:t>4. Режим на държавна помощ</w:t>
      </w:r>
      <w:bookmarkEnd w:id="6"/>
    </w:p>
    <w:tbl>
      <w:tblPr>
        <w:tblW w:w="89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654D70" w14:paraId="21CD0832" w14:textId="77777777" w:rsidTr="00654D70">
        <w:trPr>
          <w:trHeight w:val="687"/>
        </w:trPr>
        <w:tc>
          <w:tcPr>
            <w:tcW w:w="8978" w:type="dxa"/>
          </w:tcPr>
          <w:p w14:paraId="6436F065" w14:textId="77777777" w:rsidR="00654D70" w:rsidRDefault="00654D70" w:rsidP="00D0645C">
            <w:pPr>
              <w:spacing w:after="0" w:line="240" w:lineRule="auto"/>
              <w:jc w:val="both"/>
              <w:rPr>
                <w:rFonts w:ascii="Times New Roman" w:hAnsi="Times New Roman" w:cs="Times New Roman"/>
                <w:sz w:val="24"/>
                <w:szCs w:val="24"/>
              </w:rPr>
            </w:pPr>
            <w:r w:rsidRPr="000918EA">
              <w:rPr>
                <w:rFonts w:ascii="Times New Roman" w:hAnsi="Times New Roman" w:cs="Times New Roman"/>
                <w:sz w:val="24"/>
                <w:szCs w:val="24"/>
              </w:rPr>
              <w:t>Съгласно чл. 39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(текст от значение за ЕИП)</w:t>
            </w:r>
            <w:r w:rsidR="00276ADB">
              <w:rPr>
                <w:rFonts w:ascii="Times New Roman" w:hAnsi="Times New Roman" w:cs="Times New Roman"/>
                <w:sz w:val="24"/>
                <w:szCs w:val="24"/>
              </w:rPr>
              <w:t>,</w:t>
            </w:r>
            <w:r w:rsidR="00276ADB">
              <w:rPr>
                <w:rFonts w:ascii="Times New Roman" w:hAnsi="Times New Roman" w:cs="Times New Roman"/>
                <w:sz w:val="24"/>
                <w:szCs w:val="24"/>
                <w:lang w:val="en-US"/>
              </w:rPr>
              <w:t xml:space="preserve"> </w:t>
            </w:r>
            <w:r w:rsidR="00276ADB">
              <w:rPr>
                <w:rFonts w:ascii="Times New Roman" w:hAnsi="Times New Roman" w:cs="Times New Roman"/>
                <w:sz w:val="24"/>
                <w:szCs w:val="24"/>
              </w:rPr>
              <w:t>п</w:t>
            </w:r>
            <w:r w:rsidR="00276ADB" w:rsidRPr="000918EA">
              <w:rPr>
                <w:rFonts w:ascii="Times New Roman" w:hAnsi="Times New Roman" w:cs="Times New Roman"/>
                <w:sz w:val="24"/>
                <w:szCs w:val="24"/>
              </w:rPr>
              <w:t xml:space="preserve">омощите за разходи, направени от предприятия, които участват в проекти на оперативните групи в рамките на ЕПИ, попадащи в обхвата на член 127 от Регламент (ЕС) 2021/2115, са съвместими с вътрешния пазар по смисъла на член 107, параграф 3, буква в) от Договора и са освободени от задължението за уведомяване по член 108, параграф 3 от Договора, ако изпълняват условията, определени в член </w:t>
            </w:r>
            <w:r w:rsidR="00D0645C">
              <w:rPr>
                <w:rFonts w:ascii="Times New Roman" w:hAnsi="Times New Roman" w:cs="Times New Roman"/>
                <w:sz w:val="24"/>
                <w:szCs w:val="24"/>
              </w:rPr>
              <w:t xml:space="preserve">39 </w:t>
            </w:r>
            <w:r w:rsidR="00276ADB" w:rsidRPr="000918EA">
              <w:rPr>
                <w:rFonts w:ascii="Times New Roman" w:hAnsi="Times New Roman" w:cs="Times New Roman"/>
                <w:sz w:val="24"/>
                <w:szCs w:val="24"/>
              </w:rPr>
              <w:t>и в глава I от настоящия регламент.</w:t>
            </w:r>
          </w:p>
          <w:p w14:paraId="5B067540" w14:textId="7BE390CD" w:rsidR="00560904" w:rsidRPr="000918EA" w:rsidRDefault="00560904" w:rsidP="00D0645C">
            <w:pPr>
              <w:spacing w:after="0" w:line="240" w:lineRule="auto"/>
              <w:jc w:val="both"/>
              <w:rPr>
                <w:lang w:val="en-US"/>
              </w:rPr>
            </w:pPr>
          </w:p>
        </w:tc>
      </w:tr>
    </w:tbl>
    <w:p w14:paraId="31B481C6" w14:textId="32E0CBC2" w:rsidR="00CE1ADE" w:rsidRPr="0061363E" w:rsidRDefault="009A5130" w:rsidP="00CE1ADE">
      <w:pPr>
        <w:pStyle w:val="Heading1"/>
        <w:rPr>
          <w:rFonts w:ascii="Times New Roman" w:hAnsi="Times New Roman" w:cs="Times New Roman"/>
          <w:b/>
          <w:color w:val="auto"/>
          <w:sz w:val="28"/>
          <w:szCs w:val="28"/>
        </w:rPr>
      </w:pPr>
      <w:bookmarkStart w:id="7" w:name="_Toc182234538"/>
      <w:r>
        <w:rPr>
          <w:rFonts w:ascii="Times New Roman" w:hAnsi="Times New Roman" w:cs="Times New Roman"/>
          <w:b/>
          <w:color w:val="auto"/>
          <w:sz w:val="28"/>
          <w:szCs w:val="28"/>
        </w:rPr>
        <w:t>5</w:t>
      </w:r>
      <w:r w:rsidR="00CE1ADE" w:rsidRPr="0061363E">
        <w:rPr>
          <w:rFonts w:ascii="Times New Roman" w:hAnsi="Times New Roman" w:cs="Times New Roman"/>
          <w:b/>
          <w:color w:val="auto"/>
          <w:sz w:val="28"/>
          <w:szCs w:val="28"/>
        </w:rPr>
        <w:t xml:space="preserve">. </w:t>
      </w:r>
      <w:r w:rsidR="005B1132" w:rsidRPr="0061363E">
        <w:rPr>
          <w:rFonts w:ascii="Times New Roman" w:hAnsi="Times New Roman" w:cs="Times New Roman"/>
          <w:b/>
          <w:color w:val="auto"/>
          <w:sz w:val="28"/>
          <w:szCs w:val="28"/>
        </w:rPr>
        <w:t xml:space="preserve">Допустими </w:t>
      </w:r>
      <w:r w:rsidR="00CA452E">
        <w:rPr>
          <w:rFonts w:ascii="Times New Roman" w:hAnsi="Times New Roman" w:cs="Times New Roman"/>
          <w:b/>
          <w:color w:val="auto"/>
          <w:sz w:val="28"/>
          <w:szCs w:val="28"/>
        </w:rPr>
        <w:t>кандидати</w:t>
      </w:r>
      <w:r w:rsidR="00B43F26">
        <w:rPr>
          <w:rFonts w:ascii="Times New Roman" w:hAnsi="Times New Roman" w:cs="Times New Roman"/>
          <w:b/>
          <w:color w:val="auto"/>
          <w:sz w:val="28"/>
          <w:szCs w:val="28"/>
        </w:rPr>
        <w:t>/</w:t>
      </w:r>
      <w:r w:rsidR="00D65705" w:rsidRPr="0061363E">
        <w:rPr>
          <w:rFonts w:ascii="Times New Roman" w:hAnsi="Times New Roman" w:cs="Times New Roman"/>
          <w:b/>
          <w:color w:val="auto"/>
          <w:sz w:val="28"/>
          <w:szCs w:val="28"/>
        </w:rPr>
        <w:t>партньори (ако е приложимо)</w:t>
      </w:r>
      <w:r w:rsidR="002053DF" w:rsidRPr="0061363E">
        <w:rPr>
          <w:rFonts w:ascii="Times New Roman" w:hAnsi="Times New Roman" w:cs="Times New Roman"/>
          <w:b/>
          <w:color w:val="auto"/>
          <w:sz w:val="28"/>
          <w:szCs w:val="28"/>
        </w:rPr>
        <w:t>:</w:t>
      </w:r>
      <w:bookmarkEnd w:id="7"/>
    </w:p>
    <w:tbl>
      <w:tblPr>
        <w:tblStyle w:val="TableGrid"/>
        <w:tblW w:w="0" w:type="auto"/>
        <w:tblLook w:val="04A0" w:firstRow="1" w:lastRow="0" w:firstColumn="1" w:lastColumn="0" w:noHBand="0" w:noVBand="1"/>
      </w:tblPr>
      <w:tblGrid>
        <w:gridCol w:w="9062"/>
      </w:tblGrid>
      <w:tr w:rsidR="00CE1ADE" w14:paraId="2FCC3F1C" w14:textId="77777777" w:rsidTr="00CE1ADE">
        <w:tc>
          <w:tcPr>
            <w:tcW w:w="9062" w:type="dxa"/>
          </w:tcPr>
          <w:p w14:paraId="7670D893" w14:textId="50FEBD84" w:rsidR="00A0484F" w:rsidRPr="00A0484F" w:rsidRDefault="00892478" w:rsidP="00A30E30">
            <w:pPr>
              <w:jc w:val="both"/>
              <w:rPr>
                <w:rFonts w:ascii="Times New Roman" w:hAnsi="Times New Roman" w:cs="Times New Roman"/>
                <w:sz w:val="24"/>
                <w:szCs w:val="24"/>
              </w:rPr>
            </w:pPr>
            <w:r w:rsidRPr="00892478">
              <w:rPr>
                <w:rFonts w:ascii="Times New Roman" w:hAnsi="Times New Roman" w:cs="Times New Roman"/>
                <w:sz w:val="24"/>
                <w:szCs w:val="24"/>
              </w:rPr>
              <w:t xml:space="preserve"> </w:t>
            </w:r>
            <w:r w:rsidR="00771598">
              <w:rPr>
                <w:rFonts w:ascii="Times New Roman" w:hAnsi="Times New Roman" w:cs="Times New Roman"/>
                <w:sz w:val="24"/>
                <w:szCs w:val="24"/>
              </w:rPr>
              <w:t>1.</w:t>
            </w:r>
            <w:r w:rsidR="00A0484F" w:rsidRPr="00A0484F">
              <w:rPr>
                <w:rFonts w:ascii="Times New Roman" w:hAnsi="Times New Roman" w:cs="Times New Roman"/>
                <w:sz w:val="24"/>
                <w:szCs w:val="24"/>
              </w:rPr>
              <w:t xml:space="preserve"> Кандидати </w:t>
            </w:r>
            <w:r w:rsidR="00C028A7">
              <w:rPr>
                <w:rFonts w:ascii="Times New Roman" w:hAnsi="Times New Roman" w:cs="Times New Roman"/>
                <w:sz w:val="24"/>
                <w:szCs w:val="24"/>
              </w:rPr>
              <w:t xml:space="preserve">и партньори </w:t>
            </w:r>
            <w:r w:rsidR="00A0484F" w:rsidRPr="00A0484F">
              <w:rPr>
                <w:rFonts w:ascii="Times New Roman" w:hAnsi="Times New Roman" w:cs="Times New Roman"/>
                <w:sz w:val="24"/>
                <w:szCs w:val="24"/>
              </w:rPr>
              <w:t>по интервенцията могат да бъдат:</w:t>
            </w:r>
          </w:p>
          <w:p w14:paraId="623188D2" w14:textId="4B89AF09" w:rsidR="00A0484F" w:rsidRPr="00771598" w:rsidRDefault="00081F7F" w:rsidP="00A30E3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Земеделски стопани регистрирани съгласно Наредба № 3 от 1999 г. за създаване и поддържане на регистър на земеделските стопани (ДВ, бр. 10 от 1999 г.)</w:t>
            </w:r>
            <w:r w:rsidR="00A0484F" w:rsidRPr="00771598">
              <w:rPr>
                <w:rFonts w:ascii="Times New Roman" w:hAnsi="Times New Roman" w:cs="Times New Roman"/>
                <w:sz w:val="24"/>
                <w:szCs w:val="24"/>
              </w:rPr>
              <w:t>, в т.ч. групи или организации на производители</w:t>
            </w:r>
            <w:r>
              <w:rPr>
                <w:rFonts w:ascii="Times New Roman" w:hAnsi="Times New Roman" w:cs="Times New Roman"/>
                <w:sz w:val="24"/>
                <w:szCs w:val="24"/>
              </w:rPr>
              <w:t xml:space="preserve"> </w:t>
            </w:r>
            <w:r w:rsidR="00DF7153" w:rsidRPr="00771598">
              <w:rPr>
                <w:rFonts w:ascii="Times New Roman" w:hAnsi="Times New Roman" w:cs="Times New Roman"/>
                <w:sz w:val="24"/>
                <w:szCs w:val="24"/>
              </w:rPr>
              <w:t>признати</w:t>
            </w:r>
            <w:r w:rsidR="00DF7153">
              <w:rPr>
                <w:rFonts w:ascii="Times New Roman" w:hAnsi="Times New Roman" w:cs="Times New Roman"/>
                <w:sz w:val="24"/>
                <w:szCs w:val="24"/>
              </w:rPr>
              <w:t xml:space="preserve"> </w:t>
            </w:r>
            <w:r>
              <w:rPr>
                <w:rFonts w:ascii="Times New Roman" w:hAnsi="Times New Roman" w:cs="Times New Roman"/>
                <w:sz w:val="24"/>
                <w:szCs w:val="24"/>
              </w:rPr>
              <w:t>от министъра на земеделието</w:t>
            </w:r>
            <w:r w:rsidR="001306F5">
              <w:rPr>
                <w:rFonts w:ascii="Times New Roman" w:hAnsi="Times New Roman" w:cs="Times New Roman"/>
                <w:sz w:val="24"/>
                <w:szCs w:val="24"/>
              </w:rPr>
              <w:t xml:space="preserve"> и</w:t>
            </w:r>
            <w:r>
              <w:rPr>
                <w:rFonts w:ascii="Times New Roman" w:hAnsi="Times New Roman" w:cs="Times New Roman"/>
                <w:sz w:val="24"/>
                <w:szCs w:val="24"/>
              </w:rPr>
              <w:t xml:space="preserve"> храните</w:t>
            </w:r>
            <w:r w:rsidR="00A0484F" w:rsidRPr="00771598">
              <w:rPr>
                <w:rFonts w:ascii="Times New Roman" w:hAnsi="Times New Roman" w:cs="Times New Roman"/>
                <w:sz w:val="24"/>
                <w:szCs w:val="24"/>
              </w:rPr>
              <w:t>;</w:t>
            </w:r>
          </w:p>
          <w:p w14:paraId="215ABF3A" w14:textId="5F335683"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Физически или юридическ</w:t>
            </w:r>
            <w:r w:rsidR="009D49AB">
              <w:rPr>
                <w:rFonts w:ascii="Times New Roman" w:hAnsi="Times New Roman" w:cs="Times New Roman"/>
                <w:sz w:val="24"/>
                <w:szCs w:val="24"/>
              </w:rPr>
              <w:t>и</w:t>
            </w:r>
            <w:r w:rsidRPr="00771598">
              <w:rPr>
                <w:rFonts w:ascii="Times New Roman" w:hAnsi="Times New Roman" w:cs="Times New Roman"/>
                <w:sz w:val="24"/>
                <w:szCs w:val="24"/>
              </w:rPr>
              <w:t xml:space="preserve"> лица, собственици/ползватели на горски територии, вписани в публичния регистър по чл. 235 или 241 от Закона за горите;</w:t>
            </w:r>
          </w:p>
          <w:p w14:paraId="3166CCDE" w14:textId="79BEA0FE" w:rsidR="00A0484F" w:rsidRPr="00CA5A7B" w:rsidRDefault="00A0484F" w:rsidP="00CA5A7B">
            <w:pPr>
              <w:pStyle w:val="ListParagraph"/>
              <w:numPr>
                <w:ilvl w:val="0"/>
                <w:numId w:val="16"/>
              </w:numPr>
              <w:jc w:val="both"/>
              <w:rPr>
                <w:rFonts w:ascii="Times New Roman" w:hAnsi="Times New Roman" w:cs="Times New Roman"/>
                <w:sz w:val="24"/>
                <w:szCs w:val="24"/>
              </w:rPr>
            </w:pPr>
            <w:r w:rsidRPr="00CA5A7B">
              <w:rPr>
                <w:rFonts w:ascii="Times New Roman" w:hAnsi="Times New Roman" w:cs="Times New Roman"/>
                <w:sz w:val="24"/>
                <w:szCs w:val="24"/>
              </w:rPr>
              <w:t>браншови организации за производство и преработка на селскостопански продукти</w:t>
            </w:r>
            <w:r w:rsidR="00771598" w:rsidRPr="00CA5A7B">
              <w:rPr>
                <w:rFonts w:ascii="Times New Roman" w:hAnsi="Times New Roman" w:cs="Times New Roman"/>
                <w:sz w:val="24"/>
                <w:szCs w:val="24"/>
              </w:rPr>
              <w:t xml:space="preserve"> по смисъла на СПРЗСР 2023-2027 г.</w:t>
            </w:r>
          </w:p>
          <w:p w14:paraId="4FCE2E5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Научни институти или опитни станции, които извършват научни изследвания и научно обслужване в областта на селското стопанство или горското стопанство или биотехнологиите или хранителните технологии, които са организации по Закона за Селскостопанската академия или Закона за Българската академия на науките, както и специализирани държавни структури в областта на науката и научните изследвания и анализа и оценката на риска по агрохранителната верига;</w:t>
            </w:r>
          </w:p>
          <w:p w14:paraId="33D4F409"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Висши училища, акредитирани по Закона за висшето образование с актуални акредитации по професионални направления</w:t>
            </w:r>
            <w:r w:rsidR="006C1062" w:rsidRPr="00771598">
              <w:rPr>
                <w:rFonts w:ascii="Times New Roman" w:hAnsi="Times New Roman" w:cs="Times New Roman"/>
                <w:sz w:val="24"/>
                <w:szCs w:val="24"/>
              </w:rPr>
              <w:t xml:space="preserve"> </w:t>
            </w:r>
            <w:r w:rsidRPr="00771598">
              <w:rPr>
                <w:rFonts w:ascii="Times New Roman" w:hAnsi="Times New Roman" w:cs="Times New Roman"/>
                <w:sz w:val="24"/>
                <w:szCs w:val="24"/>
              </w:rPr>
              <w:t>„Растение</w:t>
            </w:r>
            <w:r w:rsidR="00B3522B" w:rsidRPr="00771598">
              <w:rPr>
                <w:rFonts w:ascii="Times New Roman" w:hAnsi="Times New Roman" w:cs="Times New Roman"/>
                <w:sz w:val="24"/>
                <w:szCs w:val="24"/>
              </w:rPr>
              <w:t>въдство“, „Растителна защита“, „</w:t>
            </w:r>
            <w:r w:rsidRPr="00771598">
              <w:rPr>
                <w:rFonts w:ascii="Times New Roman" w:hAnsi="Times New Roman" w:cs="Times New Roman"/>
                <w:sz w:val="24"/>
                <w:szCs w:val="24"/>
              </w:rPr>
              <w:t>Животновъдство“, „Ветеринарна медицина“, „Горско стопанство“, „Хранителни технологии“, „Биотехнологии“, „Науки за земята“ и професионални гимназии в областта на селското стопанство;</w:t>
            </w:r>
          </w:p>
          <w:p w14:paraId="0BA2BFBC" w14:textId="0E8D5B72"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Юридически лица с нестопанска цел с предмет на дейност в областта на селското стопанство или в областта на горското стопанство или опазване на околната среда или водите или дигиталните/цифрови технологии;</w:t>
            </w:r>
          </w:p>
          <w:p w14:paraId="7DA24731" w14:textId="5BA228B4"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lastRenderedPageBreak/>
              <w:t>Микро, малки и средни предприятия (МСП) в областта на преработката на селскостопански продукти;</w:t>
            </w:r>
          </w:p>
          <w:p w14:paraId="55920FF8" w14:textId="77777777" w:rsidR="00A0484F" w:rsidRPr="00771598" w:rsidRDefault="00A0484F" w:rsidP="00A30E30">
            <w:pPr>
              <w:pStyle w:val="ListParagraph"/>
              <w:numPr>
                <w:ilvl w:val="0"/>
                <w:numId w:val="16"/>
              </w:numPr>
              <w:jc w:val="both"/>
              <w:rPr>
                <w:rFonts w:ascii="Times New Roman" w:hAnsi="Times New Roman" w:cs="Times New Roman"/>
                <w:sz w:val="24"/>
                <w:szCs w:val="24"/>
              </w:rPr>
            </w:pPr>
            <w:r w:rsidRPr="00771598">
              <w:rPr>
                <w:rFonts w:ascii="Times New Roman" w:hAnsi="Times New Roman" w:cs="Times New Roman"/>
                <w:sz w:val="24"/>
                <w:szCs w:val="24"/>
              </w:rPr>
              <w:t xml:space="preserve">Консултантски организации </w:t>
            </w:r>
            <w:r w:rsidR="00E14DCA" w:rsidRPr="00771598">
              <w:rPr>
                <w:rFonts w:ascii="Times New Roman" w:hAnsi="Times New Roman" w:cs="Times New Roman"/>
                <w:sz w:val="24"/>
                <w:szCs w:val="24"/>
              </w:rPr>
              <w:t xml:space="preserve">или индивидуални съветници </w:t>
            </w:r>
            <w:r w:rsidRPr="00771598">
              <w:rPr>
                <w:rFonts w:ascii="Times New Roman" w:hAnsi="Times New Roman" w:cs="Times New Roman"/>
                <w:sz w:val="24"/>
                <w:szCs w:val="24"/>
              </w:rPr>
              <w:t>с предмет на консултантската дейност в областта на селското стопанство или храните</w:t>
            </w:r>
            <w:r w:rsidR="00E14DCA" w:rsidRPr="00771598">
              <w:rPr>
                <w:rFonts w:ascii="Times New Roman" w:hAnsi="Times New Roman" w:cs="Times New Roman"/>
                <w:sz w:val="24"/>
                <w:szCs w:val="24"/>
              </w:rPr>
              <w:t xml:space="preserve"> или горите</w:t>
            </w:r>
            <w:r w:rsidRPr="00771598">
              <w:rPr>
                <w:rFonts w:ascii="Times New Roman" w:hAnsi="Times New Roman" w:cs="Times New Roman"/>
                <w:sz w:val="24"/>
                <w:szCs w:val="24"/>
              </w:rPr>
              <w:t xml:space="preserve"> в т.ч. НССЗ.</w:t>
            </w:r>
          </w:p>
          <w:p w14:paraId="5F7B8FF5" w14:textId="3C6F00EB" w:rsidR="00A0484F" w:rsidRDefault="00A0484F" w:rsidP="00A30E30">
            <w:pPr>
              <w:jc w:val="both"/>
              <w:rPr>
                <w:rFonts w:ascii="Times New Roman" w:hAnsi="Times New Roman" w:cs="Times New Roman"/>
                <w:sz w:val="24"/>
                <w:szCs w:val="24"/>
              </w:rPr>
            </w:pPr>
            <w:r w:rsidRPr="00FD17EF">
              <w:rPr>
                <w:rFonts w:ascii="Times New Roman" w:hAnsi="Times New Roman" w:cs="Times New Roman"/>
                <w:sz w:val="24"/>
                <w:szCs w:val="24"/>
              </w:rPr>
              <w:t>2. Кандидатът представя споразумение за партньорство по образец (</w:t>
            </w:r>
            <w:r w:rsidR="00FD17EF" w:rsidRPr="00FD17EF">
              <w:rPr>
                <w:rFonts w:ascii="Times New Roman" w:hAnsi="Times New Roman" w:cs="Times New Roman"/>
                <w:sz w:val="24"/>
                <w:szCs w:val="24"/>
              </w:rPr>
              <w:t>Приложение № 1</w:t>
            </w:r>
            <w:r w:rsidRPr="00FD17EF">
              <w:rPr>
                <w:rFonts w:ascii="Times New Roman" w:hAnsi="Times New Roman" w:cs="Times New Roman"/>
                <w:sz w:val="24"/>
                <w:szCs w:val="24"/>
              </w:rPr>
              <w:t>) между най-малко двама участници от изброените в т. 1, в което са разпределени ролите</w:t>
            </w:r>
            <w:r w:rsidRPr="00A0484F">
              <w:rPr>
                <w:rFonts w:ascii="Times New Roman" w:hAnsi="Times New Roman" w:cs="Times New Roman"/>
                <w:sz w:val="24"/>
                <w:szCs w:val="24"/>
              </w:rPr>
              <w:t xml:space="preserve"> и отговорностите на всеки участник. В споразумението се определя кой от партньорите е водещ и кандидат по проекта за сформиране на оперативна група.</w:t>
            </w:r>
          </w:p>
          <w:p w14:paraId="1A1B13CA" w14:textId="05FFB36E" w:rsidR="007B075E" w:rsidRPr="007B075E" w:rsidRDefault="007B075E" w:rsidP="007B075E">
            <w:pPr>
              <w:jc w:val="both"/>
              <w:rPr>
                <w:rFonts w:ascii="Times New Roman" w:hAnsi="Times New Roman" w:cs="Times New Roman"/>
                <w:sz w:val="24"/>
                <w:szCs w:val="24"/>
              </w:rPr>
            </w:pPr>
            <w:r>
              <w:rPr>
                <w:rFonts w:ascii="Times New Roman" w:hAnsi="Times New Roman" w:cs="Times New Roman"/>
                <w:sz w:val="24"/>
                <w:szCs w:val="24"/>
              </w:rPr>
              <w:t>3. Водещият партньор и кандидат</w:t>
            </w:r>
            <w:r w:rsidRPr="007B075E">
              <w:rPr>
                <w:rFonts w:ascii="Times New Roman" w:hAnsi="Times New Roman" w:cs="Times New Roman"/>
                <w:sz w:val="24"/>
                <w:szCs w:val="24"/>
              </w:rPr>
              <w:t xml:space="preserve"> отговаря за:</w:t>
            </w:r>
          </w:p>
          <w:p w14:paraId="1BD2FF42" w14:textId="7014555D"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1. подаване </w:t>
            </w:r>
            <w:r w:rsidR="007B075E">
              <w:rPr>
                <w:rFonts w:ascii="Times New Roman" w:hAnsi="Times New Roman" w:cs="Times New Roman"/>
                <w:sz w:val="24"/>
                <w:szCs w:val="24"/>
              </w:rPr>
              <w:t>заявление за подпомагане</w:t>
            </w:r>
            <w:r w:rsidR="007B075E" w:rsidRPr="007B075E">
              <w:rPr>
                <w:rFonts w:ascii="Times New Roman" w:hAnsi="Times New Roman" w:cs="Times New Roman"/>
                <w:sz w:val="24"/>
                <w:szCs w:val="24"/>
              </w:rPr>
              <w:t xml:space="preserve">; </w:t>
            </w:r>
          </w:p>
          <w:p w14:paraId="08973669" w14:textId="1FF4291C"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2. координацията при изпълнение на дейностите по проекта; </w:t>
            </w:r>
          </w:p>
          <w:p w14:paraId="2C0F0CCC" w14:textId="04135365" w:rsidR="007B075E" w:rsidRP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3. подаване на искане за плащане;</w:t>
            </w:r>
          </w:p>
          <w:p w14:paraId="13E88692" w14:textId="09B0AA6D" w:rsidR="007B075E" w:rsidRDefault="009D49AB" w:rsidP="007B075E">
            <w:pPr>
              <w:jc w:val="both"/>
              <w:rPr>
                <w:rFonts w:ascii="Times New Roman" w:hAnsi="Times New Roman" w:cs="Times New Roman"/>
                <w:sz w:val="24"/>
                <w:szCs w:val="24"/>
              </w:rPr>
            </w:pPr>
            <w:r>
              <w:rPr>
                <w:rFonts w:ascii="Times New Roman" w:hAnsi="Times New Roman" w:cs="Times New Roman"/>
                <w:sz w:val="24"/>
                <w:szCs w:val="24"/>
              </w:rPr>
              <w:t>3.</w:t>
            </w:r>
            <w:r w:rsidR="007B075E" w:rsidRPr="007B075E">
              <w:rPr>
                <w:rFonts w:ascii="Times New Roman" w:hAnsi="Times New Roman" w:cs="Times New Roman"/>
                <w:sz w:val="24"/>
                <w:szCs w:val="24"/>
              </w:rPr>
              <w:t xml:space="preserve">4. предоставяне на информация, свързана с изпълнението на проекта на партньорите, на УО на </w:t>
            </w:r>
            <w:r w:rsidR="00D14C30">
              <w:rPr>
                <w:rFonts w:ascii="Times New Roman" w:hAnsi="Times New Roman" w:cs="Times New Roman"/>
                <w:sz w:val="24"/>
                <w:szCs w:val="24"/>
              </w:rPr>
              <w:t>СПРЗСР</w:t>
            </w:r>
            <w:r w:rsidR="007B075E" w:rsidRPr="007B075E">
              <w:rPr>
                <w:rFonts w:ascii="Times New Roman" w:hAnsi="Times New Roman" w:cs="Times New Roman"/>
                <w:sz w:val="24"/>
                <w:szCs w:val="24"/>
              </w:rPr>
              <w:t xml:space="preserve"> и на ДФЗ.</w:t>
            </w:r>
          </w:p>
          <w:p w14:paraId="0E5DFE58" w14:textId="33845465" w:rsidR="00BA0DC1" w:rsidRDefault="00C26EEC" w:rsidP="00A30E30">
            <w:pPr>
              <w:jc w:val="both"/>
              <w:rPr>
                <w:rFonts w:ascii="Times New Roman" w:hAnsi="Times New Roman" w:cs="Times New Roman"/>
                <w:sz w:val="24"/>
                <w:szCs w:val="24"/>
              </w:rPr>
            </w:pPr>
            <w:r>
              <w:rPr>
                <w:rFonts w:ascii="Times New Roman" w:hAnsi="Times New Roman" w:cs="Times New Roman"/>
                <w:sz w:val="24"/>
                <w:szCs w:val="24"/>
              </w:rPr>
              <w:t>4</w:t>
            </w:r>
            <w:r w:rsidR="00A0484F" w:rsidRPr="00A0484F">
              <w:rPr>
                <w:rFonts w:ascii="Times New Roman" w:hAnsi="Times New Roman" w:cs="Times New Roman"/>
                <w:sz w:val="24"/>
                <w:szCs w:val="24"/>
              </w:rPr>
              <w:t xml:space="preserve">. Участниците в </w:t>
            </w:r>
            <w:r w:rsidR="007F1DBB" w:rsidRPr="007F1DBB">
              <w:rPr>
                <w:rFonts w:ascii="Times New Roman" w:hAnsi="Times New Roman" w:cs="Times New Roman"/>
                <w:sz w:val="24"/>
                <w:szCs w:val="24"/>
              </w:rPr>
              <w:t>споразумение</w:t>
            </w:r>
            <w:r w:rsidR="007F1DBB">
              <w:rPr>
                <w:rFonts w:ascii="Times New Roman" w:hAnsi="Times New Roman" w:cs="Times New Roman"/>
                <w:sz w:val="24"/>
                <w:szCs w:val="24"/>
              </w:rPr>
              <w:t>то</w:t>
            </w:r>
            <w:r w:rsidR="007F1DBB" w:rsidRPr="007F1DBB">
              <w:rPr>
                <w:rFonts w:ascii="Times New Roman" w:hAnsi="Times New Roman" w:cs="Times New Roman"/>
                <w:sz w:val="24"/>
                <w:szCs w:val="24"/>
              </w:rPr>
              <w:t xml:space="preserve"> за партньорство </w:t>
            </w:r>
            <w:r w:rsidR="00A0484F" w:rsidRPr="00A0484F">
              <w:rPr>
                <w:rFonts w:ascii="Times New Roman" w:hAnsi="Times New Roman" w:cs="Times New Roman"/>
                <w:sz w:val="24"/>
                <w:szCs w:val="24"/>
              </w:rPr>
              <w:t xml:space="preserve">могат да бъдат представители на един или повече от изброените в т. 1 </w:t>
            </w:r>
            <w:r w:rsidR="009345A2">
              <w:rPr>
                <w:rFonts w:ascii="Times New Roman" w:hAnsi="Times New Roman" w:cs="Times New Roman"/>
                <w:sz w:val="24"/>
                <w:szCs w:val="24"/>
              </w:rPr>
              <w:t xml:space="preserve">категории </w:t>
            </w:r>
            <w:r w:rsidR="00A0484F" w:rsidRPr="00A0484F">
              <w:rPr>
                <w:rFonts w:ascii="Times New Roman" w:hAnsi="Times New Roman" w:cs="Times New Roman"/>
                <w:sz w:val="24"/>
                <w:szCs w:val="24"/>
              </w:rPr>
              <w:t>допустими кандидати.</w:t>
            </w:r>
            <w:r w:rsidR="007B075E" w:rsidRPr="007B075E" w:rsidDel="007B075E">
              <w:rPr>
                <w:rFonts w:ascii="Times New Roman" w:hAnsi="Times New Roman" w:cs="Times New Roman"/>
                <w:sz w:val="24"/>
                <w:szCs w:val="24"/>
              </w:rPr>
              <w:t xml:space="preserve"> </w:t>
            </w:r>
          </w:p>
          <w:p w14:paraId="2AB1FC77" w14:textId="0EE25702" w:rsidR="009F3B77" w:rsidRDefault="00C26EEC" w:rsidP="00A30E30">
            <w:pPr>
              <w:jc w:val="both"/>
              <w:rPr>
                <w:rFonts w:ascii="Times New Roman" w:hAnsi="Times New Roman" w:cs="Times New Roman"/>
                <w:sz w:val="24"/>
                <w:szCs w:val="24"/>
              </w:rPr>
            </w:pPr>
            <w:r>
              <w:rPr>
                <w:rFonts w:ascii="Times New Roman" w:hAnsi="Times New Roman" w:cs="Times New Roman"/>
                <w:sz w:val="24"/>
                <w:szCs w:val="24"/>
              </w:rPr>
              <w:t>5</w:t>
            </w:r>
            <w:r w:rsidR="00A0484F" w:rsidRPr="00A0484F">
              <w:rPr>
                <w:rFonts w:ascii="Times New Roman" w:hAnsi="Times New Roman" w:cs="Times New Roman"/>
                <w:sz w:val="24"/>
                <w:szCs w:val="24"/>
              </w:rPr>
              <w:t>. Участието на земеделските стопани в проекта е задължително, с изключение на случаите, когато проектът е свързан с горско стопанство, в който задължително следва да участва физическо или юридическо лиц</w:t>
            </w:r>
            <w:r w:rsidR="00CD547A">
              <w:rPr>
                <w:rFonts w:ascii="Times New Roman" w:hAnsi="Times New Roman" w:cs="Times New Roman"/>
                <w:sz w:val="24"/>
                <w:szCs w:val="24"/>
              </w:rPr>
              <w:t>е</w:t>
            </w:r>
            <w:r w:rsidR="00A0484F" w:rsidRPr="00A0484F">
              <w:rPr>
                <w:rFonts w:ascii="Times New Roman" w:hAnsi="Times New Roman" w:cs="Times New Roman"/>
                <w:sz w:val="24"/>
                <w:szCs w:val="24"/>
              </w:rPr>
              <w:t>, собственик/ползвател на горски територии, вписани в публичния регистър по чл. 235 или 241 от Закона за горите.</w:t>
            </w:r>
          </w:p>
          <w:p w14:paraId="38471C79" w14:textId="23189CAE" w:rsidR="00771598" w:rsidRDefault="00BC1062" w:rsidP="00C832A2">
            <w:pPr>
              <w:jc w:val="both"/>
              <w:rPr>
                <w:rFonts w:ascii="Times New Roman" w:hAnsi="Times New Roman" w:cs="Times New Roman"/>
                <w:sz w:val="24"/>
                <w:szCs w:val="24"/>
              </w:rPr>
            </w:pPr>
            <w:r w:rsidRPr="00AE0C9D">
              <w:rPr>
                <w:rFonts w:ascii="Times New Roman" w:hAnsi="Times New Roman" w:cs="Times New Roman"/>
                <w:sz w:val="24"/>
                <w:szCs w:val="24"/>
              </w:rPr>
              <w:t>6</w:t>
            </w:r>
            <w:r w:rsidR="001358BA" w:rsidRPr="00AE0C9D">
              <w:rPr>
                <w:rFonts w:ascii="Times New Roman" w:hAnsi="Times New Roman" w:cs="Times New Roman"/>
                <w:sz w:val="24"/>
                <w:szCs w:val="24"/>
              </w:rPr>
              <w:t>. Вс</w:t>
            </w:r>
            <w:r w:rsidR="007A3303" w:rsidRPr="00AE0C9D">
              <w:rPr>
                <w:rFonts w:ascii="Times New Roman" w:hAnsi="Times New Roman" w:cs="Times New Roman"/>
                <w:sz w:val="24"/>
                <w:szCs w:val="24"/>
              </w:rPr>
              <w:t>ички</w:t>
            </w:r>
            <w:r w:rsidR="001358BA" w:rsidRPr="00AE0C9D">
              <w:rPr>
                <w:rFonts w:ascii="Times New Roman" w:hAnsi="Times New Roman" w:cs="Times New Roman"/>
                <w:sz w:val="24"/>
                <w:szCs w:val="24"/>
              </w:rPr>
              <w:t xml:space="preserve"> </w:t>
            </w:r>
            <w:r w:rsidR="007A3303" w:rsidRPr="00AE0C9D">
              <w:rPr>
                <w:rFonts w:ascii="Times New Roman" w:hAnsi="Times New Roman" w:cs="Times New Roman"/>
                <w:sz w:val="24"/>
                <w:szCs w:val="24"/>
              </w:rPr>
              <w:t>участници</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в процеса на сформиране на оперативни групи </w:t>
            </w:r>
            <w:r w:rsidR="001358BA" w:rsidRPr="00AE0C9D">
              <w:rPr>
                <w:rFonts w:ascii="Times New Roman" w:hAnsi="Times New Roman" w:cs="Times New Roman"/>
                <w:sz w:val="24"/>
                <w:szCs w:val="24"/>
              </w:rPr>
              <w:t>мо</w:t>
            </w:r>
            <w:r w:rsidR="009D49AB">
              <w:rPr>
                <w:rFonts w:ascii="Times New Roman" w:hAnsi="Times New Roman" w:cs="Times New Roman"/>
                <w:sz w:val="24"/>
                <w:szCs w:val="24"/>
              </w:rPr>
              <w:t>гат</w:t>
            </w:r>
            <w:r w:rsidR="001358BA" w:rsidRPr="00AE0C9D">
              <w:rPr>
                <w:rFonts w:ascii="Times New Roman" w:hAnsi="Times New Roman" w:cs="Times New Roman"/>
                <w:sz w:val="24"/>
                <w:szCs w:val="24"/>
              </w:rPr>
              <w:t xml:space="preserve"> да </w:t>
            </w:r>
            <w:r w:rsidR="007A3303" w:rsidRPr="00AE0C9D">
              <w:rPr>
                <w:rFonts w:ascii="Times New Roman" w:hAnsi="Times New Roman" w:cs="Times New Roman"/>
                <w:sz w:val="24"/>
                <w:szCs w:val="24"/>
              </w:rPr>
              <w:t xml:space="preserve">бъдат </w:t>
            </w:r>
            <w:r w:rsidR="001358BA" w:rsidRPr="00AE0C9D">
              <w:rPr>
                <w:rFonts w:ascii="Times New Roman" w:hAnsi="Times New Roman" w:cs="Times New Roman"/>
                <w:sz w:val="24"/>
                <w:szCs w:val="24"/>
              </w:rPr>
              <w:t xml:space="preserve">водещ </w:t>
            </w:r>
            <w:r w:rsidR="007A3303" w:rsidRPr="00AE0C9D">
              <w:rPr>
                <w:rFonts w:ascii="Times New Roman" w:hAnsi="Times New Roman" w:cs="Times New Roman"/>
                <w:sz w:val="24"/>
                <w:szCs w:val="24"/>
              </w:rPr>
              <w:t xml:space="preserve">партньор </w:t>
            </w:r>
            <w:r w:rsidR="001358BA" w:rsidRPr="00AE0C9D">
              <w:rPr>
                <w:rFonts w:ascii="Times New Roman" w:hAnsi="Times New Roman" w:cs="Times New Roman"/>
                <w:sz w:val="24"/>
                <w:szCs w:val="24"/>
              </w:rPr>
              <w:t>и кандидат</w:t>
            </w:r>
            <w:r w:rsidR="007A3303" w:rsidRPr="00AE0C9D">
              <w:rPr>
                <w:rFonts w:ascii="Times New Roman" w:hAnsi="Times New Roman" w:cs="Times New Roman"/>
                <w:sz w:val="24"/>
                <w:szCs w:val="24"/>
              </w:rPr>
              <w:t>, или само партньор, в  повече от</w:t>
            </w:r>
            <w:r w:rsidR="001358BA" w:rsidRPr="00AE0C9D">
              <w:rPr>
                <w:rFonts w:ascii="Times New Roman" w:hAnsi="Times New Roman" w:cs="Times New Roman"/>
                <w:sz w:val="24"/>
                <w:szCs w:val="24"/>
              </w:rPr>
              <w:t xml:space="preserve"> едно заявление за подпомагане при условие</w:t>
            </w:r>
            <w:r w:rsidR="007A3303" w:rsidRPr="00AE0C9D">
              <w:rPr>
                <w:rFonts w:ascii="Times New Roman" w:hAnsi="Times New Roman" w:cs="Times New Roman"/>
                <w:sz w:val="24"/>
                <w:szCs w:val="24"/>
              </w:rPr>
              <w:t>,</w:t>
            </w:r>
            <w:r w:rsidR="001358BA" w:rsidRPr="00AE0C9D">
              <w:rPr>
                <w:rFonts w:ascii="Times New Roman" w:hAnsi="Times New Roman" w:cs="Times New Roman"/>
                <w:sz w:val="24"/>
                <w:szCs w:val="24"/>
              </w:rPr>
              <w:t xml:space="preserve"> че </w:t>
            </w:r>
            <w:r w:rsidR="005341B3" w:rsidRPr="00AE0C9D">
              <w:rPr>
                <w:rFonts w:ascii="Times New Roman" w:hAnsi="Times New Roman" w:cs="Times New Roman"/>
                <w:sz w:val="24"/>
                <w:szCs w:val="24"/>
              </w:rPr>
              <w:t>в представения</w:t>
            </w:r>
            <w:r w:rsidR="007A3303" w:rsidRPr="00AE0C9D">
              <w:rPr>
                <w:rFonts w:ascii="Times New Roman" w:hAnsi="Times New Roman" w:cs="Times New Roman"/>
                <w:sz w:val="24"/>
                <w:szCs w:val="24"/>
              </w:rPr>
              <w:t xml:space="preserve"> план за новаторски проект в</w:t>
            </w:r>
            <w:r w:rsidR="005341B3" w:rsidRPr="00AE0C9D">
              <w:rPr>
                <w:rFonts w:ascii="Times New Roman" w:hAnsi="Times New Roman" w:cs="Times New Roman"/>
                <w:sz w:val="24"/>
                <w:szCs w:val="24"/>
              </w:rPr>
              <w:t>ъв всяко едно  заявление</w:t>
            </w:r>
            <w:r w:rsidR="007A3303" w:rsidRPr="00AE0C9D">
              <w:rPr>
                <w:rFonts w:ascii="Times New Roman" w:hAnsi="Times New Roman" w:cs="Times New Roman"/>
                <w:sz w:val="24"/>
                <w:szCs w:val="24"/>
              </w:rPr>
              <w:t xml:space="preserve"> за подпомагане</w:t>
            </w:r>
            <w:r w:rsidR="001358BA" w:rsidRPr="00AE0C9D">
              <w:rPr>
                <w:rFonts w:ascii="Times New Roman" w:hAnsi="Times New Roman" w:cs="Times New Roman"/>
                <w:sz w:val="24"/>
                <w:szCs w:val="24"/>
              </w:rPr>
              <w:t xml:space="preserve">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разглежда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проблеми и </w:t>
            </w:r>
            <w:r w:rsidR="005341B3" w:rsidRPr="00AE0C9D">
              <w:rPr>
                <w:rFonts w:ascii="Times New Roman" w:hAnsi="Times New Roman" w:cs="Times New Roman"/>
                <w:sz w:val="24"/>
                <w:szCs w:val="24"/>
              </w:rPr>
              <w:t xml:space="preserve">се </w:t>
            </w:r>
            <w:r w:rsidR="001358BA" w:rsidRPr="00AE0C9D">
              <w:rPr>
                <w:rFonts w:ascii="Times New Roman" w:hAnsi="Times New Roman" w:cs="Times New Roman"/>
                <w:sz w:val="24"/>
                <w:szCs w:val="24"/>
              </w:rPr>
              <w:t>предлага</w:t>
            </w:r>
            <w:r w:rsidR="007A3303" w:rsidRPr="00AE0C9D">
              <w:rPr>
                <w:rFonts w:ascii="Times New Roman" w:hAnsi="Times New Roman" w:cs="Times New Roman"/>
                <w:sz w:val="24"/>
                <w:szCs w:val="24"/>
              </w:rPr>
              <w:t>т</w:t>
            </w:r>
            <w:r w:rsidR="001358BA" w:rsidRPr="00AE0C9D">
              <w:rPr>
                <w:rFonts w:ascii="Times New Roman" w:hAnsi="Times New Roman" w:cs="Times New Roman"/>
                <w:sz w:val="24"/>
                <w:szCs w:val="24"/>
              </w:rPr>
              <w:t xml:space="preserve"> различни подходи за иновативни решения.</w:t>
            </w:r>
            <w:r w:rsidR="001358BA">
              <w:rPr>
                <w:rFonts w:ascii="Times New Roman" w:hAnsi="Times New Roman" w:cs="Times New Roman"/>
                <w:sz w:val="24"/>
                <w:szCs w:val="24"/>
              </w:rPr>
              <w:t xml:space="preserve"> </w:t>
            </w:r>
          </w:p>
          <w:p w14:paraId="208BD738" w14:textId="796524F1" w:rsidR="00560904" w:rsidRPr="009F3B77" w:rsidRDefault="00560904" w:rsidP="00C832A2">
            <w:pPr>
              <w:jc w:val="both"/>
              <w:rPr>
                <w:rFonts w:ascii="Times New Roman" w:hAnsi="Times New Roman" w:cs="Times New Roman"/>
                <w:sz w:val="24"/>
                <w:szCs w:val="24"/>
              </w:rPr>
            </w:pPr>
          </w:p>
        </w:tc>
      </w:tr>
    </w:tbl>
    <w:p w14:paraId="138B2D9D" w14:textId="5E7807A8" w:rsidR="00E3452D" w:rsidRDefault="00D023F5" w:rsidP="00CE1ADE">
      <w:pPr>
        <w:pStyle w:val="Heading1"/>
        <w:rPr>
          <w:rFonts w:ascii="Times New Roman" w:hAnsi="Times New Roman" w:cs="Times New Roman"/>
          <w:b/>
          <w:color w:val="auto"/>
          <w:sz w:val="28"/>
          <w:szCs w:val="28"/>
        </w:rPr>
      </w:pPr>
      <w:bookmarkStart w:id="8" w:name="_Toc182234539"/>
      <w:r>
        <w:rPr>
          <w:rFonts w:ascii="Times New Roman" w:hAnsi="Times New Roman" w:cs="Times New Roman"/>
          <w:b/>
          <w:color w:val="auto"/>
          <w:sz w:val="28"/>
          <w:szCs w:val="28"/>
        </w:rPr>
        <w:lastRenderedPageBreak/>
        <w:t>6</w:t>
      </w:r>
      <w:r w:rsidR="00E3452D">
        <w:rPr>
          <w:rFonts w:ascii="Times New Roman" w:hAnsi="Times New Roman" w:cs="Times New Roman"/>
          <w:b/>
          <w:color w:val="auto"/>
          <w:sz w:val="28"/>
          <w:szCs w:val="28"/>
        </w:rPr>
        <w:t>. Условия за допустимост на кандидатите</w:t>
      </w:r>
      <w:bookmarkEnd w:id="8"/>
    </w:p>
    <w:tbl>
      <w:tblPr>
        <w:tblW w:w="90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E3452D" w14:paraId="74692FE2" w14:textId="77777777" w:rsidTr="00E3452D">
        <w:trPr>
          <w:trHeight w:val="360"/>
        </w:trPr>
        <w:tc>
          <w:tcPr>
            <w:tcW w:w="9076" w:type="dxa"/>
          </w:tcPr>
          <w:p w14:paraId="4DB1346C" w14:textId="436084A9" w:rsidR="000D236A" w:rsidRPr="00CD4043" w:rsidRDefault="000D236A" w:rsidP="00E64795">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CD4043">
              <w:rPr>
                <w:rFonts w:ascii="Times New Roman" w:hAnsi="Times New Roman" w:cs="Times New Roman"/>
                <w:sz w:val="24"/>
                <w:szCs w:val="24"/>
              </w:rPr>
              <w:t xml:space="preserve">Не могат да участват в оценка и БФП не се предоставя на </w:t>
            </w:r>
            <w:r w:rsidR="00F94E04">
              <w:rPr>
                <w:rFonts w:ascii="Times New Roman" w:hAnsi="Times New Roman" w:cs="Times New Roman"/>
                <w:sz w:val="24"/>
                <w:szCs w:val="24"/>
              </w:rPr>
              <w:t>кандидати</w:t>
            </w:r>
            <w:r w:rsidRPr="00CD4043">
              <w:rPr>
                <w:rFonts w:ascii="Times New Roman" w:hAnsi="Times New Roman" w:cs="Times New Roman"/>
                <w:sz w:val="24"/>
                <w:szCs w:val="24"/>
              </w:rPr>
              <w:t>, за които са налице следните обстоятелства:</w:t>
            </w:r>
          </w:p>
          <w:p w14:paraId="2234EEB9" w14:textId="31286378"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.1  не са изпълнили разпореждане на Европейската комисия за възстановяване на предоставената им неправомерна и несъвместима държавна помощ;</w:t>
            </w:r>
          </w:p>
          <w:p w14:paraId="63B700BA" w14:textId="338B6917"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.2. физическо лице, собс</w:t>
            </w:r>
            <w:r w:rsidR="00AF29EE">
              <w:rPr>
                <w:rFonts w:ascii="Times New Roman" w:hAnsi="Times New Roman" w:cs="Times New Roman"/>
                <w:sz w:val="24"/>
                <w:szCs w:val="24"/>
              </w:rPr>
              <w:t>твеник на капитала на кандидата</w:t>
            </w:r>
            <w:r w:rsidR="000D236A" w:rsidRPr="00CD4043">
              <w:rPr>
                <w:rFonts w:ascii="Times New Roman" w:hAnsi="Times New Roman" w:cs="Times New Roman"/>
                <w:sz w:val="24"/>
                <w:szCs w:val="24"/>
              </w:rPr>
              <w:t xml:space="preserve"> </w:t>
            </w:r>
            <w:r w:rsidR="000D236A">
              <w:rPr>
                <w:rFonts w:ascii="Times New Roman" w:hAnsi="Times New Roman" w:cs="Times New Roman"/>
                <w:sz w:val="24"/>
                <w:szCs w:val="24"/>
              </w:rPr>
              <w:t>юридическо лице</w:t>
            </w:r>
            <w:r w:rsidR="000D236A" w:rsidRPr="00CD4043">
              <w:rPr>
                <w:rFonts w:ascii="Times New Roman" w:hAnsi="Times New Roman" w:cs="Times New Roman"/>
                <w:sz w:val="24"/>
                <w:szCs w:val="24"/>
              </w:rPr>
              <w:t xml:space="preserve"> или собственик</w:t>
            </w:r>
            <w:r w:rsidR="00AF29EE">
              <w:rPr>
                <w:rFonts w:ascii="Times New Roman" w:hAnsi="Times New Roman" w:cs="Times New Roman"/>
                <w:sz w:val="24"/>
                <w:szCs w:val="24"/>
              </w:rPr>
              <w:t xml:space="preserve"> на предприятието на кандидата</w:t>
            </w:r>
            <w:r w:rsidR="000D236A" w:rsidRPr="00CD4043">
              <w:rPr>
                <w:rFonts w:ascii="Times New Roman" w:hAnsi="Times New Roman" w:cs="Times New Roman"/>
                <w:sz w:val="24"/>
                <w:szCs w:val="24"/>
              </w:rPr>
              <w:t xml:space="preserve"> ЕТ или лицето,  представляващо кандидата, за което е налице някое от следните обстоятелства: </w:t>
            </w:r>
          </w:p>
          <w:p w14:paraId="7EA3D162" w14:textId="76D07A79"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Pr>
                <w:rFonts w:ascii="Times New Roman" w:hAnsi="Times New Roman" w:cs="Times New Roman"/>
                <w:sz w:val="24"/>
                <w:szCs w:val="24"/>
              </w:rPr>
              <w:t>.2</w:t>
            </w:r>
            <w:r w:rsidR="000D236A" w:rsidRPr="00CD404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 и чл. 321а, и чл. 352 - 353е от Наказателния кодекс;</w:t>
            </w:r>
          </w:p>
          <w:p w14:paraId="6DA4996E" w14:textId="5956068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xml:space="preserve">.2.2. осъден е с влязла в сила присъда, за престъпление, аналогично на тези по т. </w:t>
            </w:r>
            <w:r w:rsidR="00585D5B">
              <w:rPr>
                <w:rFonts w:ascii="Times New Roman" w:hAnsi="Times New Roman" w:cs="Times New Roman"/>
                <w:sz w:val="24"/>
                <w:szCs w:val="24"/>
              </w:rPr>
              <w:t>1</w:t>
            </w:r>
            <w:r w:rsidR="000D236A">
              <w:rPr>
                <w:rFonts w:ascii="Times New Roman" w:hAnsi="Times New Roman" w:cs="Times New Roman"/>
                <w:sz w:val="24"/>
                <w:szCs w:val="24"/>
              </w:rPr>
              <w:t>.2.1</w:t>
            </w:r>
            <w:r w:rsidR="000D236A" w:rsidRPr="00CD4043">
              <w:rPr>
                <w:rFonts w:ascii="Times New Roman" w:hAnsi="Times New Roman" w:cs="Times New Roman"/>
                <w:sz w:val="24"/>
                <w:szCs w:val="24"/>
              </w:rPr>
              <w:t>, в друга държава членка или трета страна;</w:t>
            </w:r>
          </w:p>
          <w:p w14:paraId="5E9F027A" w14:textId="46DD927E"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2. 3. налице е конфликт на интереси, който не може да бъде отстранен;</w:t>
            </w:r>
          </w:p>
          <w:p w14:paraId="152EE35B" w14:textId="146EBF86"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 xml:space="preserve">. 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w:t>
            </w:r>
            <w:r w:rsidR="000D236A" w:rsidRPr="00CD4043">
              <w:rPr>
                <w:rFonts w:ascii="Times New Roman" w:hAnsi="Times New Roman" w:cs="Times New Roman"/>
                <w:sz w:val="24"/>
                <w:szCs w:val="24"/>
              </w:rPr>
              <w:lastRenderedPageBreak/>
              <w:t>е допуснато разсрочване, отсрочване или обезпечение на задълженията или задължението е по акт, който не е влязъл в сила.</w:t>
            </w:r>
          </w:p>
          <w:p w14:paraId="42D4D627" w14:textId="1733A34B"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.4. е налице неравнопоставеност</w:t>
            </w:r>
            <w:r w:rsidR="000D236A">
              <w:rPr>
                <w:rFonts w:ascii="Times New Roman" w:hAnsi="Times New Roman" w:cs="Times New Roman"/>
                <w:sz w:val="24"/>
                <w:szCs w:val="24"/>
              </w:rPr>
              <w:t>,</w:t>
            </w:r>
            <w:r w:rsidR="000D236A" w:rsidRPr="00CD4043">
              <w:rPr>
                <w:rFonts w:ascii="Times New Roman" w:hAnsi="Times New Roman" w:cs="Times New Roman"/>
                <w:sz w:val="24"/>
                <w:szCs w:val="24"/>
              </w:rPr>
              <w:t xml:space="preserve"> в случаите по чл. 44, ал. 5 от ЗОП;</w:t>
            </w:r>
          </w:p>
          <w:p w14:paraId="7A286391" w14:textId="03637C3D"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.5. е установено, че:</w:t>
            </w:r>
          </w:p>
          <w:p w14:paraId="7A80A3DD"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341B4E98" w14:textId="77777777" w:rsidR="000D236A" w:rsidRPr="00CD4043" w:rsidRDefault="000D236A" w:rsidP="00E64795">
            <w:pPr>
              <w:spacing w:after="0"/>
              <w:jc w:val="both"/>
              <w:rPr>
                <w:rFonts w:ascii="Times New Roman" w:hAnsi="Times New Roman" w:cs="Times New Roman"/>
                <w:sz w:val="24"/>
                <w:szCs w:val="24"/>
              </w:rPr>
            </w:pPr>
            <w:r w:rsidRPr="00CD404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16A2FA0F" w14:textId="7A0F4B74"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055FC6F4" w14:textId="6775CAC0"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.7. са в открито производство за обявяване в несъстоятелност или са обявени в несъстоятелност;</w:t>
            </w:r>
          </w:p>
          <w:p w14:paraId="46602647" w14:textId="0220BDB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.8. са в производство по заличаване;</w:t>
            </w:r>
          </w:p>
          <w:p w14:paraId="71A94F00" w14:textId="617DDE32" w:rsidR="000D236A" w:rsidRPr="00CD4043" w:rsidRDefault="00F94E04" w:rsidP="00E64795">
            <w:pPr>
              <w:spacing w:after="0"/>
              <w:jc w:val="both"/>
              <w:rPr>
                <w:rFonts w:ascii="Times New Roman" w:hAnsi="Times New Roman" w:cs="Times New Roman"/>
                <w:sz w:val="24"/>
                <w:szCs w:val="24"/>
              </w:rPr>
            </w:pPr>
            <w:r>
              <w:rPr>
                <w:rFonts w:ascii="Times New Roman" w:hAnsi="Times New Roman" w:cs="Times New Roman"/>
                <w:sz w:val="24"/>
                <w:szCs w:val="24"/>
              </w:rPr>
              <w:t>1</w:t>
            </w:r>
            <w:r w:rsidR="000D236A" w:rsidRPr="00CD4043">
              <w:rPr>
                <w:rFonts w:ascii="Times New Roman" w:hAnsi="Times New Roman" w:cs="Times New Roman"/>
                <w:sz w:val="24"/>
                <w:szCs w:val="24"/>
              </w:rPr>
              <w:t>.9.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0748B1B5" w14:textId="77777777" w:rsidR="000D236A" w:rsidRPr="00CD4043" w:rsidRDefault="000D236A" w:rsidP="00E64795">
            <w:pPr>
              <w:spacing w:after="0"/>
              <w:jc w:val="both"/>
              <w:rPr>
                <w:rFonts w:ascii="Times New Roman" w:hAnsi="Times New Roman" w:cs="Times New Roman"/>
                <w:b/>
                <w:bCs/>
                <w:sz w:val="24"/>
                <w:szCs w:val="24"/>
              </w:rPr>
            </w:pPr>
            <w:r w:rsidRPr="00CD4043">
              <w:rPr>
                <w:rFonts w:ascii="Times New Roman" w:hAnsi="Times New Roman" w:cs="Times New Roman"/>
                <w:b/>
                <w:bCs/>
                <w:sz w:val="24"/>
                <w:szCs w:val="24"/>
              </w:rPr>
              <w:t>Важно</w:t>
            </w:r>
          </w:p>
          <w:p w14:paraId="0AD6263A" w14:textId="5B69928F"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b/>
                <w:bCs/>
                <w:sz w:val="24"/>
                <w:szCs w:val="24"/>
              </w:rPr>
              <w:t>2</w:t>
            </w:r>
            <w:r w:rsidR="000D236A" w:rsidRPr="00CD4043">
              <w:rPr>
                <w:rFonts w:ascii="Times New Roman" w:hAnsi="Times New Roman" w:cs="Times New Roman"/>
                <w:b/>
                <w:bCs/>
                <w:sz w:val="24"/>
                <w:szCs w:val="24"/>
              </w:rPr>
              <w:t>. Изискванията по т.</w:t>
            </w:r>
            <w:r w:rsidR="00C3601A">
              <w:rPr>
                <w:rFonts w:ascii="Times New Roman" w:hAnsi="Times New Roman" w:cs="Times New Roman"/>
                <w:b/>
                <w:bCs/>
                <w:sz w:val="24"/>
                <w:szCs w:val="24"/>
              </w:rPr>
              <w:t xml:space="preserve">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.7</w:t>
            </w:r>
            <w:r w:rsidR="00C3601A">
              <w:rPr>
                <w:rFonts w:ascii="Times New Roman" w:hAnsi="Times New Roman" w:cs="Times New Roman"/>
                <w:b/>
                <w:bCs/>
                <w:sz w:val="24"/>
                <w:szCs w:val="24"/>
              </w:rPr>
              <w:t xml:space="preserve"> </w:t>
            </w:r>
            <w:r w:rsidR="000D236A" w:rsidRPr="00CD4043">
              <w:rPr>
                <w:rFonts w:ascii="Times New Roman" w:hAnsi="Times New Roman" w:cs="Times New Roman"/>
                <w:b/>
                <w:bCs/>
                <w:sz w:val="24"/>
                <w:szCs w:val="24"/>
              </w:rPr>
              <w:t xml:space="preserve">- т. </w:t>
            </w:r>
            <w:r>
              <w:rPr>
                <w:rFonts w:ascii="Times New Roman" w:hAnsi="Times New Roman" w:cs="Times New Roman"/>
                <w:b/>
                <w:bCs/>
                <w:sz w:val="24"/>
                <w:szCs w:val="24"/>
              </w:rPr>
              <w:t>1</w:t>
            </w:r>
            <w:r w:rsidR="000D236A" w:rsidRPr="00CD4043">
              <w:rPr>
                <w:rFonts w:ascii="Times New Roman" w:hAnsi="Times New Roman" w:cs="Times New Roman"/>
                <w:b/>
                <w:bCs/>
                <w:sz w:val="24"/>
                <w:szCs w:val="24"/>
              </w:rPr>
              <w:t>.9. не се отнася</w:t>
            </w:r>
            <w:r w:rsidR="000D236A">
              <w:rPr>
                <w:rFonts w:ascii="Times New Roman" w:hAnsi="Times New Roman" w:cs="Times New Roman"/>
                <w:b/>
                <w:bCs/>
                <w:sz w:val="24"/>
                <w:szCs w:val="24"/>
              </w:rPr>
              <w:t>т за кандидатите</w:t>
            </w:r>
            <w:r w:rsidR="00090822">
              <w:rPr>
                <w:rFonts w:ascii="Times New Roman" w:hAnsi="Times New Roman" w:cs="Times New Roman"/>
                <w:b/>
                <w:bCs/>
                <w:sz w:val="24"/>
                <w:szCs w:val="24"/>
              </w:rPr>
              <w:t xml:space="preserve"> </w:t>
            </w:r>
            <w:r w:rsidR="000D236A">
              <w:rPr>
                <w:rFonts w:ascii="Times New Roman" w:hAnsi="Times New Roman" w:cs="Times New Roman"/>
                <w:b/>
                <w:bCs/>
                <w:sz w:val="24"/>
                <w:szCs w:val="24"/>
              </w:rPr>
              <w:t>физически лица.</w:t>
            </w:r>
          </w:p>
          <w:p w14:paraId="54853EC2" w14:textId="27CF5FFA"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3</w:t>
            </w:r>
            <w:r w:rsidR="000D236A" w:rsidRPr="00CD4043">
              <w:rPr>
                <w:rFonts w:ascii="Times New Roman" w:hAnsi="Times New Roman" w:cs="Times New Roman"/>
                <w:sz w:val="24"/>
                <w:szCs w:val="24"/>
              </w:rPr>
              <w:t xml:space="preserve">. Изискванията по т. </w:t>
            </w:r>
            <w:r>
              <w:rPr>
                <w:rFonts w:ascii="Times New Roman" w:hAnsi="Times New Roman" w:cs="Times New Roman"/>
                <w:sz w:val="24"/>
                <w:szCs w:val="24"/>
              </w:rPr>
              <w:t>1</w:t>
            </w:r>
            <w:r w:rsidR="000D236A" w:rsidRPr="00CD4043">
              <w:rPr>
                <w:rFonts w:ascii="Times New Roman" w:hAnsi="Times New Roman" w:cs="Times New Roman"/>
                <w:sz w:val="24"/>
                <w:szCs w:val="24"/>
              </w:rPr>
              <w:t>.3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w:t>
            </w:r>
            <w:r w:rsidR="000D236A" w:rsidRPr="00CD4043">
              <w:rPr>
                <w:rFonts w:ascii="Times New Roman" w:hAnsi="Times New Roman" w:cs="Times New Roman"/>
                <w:sz w:val="24"/>
                <w:szCs w:val="24"/>
                <w:lang w:val="en-GB"/>
              </w:rPr>
              <w:t>e</w:t>
            </w:r>
            <w:r w:rsidR="000D236A" w:rsidRPr="00CD4043">
              <w:rPr>
                <w:rFonts w:ascii="Times New Roman" w:hAnsi="Times New Roman" w:cs="Times New Roman"/>
                <w:sz w:val="24"/>
                <w:szCs w:val="24"/>
              </w:rPr>
              <w:t>в</w:t>
            </w:r>
            <w:r w:rsidR="000D236A" w:rsidRPr="00CD4043">
              <w:rPr>
                <w:rFonts w:ascii="Times New Roman" w:hAnsi="Times New Roman" w:cs="Times New Roman"/>
                <w:sz w:val="24"/>
                <w:szCs w:val="24"/>
                <w:lang w:val="en-GB"/>
              </w:rPr>
              <w:t>a</w:t>
            </w:r>
            <w:r w:rsidR="000D236A" w:rsidRPr="00CD4043">
              <w:rPr>
                <w:rFonts w:ascii="Times New Roman" w:hAnsi="Times New Roman" w:cs="Times New Roman"/>
                <w:sz w:val="24"/>
                <w:szCs w:val="24"/>
              </w:rPr>
              <w:t>.</w:t>
            </w:r>
          </w:p>
          <w:p w14:paraId="16C58174" w14:textId="22659C63" w:rsidR="000D236A" w:rsidRPr="00CD4043"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CD4043">
              <w:rPr>
                <w:rFonts w:ascii="Times New Roman" w:hAnsi="Times New Roman" w:cs="Times New Roman"/>
                <w:sz w:val="24"/>
                <w:szCs w:val="24"/>
              </w:rPr>
              <w:t xml:space="preserve">. Изпълнението на </w:t>
            </w:r>
            <w:r w:rsidR="000D236A" w:rsidRPr="006C3109">
              <w:rPr>
                <w:rFonts w:ascii="Times New Roman" w:hAnsi="Times New Roman"/>
                <w:sz w:val="24"/>
              </w:rPr>
              <w:t xml:space="preserve">изискванията по т. </w:t>
            </w:r>
            <w:r w:rsidR="00585D5B">
              <w:rPr>
                <w:rFonts w:ascii="Times New Roman" w:hAnsi="Times New Roman"/>
                <w:sz w:val="24"/>
              </w:rPr>
              <w:t>1</w:t>
            </w:r>
            <w:r w:rsidR="000D236A" w:rsidRPr="006C3109">
              <w:rPr>
                <w:rFonts w:ascii="Times New Roman" w:hAnsi="Times New Roman"/>
                <w:sz w:val="24"/>
              </w:rPr>
              <w:t xml:space="preserve"> се</w:t>
            </w:r>
            <w:r w:rsidR="000D236A" w:rsidRPr="00CD4043">
              <w:rPr>
                <w:rFonts w:ascii="Times New Roman" w:hAnsi="Times New Roman" w:cs="Times New Roman"/>
                <w:sz w:val="24"/>
                <w:szCs w:val="24"/>
              </w:rPr>
              <w:t xml:space="preserve"> проверяват служебно, с изключение на:</w:t>
            </w:r>
          </w:p>
          <w:p w14:paraId="320404FA" w14:textId="14223875"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8366BE">
              <w:rPr>
                <w:rFonts w:ascii="Times New Roman" w:hAnsi="Times New Roman" w:cs="Times New Roman"/>
                <w:sz w:val="24"/>
                <w:szCs w:val="24"/>
              </w:rPr>
              <w:t xml:space="preserve">.1. </w:t>
            </w:r>
            <w:r w:rsidR="000D236A" w:rsidRPr="001E5D68">
              <w:rPr>
                <w:rFonts w:ascii="Times New Roman" w:hAnsi="Times New Roman" w:cs="Times New Roman"/>
                <w:sz w:val="24"/>
                <w:szCs w:val="24"/>
              </w:rPr>
              <w:t xml:space="preserve">липсата на </w:t>
            </w:r>
            <w:r w:rsidR="000D236A">
              <w:rPr>
                <w:rFonts w:ascii="Times New Roman" w:hAnsi="Times New Roman" w:cs="Times New Roman"/>
                <w:sz w:val="24"/>
                <w:szCs w:val="24"/>
              </w:rPr>
              <w:t xml:space="preserve">задължения от </w:t>
            </w:r>
            <w:r w:rsidR="000D236A" w:rsidRPr="001E5D68">
              <w:rPr>
                <w:rFonts w:ascii="Times New Roman" w:hAnsi="Times New Roman" w:cs="Times New Roman"/>
                <w:sz w:val="24"/>
                <w:szCs w:val="24"/>
              </w:rPr>
              <w:t>общината по постоянен адрес или седалище на кандидат, което се доказва  от задължените лица с удостоверение, издадени от съответната община.</w:t>
            </w:r>
          </w:p>
          <w:p w14:paraId="5F3FA962" w14:textId="2BA6DDD7" w:rsidR="000D236A" w:rsidRPr="008366BE"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4</w:t>
            </w:r>
            <w:r w:rsidR="000D236A" w:rsidRPr="001E5D68">
              <w:rPr>
                <w:rFonts w:ascii="Times New Roman" w:hAnsi="Times New Roman" w:cs="Times New Roman"/>
                <w:sz w:val="24"/>
                <w:szCs w:val="24"/>
              </w:rPr>
              <w:t>.2 с декларации</w:t>
            </w:r>
            <w:r w:rsidR="000D236A" w:rsidRPr="008366BE">
              <w:rPr>
                <w:rFonts w:ascii="Times New Roman" w:hAnsi="Times New Roman" w:cs="Times New Roman"/>
                <w:sz w:val="24"/>
                <w:szCs w:val="24"/>
              </w:rPr>
              <w:t xml:space="preserve"> </w:t>
            </w:r>
            <w:r w:rsidR="00BB4582">
              <w:rPr>
                <w:rFonts w:ascii="Times New Roman" w:hAnsi="Times New Roman" w:cs="Times New Roman"/>
                <w:sz w:val="24"/>
                <w:szCs w:val="24"/>
              </w:rPr>
              <w:t xml:space="preserve">(Приложение № 2) </w:t>
            </w:r>
            <w:r w:rsidR="000D236A" w:rsidRPr="008366BE">
              <w:rPr>
                <w:rFonts w:ascii="Times New Roman" w:hAnsi="Times New Roman" w:cs="Times New Roman"/>
                <w:sz w:val="24"/>
                <w:szCs w:val="24"/>
              </w:rPr>
              <w:t xml:space="preserve">– за обстоятелствата по т. </w:t>
            </w:r>
            <w:r>
              <w:rPr>
                <w:rFonts w:ascii="Times New Roman" w:hAnsi="Times New Roman" w:cs="Times New Roman"/>
                <w:sz w:val="24"/>
                <w:szCs w:val="24"/>
              </w:rPr>
              <w:t>1</w:t>
            </w:r>
            <w:r w:rsidR="000D236A" w:rsidRPr="008366BE">
              <w:rPr>
                <w:rFonts w:ascii="Times New Roman" w:hAnsi="Times New Roman" w:cs="Times New Roman"/>
                <w:sz w:val="24"/>
                <w:szCs w:val="24"/>
              </w:rPr>
              <w:t>.2.3,  т.</w:t>
            </w:r>
            <w:r w:rsidR="00646103">
              <w:rPr>
                <w:rFonts w:ascii="Times New Roman" w:hAnsi="Times New Roman" w:cs="Times New Roman"/>
                <w:sz w:val="24"/>
                <w:szCs w:val="24"/>
              </w:rPr>
              <w:t xml:space="preserve"> </w:t>
            </w:r>
            <w:r>
              <w:rPr>
                <w:rFonts w:ascii="Times New Roman" w:hAnsi="Times New Roman" w:cs="Times New Roman"/>
                <w:sz w:val="24"/>
                <w:szCs w:val="24"/>
              </w:rPr>
              <w:t>1</w:t>
            </w:r>
            <w:r w:rsidR="000D236A" w:rsidRPr="008366BE">
              <w:rPr>
                <w:rFonts w:ascii="Times New Roman" w:hAnsi="Times New Roman" w:cs="Times New Roman"/>
                <w:sz w:val="24"/>
                <w:szCs w:val="24"/>
              </w:rPr>
              <w:t xml:space="preserve">.4 и т. </w:t>
            </w:r>
            <w:r>
              <w:rPr>
                <w:rFonts w:ascii="Times New Roman" w:hAnsi="Times New Roman" w:cs="Times New Roman"/>
                <w:sz w:val="24"/>
                <w:szCs w:val="24"/>
              </w:rPr>
              <w:t>1</w:t>
            </w:r>
            <w:r w:rsidR="000D236A" w:rsidRPr="008366BE">
              <w:rPr>
                <w:rFonts w:ascii="Times New Roman" w:hAnsi="Times New Roman" w:cs="Times New Roman"/>
                <w:sz w:val="24"/>
                <w:szCs w:val="24"/>
              </w:rPr>
              <w:t>.5.</w:t>
            </w:r>
          </w:p>
          <w:p w14:paraId="28520825" w14:textId="31D36069"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 Основанията за отстраняване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 се прилагат до изтичане на следните срокове: </w:t>
            </w:r>
          </w:p>
          <w:p w14:paraId="6E0F2A5D" w14:textId="1837EDB6"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14:paraId="56D91118" w14:textId="76371D5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.2.1 и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.2.2, освен ако в присъдата е посочен друг срок на наказанието;</w:t>
            </w:r>
          </w:p>
          <w:p w14:paraId="6071A15B" w14:textId="5D93AE8B" w:rsidR="000D236A" w:rsidRPr="007F038B" w:rsidRDefault="00343CBE" w:rsidP="00E64795">
            <w:pPr>
              <w:spacing w:after="0"/>
              <w:jc w:val="both"/>
              <w:rPr>
                <w:rFonts w:ascii="Times New Roman" w:hAnsi="Times New Roman" w:cs="Times New Roman"/>
                <w:sz w:val="24"/>
                <w:szCs w:val="24"/>
              </w:rPr>
            </w:pPr>
            <w:r w:rsidRPr="007F038B">
              <w:rPr>
                <w:rFonts w:ascii="Times New Roman" w:hAnsi="Times New Roman" w:cs="Times New Roman"/>
                <w:sz w:val="24"/>
                <w:szCs w:val="24"/>
              </w:rPr>
              <w:t>5</w:t>
            </w:r>
            <w:r w:rsidR="000D236A" w:rsidRPr="007F038B">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 xml:space="preserve">.5. буква „а“  или т. </w:t>
            </w:r>
            <w:r w:rsidRPr="007F038B">
              <w:rPr>
                <w:rFonts w:ascii="Times New Roman" w:hAnsi="Times New Roman" w:cs="Times New Roman"/>
                <w:sz w:val="24"/>
                <w:szCs w:val="24"/>
              </w:rPr>
              <w:t>1</w:t>
            </w:r>
            <w:r w:rsidR="000D236A" w:rsidRPr="007F038B">
              <w:rPr>
                <w:rFonts w:ascii="Times New Roman" w:hAnsi="Times New Roman" w:cs="Times New Roman"/>
                <w:sz w:val="24"/>
                <w:szCs w:val="24"/>
              </w:rPr>
              <w:t>.6.</w:t>
            </w:r>
          </w:p>
          <w:p w14:paraId="0247FF85" w14:textId="7B33DB9C" w:rsidR="000D236A" w:rsidRPr="001E5D68" w:rsidRDefault="00343CBE" w:rsidP="00E64795">
            <w:pPr>
              <w:spacing w:after="0"/>
              <w:jc w:val="both"/>
              <w:rPr>
                <w:rFonts w:ascii="Times New Roman" w:hAnsi="Times New Roman" w:cs="Times New Roman"/>
                <w:sz w:val="24"/>
                <w:szCs w:val="24"/>
              </w:rPr>
            </w:pPr>
            <w:r>
              <w:rPr>
                <w:rFonts w:ascii="Times New Roman" w:hAnsi="Times New Roman" w:cs="Times New Roman"/>
                <w:sz w:val="24"/>
                <w:szCs w:val="24"/>
              </w:rPr>
              <w:t>6</w:t>
            </w:r>
            <w:r w:rsidR="000D236A" w:rsidRPr="001E5D68">
              <w:rPr>
                <w:rFonts w:ascii="Times New Roman" w:hAnsi="Times New Roman" w:cs="Times New Roman"/>
                <w:sz w:val="24"/>
                <w:szCs w:val="24"/>
              </w:rPr>
              <w:t xml:space="preserve">. Кандидати, за които е налице обстоятелство по т. </w:t>
            </w:r>
            <w:r>
              <w:rPr>
                <w:rFonts w:ascii="Times New Roman" w:hAnsi="Times New Roman" w:cs="Times New Roman"/>
                <w:sz w:val="24"/>
                <w:szCs w:val="24"/>
              </w:rPr>
              <w:t>1</w:t>
            </w:r>
            <w:r w:rsidR="000D236A">
              <w:rPr>
                <w:rFonts w:ascii="Times New Roman" w:hAnsi="Times New Roman" w:cs="Times New Roman"/>
                <w:sz w:val="24"/>
                <w:szCs w:val="24"/>
              </w:rPr>
              <w:t xml:space="preserve"> от настоящия раздел</w:t>
            </w:r>
            <w:r w:rsidR="000D236A" w:rsidRPr="001E5D68">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по т. </w:t>
            </w:r>
            <w:r>
              <w:rPr>
                <w:rFonts w:ascii="Times New Roman" w:hAnsi="Times New Roman" w:cs="Times New Roman"/>
                <w:sz w:val="24"/>
                <w:szCs w:val="24"/>
              </w:rPr>
              <w:t>1</w:t>
            </w:r>
            <w:r w:rsidR="000D236A" w:rsidRPr="001E5D68">
              <w:rPr>
                <w:rFonts w:ascii="Times New Roman" w:hAnsi="Times New Roman" w:cs="Times New Roman"/>
                <w:sz w:val="24"/>
                <w:szCs w:val="24"/>
              </w:rPr>
              <w:t>, че са предприели действия за тяхното отстраняване съгласно чл. 56 от Закона за обществените поръчки.</w:t>
            </w:r>
          </w:p>
          <w:p w14:paraId="5BA18D48" w14:textId="1A8AF0D1" w:rsidR="00BE1F6E" w:rsidRDefault="00D86FD8" w:rsidP="00E6479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r w:rsidR="000D236A" w:rsidRPr="00527051">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w:t>
            </w:r>
            <w:r w:rsidR="00646103">
              <w:rPr>
                <w:rFonts w:ascii="Times New Roman" w:hAnsi="Times New Roman" w:cs="Times New Roman"/>
                <w:sz w:val="24"/>
                <w:szCs w:val="24"/>
              </w:rPr>
              <w:t>ът</w:t>
            </w:r>
            <w:r w:rsidR="000D236A" w:rsidRPr="00527051">
              <w:rPr>
                <w:rFonts w:ascii="Times New Roman" w:hAnsi="Times New Roman" w:cs="Times New Roman"/>
                <w:sz w:val="24"/>
                <w:szCs w:val="24"/>
              </w:rPr>
              <w:t xml:space="preserve"> е създал изкуствено условията, необходими за получаване на това предимство, в противоречие с целите на </w:t>
            </w:r>
            <w:r w:rsidR="009D49AB">
              <w:rPr>
                <w:rFonts w:ascii="Times New Roman" w:hAnsi="Times New Roman" w:cs="Times New Roman"/>
                <w:sz w:val="24"/>
                <w:szCs w:val="24"/>
              </w:rPr>
              <w:t>Е</w:t>
            </w:r>
            <w:r w:rsidR="000D236A" w:rsidRPr="00527051">
              <w:rPr>
                <w:rFonts w:ascii="Times New Roman" w:hAnsi="Times New Roman" w:cs="Times New Roman"/>
                <w:sz w:val="24"/>
                <w:szCs w:val="24"/>
              </w:rPr>
              <w:t>вропейското право и действащото законодателство в областта на селското стопанство.</w:t>
            </w:r>
          </w:p>
          <w:p w14:paraId="52752DC1" w14:textId="71621A8D" w:rsidR="00560904" w:rsidRPr="00B529DA" w:rsidRDefault="00560904" w:rsidP="00E64795">
            <w:pPr>
              <w:spacing w:after="0"/>
              <w:jc w:val="both"/>
              <w:rPr>
                <w:rFonts w:ascii="Times New Roman" w:hAnsi="Times New Roman" w:cs="Times New Roman"/>
                <w:sz w:val="24"/>
                <w:szCs w:val="24"/>
              </w:rPr>
            </w:pPr>
          </w:p>
        </w:tc>
      </w:tr>
    </w:tbl>
    <w:p w14:paraId="7AF4978C" w14:textId="77777777" w:rsidR="00E3452D" w:rsidRPr="000918EA" w:rsidRDefault="00E3452D" w:rsidP="000918EA"/>
    <w:p w14:paraId="499DDEC0" w14:textId="54A37F36" w:rsidR="00CE1ADE" w:rsidRPr="0061363E" w:rsidRDefault="006B40D8" w:rsidP="00CE1ADE">
      <w:pPr>
        <w:pStyle w:val="Heading1"/>
        <w:rPr>
          <w:rFonts w:ascii="Times New Roman" w:hAnsi="Times New Roman" w:cs="Times New Roman"/>
          <w:b/>
          <w:color w:val="auto"/>
          <w:sz w:val="28"/>
          <w:szCs w:val="28"/>
        </w:rPr>
      </w:pPr>
      <w:bookmarkStart w:id="9" w:name="_Toc182234540"/>
      <w:r>
        <w:rPr>
          <w:rFonts w:ascii="Times New Roman" w:hAnsi="Times New Roman" w:cs="Times New Roman"/>
          <w:b/>
          <w:color w:val="auto"/>
          <w:sz w:val="28"/>
          <w:szCs w:val="28"/>
        </w:rPr>
        <w:t>7</w:t>
      </w:r>
      <w:r w:rsidR="00CE1ADE" w:rsidRPr="0061363E">
        <w:rPr>
          <w:rFonts w:ascii="Times New Roman" w:hAnsi="Times New Roman" w:cs="Times New Roman"/>
          <w:b/>
          <w:color w:val="auto"/>
          <w:sz w:val="28"/>
          <w:szCs w:val="28"/>
        </w:rPr>
        <w:t>. Допустими дейности</w:t>
      </w:r>
      <w:bookmarkEnd w:id="9"/>
    </w:p>
    <w:tbl>
      <w:tblPr>
        <w:tblStyle w:val="TableGrid"/>
        <w:tblW w:w="0" w:type="auto"/>
        <w:tblLook w:val="04A0" w:firstRow="1" w:lastRow="0" w:firstColumn="1" w:lastColumn="0" w:noHBand="0" w:noVBand="1"/>
      </w:tblPr>
      <w:tblGrid>
        <w:gridCol w:w="9062"/>
      </w:tblGrid>
      <w:tr w:rsidR="00CE1ADE" w14:paraId="5873B816" w14:textId="77777777" w:rsidTr="009534FA">
        <w:trPr>
          <w:trHeight w:val="2920"/>
        </w:trPr>
        <w:tc>
          <w:tcPr>
            <w:tcW w:w="9062" w:type="dxa"/>
          </w:tcPr>
          <w:p w14:paraId="487753D3" w14:textId="63B14740" w:rsidR="00A30E30" w:rsidRDefault="003C44C6" w:rsidP="00B3522B">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D2153D" w:rsidRPr="00D2153D">
              <w:rPr>
                <w:rFonts w:ascii="Times New Roman" w:hAnsi="Times New Roman" w:cs="Times New Roman"/>
                <w:sz w:val="24"/>
                <w:szCs w:val="24"/>
              </w:rPr>
              <w:t>През първата стъпка се предоставя подкрепа за</w:t>
            </w:r>
            <w:r w:rsidR="00A30E30">
              <w:rPr>
                <w:rFonts w:ascii="Times New Roman" w:hAnsi="Times New Roman" w:cs="Times New Roman"/>
                <w:sz w:val="24"/>
                <w:szCs w:val="24"/>
              </w:rPr>
              <w:t>:</w:t>
            </w:r>
          </w:p>
          <w:p w14:paraId="24D7AAF5" w14:textId="035E8E9E" w:rsidR="00D2153D" w:rsidRDefault="007B3892" w:rsidP="007B3892">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а) </w:t>
            </w:r>
            <w:r w:rsidR="00A30E30" w:rsidRPr="00A30E30">
              <w:rPr>
                <w:rFonts w:ascii="Times New Roman" w:hAnsi="Times New Roman" w:cs="Times New Roman"/>
                <w:sz w:val="24"/>
                <w:szCs w:val="24"/>
              </w:rPr>
              <w:t>Дейности за</w:t>
            </w:r>
            <w:r w:rsidR="00D2153D" w:rsidRPr="00A30E30">
              <w:rPr>
                <w:rFonts w:ascii="Times New Roman" w:hAnsi="Times New Roman" w:cs="Times New Roman"/>
                <w:sz w:val="24"/>
                <w:szCs w:val="24"/>
              </w:rPr>
              <w:t xml:space="preserve"> проучване на приложимостта на новаторския проект в конкретни географски райони и стопанства, вкл. анализ на конкретните производствени методи във връзка с въвеждане на иновативното предложение в практиката. </w:t>
            </w:r>
          </w:p>
          <w:p w14:paraId="50F81613" w14:textId="33678B3C" w:rsidR="00D0292C" w:rsidRPr="00A05605" w:rsidRDefault="00292166" w:rsidP="00694FA0">
            <w:pPr>
              <w:spacing w:after="120"/>
              <w:jc w:val="both"/>
              <w:rPr>
                <w:rFonts w:ascii="Times New Roman" w:hAnsi="Times New Roman" w:cs="Times New Roman"/>
                <w:sz w:val="24"/>
                <w:szCs w:val="24"/>
              </w:rPr>
            </w:pPr>
            <w:r>
              <w:rPr>
                <w:rFonts w:ascii="Times New Roman" w:hAnsi="Times New Roman" w:cs="Times New Roman"/>
                <w:sz w:val="24"/>
                <w:szCs w:val="24"/>
              </w:rPr>
              <w:t xml:space="preserve">б) </w:t>
            </w:r>
            <w:r w:rsidR="00D2153D" w:rsidRPr="00292166">
              <w:rPr>
                <w:rFonts w:ascii="Times New Roman" w:hAnsi="Times New Roman" w:cs="Times New Roman"/>
                <w:sz w:val="24"/>
                <w:szCs w:val="24"/>
              </w:rPr>
              <w:t>Дейности за стимулиране на интерес с цел избор на подходящи стопанства за прилагане на иновативното предложение</w:t>
            </w:r>
            <w:r w:rsidR="007B74C2" w:rsidRPr="00292166">
              <w:rPr>
                <w:rFonts w:ascii="Times New Roman" w:hAnsi="Times New Roman" w:cs="Times New Roman"/>
                <w:sz w:val="24"/>
                <w:szCs w:val="24"/>
              </w:rPr>
              <w:t>,</w:t>
            </w:r>
            <w:r w:rsidR="00D2153D" w:rsidRPr="00292166">
              <w:rPr>
                <w:rFonts w:ascii="Times New Roman" w:hAnsi="Times New Roman" w:cs="Times New Roman"/>
                <w:sz w:val="24"/>
                <w:szCs w:val="24"/>
              </w:rPr>
              <w:t xml:space="preserve"> </w:t>
            </w:r>
            <w:r w:rsidR="00CD547A" w:rsidRPr="00292166">
              <w:rPr>
                <w:rFonts w:ascii="Times New Roman" w:hAnsi="Times New Roman" w:cs="Times New Roman"/>
                <w:sz w:val="24"/>
                <w:szCs w:val="24"/>
              </w:rPr>
              <w:t xml:space="preserve">както </w:t>
            </w:r>
            <w:r w:rsidR="00D2153D" w:rsidRPr="00292166">
              <w:rPr>
                <w:rFonts w:ascii="Times New Roman" w:hAnsi="Times New Roman" w:cs="Times New Roman"/>
                <w:sz w:val="24"/>
                <w:szCs w:val="24"/>
              </w:rPr>
              <w:t xml:space="preserve">и </w:t>
            </w:r>
            <w:r w:rsidR="0065021A" w:rsidRPr="00292166">
              <w:rPr>
                <w:rFonts w:ascii="Times New Roman" w:hAnsi="Times New Roman" w:cs="Times New Roman"/>
                <w:sz w:val="24"/>
                <w:szCs w:val="24"/>
              </w:rPr>
              <w:t>предстоящото</w:t>
            </w:r>
            <w:r w:rsidR="00D2153D" w:rsidRPr="00292166">
              <w:rPr>
                <w:rFonts w:ascii="Times New Roman" w:hAnsi="Times New Roman" w:cs="Times New Roman"/>
                <w:sz w:val="24"/>
                <w:szCs w:val="24"/>
              </w:rPr>
              <w:t xml:space="preserve"> разширение на партньорството за реализация на новаторския проект</w:t>
            </w:r>
            <w:r w:rsidR="00CD547A" w:rsidRPr="00292166">
              <w:rPr>
                <w:rFonts w:ascii="Times New Roman" w:hAnsi="Times New Roman" w:cs="Times New Roman"/>
                <w:sz w:val="24"/>
                <w:szCs w:val="24"/>
              </w:rPr>
              <w:t xml:space="preserve"> с други участници, притежаващи </w:t>
            </w:r>
            <w:r w:rsidR="00CD547A" w:rsidRPr="00292166">
              <w:rPr>
                <w:rFonts w:ascii="Times New Roman" w:eastAsia="Times New Roman" w:hAnsi="Times New Roman" w:cs="Times New Roman"/>
                <w:noProof/>
                <w:sz w:val="24"/>
                <w:szCs w:val="24"/>
                <w:lang w:val="en-US"/>
              </w:rPr>
              <w:t>практически, научни, технически, организационни познания</w:t>
            </w:r>
            <w:r w:rsidR="00CD547A" w:rsidRPr="00292166">
              <w:rPr>
                <w:rFonts w:ascii="Times New Roman" w:eastAsia="Times New Roman" w:hAnsi="Times New Roman" w:cs="Times New Roman"/>
                <w:noProof/>
                <w:sz w:val="24"/>
                <w:szCs w:val="24"/>
              </w:rPr>
              <w:t>, имащи отношение към постигане на целта на проекта</w:t>
            </w:r>
            <w:r w:rsidR="00D2153D" w:rsidRPr="00292166">
              <w:rPr>
                <w:rFonts w:ascii="Times New Roman" w:hAnsi="Times New Roman" w:cs="Times New Roman"/>
                <w:sz w:val="24"/>
                <w:szCs w:val="24"/>
              </w:rPr>
              <w:t xml:space="preserve">. </w:t>
            </w:r>
          </w:p>
        </w:tc>
      </w:tr>
    </w:tbl>
    <w:p w14:paraId="6A69F97C" w14:textId="5E3FD469" w:rsidR="00CE1ADE" w:rsidRPr="0061363E" w:rsidRDefault="006B40D8" w:rsidP="002053DF">
      <w:pPr>
        <w:pStyle w:val="Heading1"/>
        <w:jc w:val="both"/>
        <w:rPr>
          <w:rFonts w:ascii="Times New Roman" w:hAnsi="Times New Roman" w:cs="Times New Roman"/>
          <w:b/>
          <w:color w:val="auto"/>
          <w:sz w:val="28"/>
          <w:szCs w:val="28"/>
        </w:rPr>
      </w:pPr>
      <w:bookmarkStart w:id="10" w:name="_Toc182234541"/>
      <w:r>
        <w:rPr>
          <w:rFonts w:ascii="Times New Roman" w:hAnsi="Times New Roman" w:cs="Times New Roman"/>
          <w:b/>
          <w:color w:val="auto"/>
          <w:sz w:val="28"/>
          <w:szCs w:val="28"/>
        </w:rPr>
        <w:t>8</w:t>
      </w:r>
      <w:r w:rsidR="00CE1ADE" w:rsidRPr="0061363E">
        <w:rPr>
          <w:rFonts w:ascii="Times New Roman" w:hAnsi="Times New Roman" w:cs="Times New Roman"/>
          <w:b/>
          <w:color w:val="auto"/>
          <w:sz w:val="28"/>
          <w:szCs w:val="28"/>
        </w:rPr>
        <w:t>. Условия за допустимост на дейностите</w:t>
      </w:r>
      <w:r w:rsidR="00D65705" w:rsidRPr="0061363E">
        <w:rPr>
          <w:rFonts w:ascii="Times New Roman" w:hAnsi="Times New Roman" w:cs="Times New Roman"/>
          <w:b/>
          <w:color w:val="auto"/>
          <w:sz w:val="28"/>
          <w:szCs w:val="28"/>
        </w:rPr>
        <w:t>, в т.ч. срок за изпълнение на одобрените проекти</w:t>
      </w:r>
      <w:bookmarkEnd w:id="10"/>
    </w:p>
    <w:tbl>
      <w:tblPr>
        <w:tblStyle w:val="TableGrid"/>
        <w:tblW w:w="0" w:type="auto"/>
        <w:tblLook w:val="04A0" w:firstRow="1" w:lastRow="0" w:firstColumn="1" w:lastColumn="0" w:noHBand="0" w:noVBand="1"/>
      </w:tblPr>
      <w:tblGrid>
        <w:gridCol w:w="9062"/>
      </w:tblGrid>
      <w:tr w:rsidR="00CE1ADE" w14:paraId="6ADD331B" w14:textId="77777777" w:rsidTr="00CE1ADE">
        <w:tc>
          <w:tcPr>
            <w:tcW w:w="9062" w:type="dxa"/>
          </w:tcPr>
          <w:p w14:paraId="7E94ED8C" w14:textId="496E0163"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 xml:space="preserve">1. Кандидатите по интервенцията представят </w:t>
            </w:r>
            <w:r w:rsidR="00BC44E1">
              <w:rPr>
                <w:rFonts w:ascii="Times New Roman" w:hAnsi="Times New Roman" w:cs="Times New Roman"/>
                <w:sz w:val="24"/>
                <w:szCs w:val="24"/>
              </w:rPr>
              <w:t>план за новаторски проект</w:t>
            </w:r>
            <w:r w:rsidR="008C039F">
              <w:rPr>
                <w:rFonts w:ascii="Times New Roman" w:hAnsi="Times New Roman" w:cs="Times New Roman"/>
                <w:sz w:val="24"/>
                <w:szCs w:val="24"/>
              </w:rPr>
              <w:t xml:space="preserve"> към заявлението за подпомагане</w:t>
            </w:r>
            <w:r w:rsidR="00FD17EF">
              <w:rPr>
                <w:rFonts w:ascii="Times New Roman" w:hAnsi="Times New Roman" w:cs="Times New Roman"/>
                <w:sz w:val="24"/>
                <w:szCs w:val="24"/>
              </w:rPr>
              <w:t xml:space="preserve"> (Приложение № 3)</w:t>
            </w:r>
            <w:r w:rsidRPr="00777396">
              <w:rPr>
                <w:rFonts w:ascii="Times New Roman" w:hAnsi="Times New Roman" w:cs="Times New Roman"/>
                <w:sz w:val="24"/>
                <w:szCs w:val="24"/>
              </w:rPr>
              <w:t>, ко</w:t>
            </w:r>
            <w:r w:rsidR="00E14DCA">
              <w:rPr>
                <w:rFonts w:ascii="Times New Roman" w:hAnsi="Times New Roman" w:cs="Times New Roman"/>
                <w:sz w:val="24"/>
                <w:szCs w:val="24"/>
              </w:rPr>
              <w:t>й</w:t>
            </w:r>
            <w:r w:rsidRPr="00777396">
              <w:rPr>
                <w:rFonts w:ascii="Times New Roman" w:hAnsi="Times New Roman" w:cs="Times New Roman"/>
                <w:sz w:val="24"/>
                <w:szCs w:val="24"/>
              </w:rPr>
              <w:t xml:space="preserve">то съдържа най-малко следните елементи: </w:t>
            </w:r>
          </w:p>
          <w:p w14:paraId="326A1C74"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Описание на проблема, който ще адресира новаторския проект</w:t>
            </w:r>
            <w:r w:rsidRPr="00E14DCA">
              <w:rPr>
                <w:rFonts w:ascii="Times New Roman" w:hAnsi="Times New Roman" w:cs="Times New Roman"/>
                <w:sz w:val="24"/>
                <w:szCs w:val="24"/>
                <w:lang w:val="en-US"/>
              </w:rPr>
              <w:t>;</w:t>
            </w:r>
          </w:p>
          <w:p w14:paraId="2BD26D14" w14:textId="59F62DC4"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 xml:space="preserve">Описание на идеята за новаторския проект (в </w:t>
            </w:r>
            <w:r w:rsidR="009D49AB">
              <w:rPr>
                <w:rFonts w:ascii="Times New Roman" w:hAnsi="Times New Roman" w:cs="Times New Roman"/>
                <w:sz w:val="24"/>
                <w:szCs w:val="24"/>
              </w:rPr>
              <w:t>начален етап</w:t>
            </w:r>
            <w:r w:rsidRPr="00E14DCA">
              <w:rPr>
                <w:rFonts w:ascii="Times New Roman" w:hAnsi="Times New Roman" w:cs="Times New Roman"/>
                <w:sz w:val="24"/>
                <w:szCs w:val="24"/>
              </w:rPr>
              <w:t>)</w:t>
            </w:r>
            <w:r w:rsidRPr="00E14DCA">
              <w:rPr>
                <w:rFonts w:ascii="Times New Roman" w:hAnsi="Times New Roman" w:cs="Times New Roman"/>
                <w:sz w:val="24"/>
                <w:szCs w:val="24"/>
                <w:lang w:val="en-US"/>
              </w:rPr>
              <w:t>;</w:t>
            </w:r>
          </w:p>
          <w:p w14:paraId="42AF5110"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Описание на основната цел на новаторския проект и очаквания принос към постигането на специфичните цели на Стратегическия план за развитие на земеделието и селските райони 2023-2027 г.</w:t>
            </w:r>
            <w:r w:rsidRPr="00E14DCA">
              <w:rPr>
                <w:rFonts w:ascii="Times New Roman" w:hAnsi="Times New Roman" w:cs="Times New Roman"/>
                <w:sz w:val="24"/>
                <w:szCs w:val="24"/>
                <w:lang w:val="en-US"/>
              </w:rPr>
              <w:t>;</w:t>
            </w:r>
            <w:r w:rsidRPr="00E14DCA">
              <w:rPr>
                <w:rFonts w:ascii="Times New Roman" w:hAnsi="Times New Roman" w:cs="Times New Roman"/>
                <w:sz w:val="24"/>
                <w:szCs w:val="24"/>
              </w:rPr>
              <w:t xml:space="preserve"> </w:t>
            </w:r>
          </w:p>
          <w:p w14:paraId="5AC5A083"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Идентифициране на потенциалните заинтересованите страни, дейности за привличането им за участие в проекта, както и посочване на инициатора за реализиране на новаторския проект</w:t>
            </w:r>
            <w:r w:rsidRPr="00E14DCA">
              <w:rPr>
                <w:rFonts w:ascii="Times New Roman" w:hAnsi="Times New Roman" w:cs="Times New Roman"/>
                <w:sz w:val="24"/>
                <w:szCs w:val="24"/>
                <w:lang w:val="en-US"/>
              </w:rPr>
              <w:t>;</w:t>
            </w:r>
          </w:p>
          <w:p w14:paraId="6AABA94A"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lang w:val="en-US"/>
              </w:rPr>
            </w:pPr>
            <w:r w:rsidRPr="00E14DCA">
              <w:rPr>
                <w:rFonts w:ascii="Times New Roman" w:hAnsi="Times New Roman" w:cs="Times New Roman"/>
                <w:sz w:val="24"/>
                <w:szCs w:val="24"/>
              </w:rPr>
              <w:t xml:space="preserve">Проучване за наличие на реализирани сходни проекти/проекти с подобна насоченост/, финансирани със средства от ЕЗФРСР, </w:t>
            </w:r>
            <w:r w:rsidR="00CD547A">
              <w:rPr>
                <w:rFonts w:ascii="Times New Roman" w:hAnsi="Times New Roman" w:cs="Times New Roman"/>
                <w:sz w:val="24"/>
                <w:szCs w:val="24"/>
              </w:rPr>
              <w:t xml:space="preserve">програма </w:t>
            </w:r>
            <w:r w:rsidRPr="00E14DCA">
              <w:rPr>
                <w:rFonts w:ascii="Times New Roman" w:hAnsi="Times New Roman" w:cs="Times New Roman"/>
                <w:sz w:val="24"/>
                <w:szCs w:val="24"/>
              </w:rPr>
              <w:t xml:space="preserve">Хоризонт </w:t>
            </w:r>
            <w:r w:rsidR="00CD547A">
              <w:rPr>
                <w:rFonts w:ascii="Times New Roman" w:hAnsi="Times New Roman" w:cs="Times New Roman"/>
                <w:sz w:val="24"/>
                <w:szCs w:val="24"/>
              </w:rPr>
              <w:t xml:space="preserve">2020, програма Хоризонт Европа </w:t>
            </w:r>
            <w:r w:rsidRPr="00E14DCA">
              <w:rPr>
                <w:rFonts w:ascii="Times New Roman" w:hAnsi="Times New Roman" w:cs="Times New Roman"/>
                <w:sz w:val="24"/>
                <w:szCs w:val="24"/>
              </w:rPr>
              <w:t>или други механизми, финансирани с публични средства</w:t>
            </w:r>
            <w:r w:rsidRPr="00E14DCA">
              <w:rPr>
                <w:rFonts w:ascii="Times New Roman" w:hAnsi="Times New Roman" w:cs="Times New Roman"/>
                <w:sz w:val="24"/>
                <w:szCs w:val="24"/>
                <w:lang w:val="en-US"/>
              </w:rPr>
              <w:t>;</w:t>
            </w:r>
          </w:p>
          <w:p w14:paraId="568A64B5" w14:textId="77777777"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Анализ за съответствие на планираните дейности, които ще се реализират от вече регистрираната оперативна група през втората стъпка, с националното законодателство в областта на новаторския проект;</w:t>
            </w:r>
          </w:p>
          <w:p w14:paraId="16465204" w14:textId="0874B8AD" w:rsidR="00777396" w:rsidRPr="00E14DCA" w:rsidRDefault="00777396" w:rsidP="00E14DCA">
            <w:pPr>
              <w:pStyle w:val="ListParagraph"/>
              <w:numPr>
                <w:ilvl w:val="0"/>
                <w:numId w:val="12"/>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Първоначално планиране на дейности, необходими за реализиране на новаторския проект, в т.ч. необходими ресурси и формулиране на очакваните резултати, като например обмяна на добри практики с подкрепени Оперативни групи, посещения на стопанства на фермери, опитни полета на научни институти</w:t>
            </w:r>
            <w:r w:rsidR="00C7076D">
              <w:rPr>
                <w:rFonts w:ascii="Times New Roman" w:hAnsi="Times New Roman" w:cs="Times New Roman"/>
                <w:sz w:val="24"/>
                <w:szCs w:val="24"/>
              </w:rPr>
              <w:t xml:space="preserve"> и висши училища</w:t>
            </w:r>
            <w:r w:rsidRPr="00E14DCA">
              <w:rPr>
                <w:rFonts w:ascii="Times New Roman" w:hAnsi="Times New Roman" w:cs="Times New Roman"/>
                <w:sz w:val="24"/>
                <w:szCs w:val="24"/>
              </w:rPr>
              <w:t xml:space="preserve">, срещи с потенциални заинтересовани страни, изготвяне и разпространение на печатни материали, на видеоклипове, </w:t>
            </w:r>
            <w:r w:rsidRPr="00E14DCA">
              <w:rPr>
                <w:rFonts w:ascii="Times New Roman" w:hAnsi="Times New Roman" w:cs="Times New Roman"/>
                <w:sz w:val="24"/>
                <w:szCs w:val="24"/>
              </w:rPr>
              <w:lastRenderedPageBreak/>
              <w:t xml:space="preserve">публикуване в дигитални и печатни медии на материали, и др. дейности, обосновани като необходими в </w:t>
            </w:r>
            <w:r w:rsidR="00742F61" w:rsidRPr="00E14DCA">
              <w:rPr>
                <w:rFonts w:ascii="Times New Roman" w:hAnsi="Times New Roman" w:cs="Times New Roman"/>
                <w:sz w:val="24"/>
                <w:szCs w:val="24"/>
              </w:rPr>
              <w:t>плана за новаторския проект</w:t>
            </w:r>
            <w:r w:rsidRPr="00E14DCA">
              <w:rPr>
                <w:rFonts w:ascii="Times New Roman" w:hAnsi="Times New Roman" w:cs="Times New Roman"/>
                <w:sz w:val="24"/>
                <w:szCs w:val="24"/>
              </w:rPr>
              <w:t>.</w:t>
            </w:r>
          </w:p>
          <w:p w14:paraId="22C52A43" w14:textId="13B8E436" w:rsidR="00777396" w:rsidRPr="00777396" w:rsidRDefault="00777396" w:rsidP="00777396">
            <w:pPr>
              <w:spacing w:before="40" w:after="40"/>
              <w:jc w:val="both"/>
              <w:rPr>
                <w:rFonts w:ascii="Times New Roman" w:hAnsi="Times New Roman" w:cs="Times New Roman"/>
                <w:sz w:val="24"/>
                <w:szCs w:val="24"/>
              </w:rPr>
            </w:pPr>
            <w:r w:rsidRPr="00777396">
              <w:rPr>
                <w:rFonts w:ascii="Times New Roman" w:hAnsi="Times New Roman" w:cs="Times New Roman"/>
                <w:sz w:val="24"/>
                <w:szCs w:val="24"/>
              </w:rPr>
              <w:t>2. Новаторският проект в рамките на интервенцията се основава на интерактив</w:t>
            </w:r>
            <w:r w:rsidR="009B158C">
              <w:rPr>
                <w:rFonts w:ascii="Times New Roman" w:hAnsi="Times New Roman" w:cs="Times New Roman"/>
                <w:sz w:val="24"/>
                <w:szCs w:val="24"/>
              </w:rPr>
              <w:t>ен</w:t>
            </w:r>
            <w:r w:rsidRPr="00777396">
              <w:rPr>
                <w:rFonts w:ascii="Times New Roman" w:hAnsi="Times New Roman" w:cs="Times New Roman"/>
                <w:sz w:val="24"/>
                <w:szCs w:val="24"/>
              </w:rPr>
              <w:t xml:space="preserve"> иновационен модел, който има за основни принципи:</w:t>
            </w:r>
          </w:p>
          <w:p w14:paraId="00F318C5"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разработване на новаторски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14:paraId="0909FB89" w14:textId="1EA3874A"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обединяване на партньори с взаимно допълващи се знания</w:t>
            </w:r>
            <w:r w:rsidR="0063297D">
              <w:rPr>
                <w:rFonts w:ascii="Times New Roman" w:hAnsi="Times New Roman" w:cs="Times New Roman"/>
                <w:sz w:val="24"/>
                <w:szCs w:val="24"/>
              </w:rPr>
              <w:t>,</w:t>
            </w:r>
            <w:r w:rsidRPr="00E14DCA">
              <w:rPr>
                <w:rFonts w:ascii="Times New Roman" w:hAnsi="Times New Roman" w:cs="Times New Roman"/>
                <w:sz w:val="24"/>
                <w:szCs w:val="24"/>
              </w:rPr>
              <w:t xml:space="preserve"> като например земеделски стопани, консултанти, научни работници, предприятия или неправителствени организации, в целенасочени комбинации, най-подходящи за постигане на целите по проекта;</w:t>
            </w:r>
          </w:p>
          <w:p w14:paraId="5F037290" w14:textId="77777777" w:rsidR="00777396" w:rsidRPr="00E14DCA" w:rsidRDefault="00777396" w:rsidP="00E14DCA">
            <w:pPr>
              <w:pStyle w:val="ListParagraph"/>
              <w:numPr>
                <w:ilvl w:val="0"/>
                <w:numId w:val="13"/>
              </w:numPr>
              <w:spacing w:after="120"/>
              <w:ind w:left="714" w:hanging="357"/>
              <w:contextualSpacing w:val="0"/>
              <w:jc w:val="both"/>
              <w:rPr>
                <w:rFonts w:ascii="Times New Roman" w:hAnsi="Times New Roman" w:cs="Times New Roman"/>
                <w:sz w:val="24"/>
                <w:szCs w:val="24"/>
              </w:rPr>
            </w:pPr>
            <w:r w:rsidRPr="00E14DCA">
              <w:rPr>
                <w:rFonts w:ascii="Times New Roman" w:hAnsi="Times New Roman" w:cs="Times New Roman"/>
                <w:sz w:val="24"/>
                <w:szCs w:val="24"/>
              </w:rPr>
              <w:t>съвместно вземане на решения и съвместно творческо участие в стъпките на проекта.</w:t>
            </w:r>
          </w:p>
          <w:p w14:paraId="224EE1B5" w14:textId="66A204E0" w:rsidR="00777396" w:rsidRDefault="00FB59CB"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3</w:t>
            </w:r>
            <w:r w:rsidR="00777396" w:rsidRPr="00777396">
              <w:rPr>
                <w:rFonts w:ascii="Times New Roman" w:hAnsi="Times New Roman" w:cs="Times New Roman"/>
                <w:sz w:val="24"/>
                <w:szCs w:val="24"/>
              </w:rPr>
              <w:t>. За новаторски проект се приема и прилагането на традиционна практика в нов географски или екологичен контекст.</w:t>
            </w:r>
          </w:p>
          <w:p w14:paraId="70A1F40B" w14:textId="3A060735" w:rsidR="00FD17EF" w:rsidRPr="00777396" w:rsidRDefault="00FD17EF" w:rsidP="00777396">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4. </w:t>
            </w:r>
            <w:r w:rsidRPr="00FD17EF">
              <w:rPr>
                <w:rFonts w:ascii="Times New Roman" w:hAnsi="Times New Roman" w:cs="Times New Roman"/>
                <w:sz w:val="24"/>
                <w:szCs w:val="24"/>
              </w:rPr>
              <w:t xml:space="preserve">За да подлежат на подпомагане кандидатите представят финансов план по образец съгласно Приложение № </w:t>
            </w:r>
            <w:r>
              <w:rPr>
                <w:rFonts w:ascii="Times New Roman" w:hAnsi="Times New Roman" w:cs="Times New Roman"/>
                <w:sz w:val="24"/>
                <w:szCs w:val="24"/>
              </w:rPr>
              <w:t>4</w:t>
            </w:r>
            <w:r w:rsidRPr="00FD17EF">
              <w:rPr>
                <w:rFonts w:ascii="Times New Roman" w:hAnsi="Times New Roman" w:cs="Times New Roman"/>
                <w:sz w:val="24"/>
                <w:szCs w:val="24"/>
              </w:rPr>
              <w:t>, който съдържа подробно описание на планираните дейности и разходи за периода на изпълнение на проекта.</w:t>
            </w:r>
          </w:p>
          <w:p w14:paraId="4735A163" w14:textId="0F7488A7"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5</w:t>
            </w:r>
            <w:r w:rsidR="00777396" w:rsidRPr="00777396">
              <w:rPr>
                <w:rFonts w:ascii="Times New Roman" w:hAnsi="Times New Roman" w:cs="Times New Roman"/>
                <w:sz w:val="24"/>
                <w:szCs w:val="24"/>
              </w:rPr>
              <w:t>. Допустимите за подпомагане дейности</w:t>
            </w:r>
            <w:r w:rsidR="00C01CD4">
              <w:rPr>
                <w:rFonts w:ascii="Times New Roman" w:hAnsi="Times New Roman" w:cs="Times New Roman"/>
                <w:sz w:val="24"/>
                <w:szCs w:val="24"/>
              </w:rPr>
              <w:t>, описани в плана за новаторски проект,</w:t>
            </w:r>
            <w:r w:rsidR="00777396" w:rsidRPr="00777396">
              <w:rPr>
                <w:rFonts w:ascii="Times New Roman" w:hAnsi="Times New Roman" w:cs="Times New Roman"/>
                <w:sz w:val="24"/>
                <w:szCs w:val="24"/>
              </w:rPr>
              <w:t xml:space="preserve"> следва да са свързани с производството, преработката и/или маркетинга на продукти, включени в Анекс № 1 на Договора за функциониране</w:t>
            </w:r>
            <w:r w:rsidR="003E522D">
              <w:rPr>
                <w:rFonts w:ascii="Times New Roman" w:hAnsi="Times New Roman" w:cs="Times New Roman"/>
                <w:sz w:val="24"/>
                <w:szCs w:val="24"/>
              </w:rPr>
              <w:t>то</w:t>
            </w:r>
            <w:r w:rsidR="00777396" w:rsidRPr="00777396">
              <w:rPr>
                <w:rFonts w:ascii="Times New Roman" w:hAnsi="Times New Roman" w:cs="Times New Roman"/>
                <w:sz w:val="24"/>
                <w:szCs w:val="24"/>
              </w:rPr>
              <w:t xml:space="preserve"> на Европейския съюз (ДФЕС) или памук, с изключение на риба и рибни продукти и/или с продукти в т.ч. отпадъчни или странични продукти получени в резултат на производството и/или преработката на продукти, включени в Анекс № 1 на Д</w:t>
            </w:r>
            <w:r w:rsidR="00B02629">
              <w:rPr>
                <w:rFonts w:ascii="Times New Roman" w:hAnsi="Times New Roman" w:cs="Times New Roman"/>
                <w:sz w:val="24"/>
                <w:szCs w:val="24"/>
              </w:rPr>
              <w:t>ФЕС</w:t>
            </w:r>
            <w:r w:rsidR="00343F19">
              <w:rPr>
                <w:rFonts w:ascii="Times New Roman" w:hAnsi="Times New Roman" w:cs="Times New Roman"/>
                <w:sz w:val="24"/>
                <w:szCs w:val="24"/>
              </w:rPr>
              <w:t xml:space="preserve"> </w:t>
            </w:r>
            <w:r w:rsidR="00343F19" w:rsidRPr="00777396">
              <w:rPr>
                <w:rFonts w:ascii="Times New Roman" w:hAnsi="Times New Roman" w:cs="Times New Roman"/>
                <w:sz w:val="24"/>
                <w:szCs w:val="24"/>
              </w:rPr>
              <w:t>или памук, с изключение на риба и рибни продукти и/или с продукти</w:t>
            </w:r>
            <w:r w:rsidR="00777396" w:rsidRPr="00777396">
              <w:rPr>
                <w:rFonts w:ascii="Times New Roman" w:hAnsi="Times New Roman" w:cs="Times New Roman"/>
                <w:sz w:val="24"/>
                <w:szCs w:val="24"/>
              </w:rPr>
              <w:t>.</w:t>
            </w:r>
          </w:p>
          <w:p w14:paraId="6F7D3B7D" w14:textId="2A96B250"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6</w:t>
            </w:r>
            <w:r w:rsidR="00777396" w:rsidRPr="00777396">
              <w:rPr>
                <w:rFonts w:ascii="Times New Roman" w:hAnsi="Times New Roman" w:cs="Times New Roman"/>
                <w:sz w:val="24"/>
                <w:szCs w:val="24"/>
              </w:rPr>
              <w:t>. Допустими за подпомагане са и дейности, чи</w:t>
            </w:r>
            <w:r w:rsidR="009D49AB">
              <w:rPr>
                <w:rFonts w:ascii="Times New Roman" w:hAnsi="Times New Roman" w:cs="Times New Roman"/>
                <w:sz w:val="24"/>
                <w:szCs w:val="24"/>
              </w:rPr>
              <w:t>й</w:t>
            </w:r>
            <w:r w:rsidR="00777396" w:rsidRPr="00777396">
              <w:rPr>
                <w:rFonts w:ascii="Times New Roman" w:hAnsi="Times New Roman" w:cs="Times New Roman"/>
                <w:sz w:val="24"/>
                <w:szCs w:val="24"/>
              </w:rPr>
              <w:t>то краен продукт попада извън обхвата на Анекс I от ДФЕС, при условие, че включват земеделските и/или горски стопани, участващи в оперативната група и са насочени към постигане на една или няколко от специфичните цели, адресирани в Стратегическия план.</w:t>
            </w:r>
          </w:p>
          <w:p w14:paraId="32601329" w14:textId="42B26609" w:rsidR="00777396" w:rsidRPr="00777396" w:rsidRDefault="00FD17EF" w:rsidP="00B3522B">
            <w:pPr>
              <w:spacing w:after="120"/>
              <w:jc w:val="both"/>
              <w:rPr>
                <w:rFonts w:ascii="Times New Roman" w:hAnsi="Times New Roman" w:cs="Times New Roman"/>
                <w:sz w:val="24"/>
                <w:szCs w:val="24"/>
              </w:rPr>
            </w:pPr>
            <w:r>
              <w:rPr>
                <w:rFonts w:ascii="Times New Roman" w:hAnsi="Times New Roman" w:cs="Times New Roman"/>
                <w:sz w:val="24"/>
                <w:szCs w:val="24"/>
              </w:rPr>
              <w:t>7</w:t>
            </w:r>
            <w:r w:rsidR="00777396" w:rsidRPr="00777396">
              <w:rPr>
                <w:rFonts w:ascii="Times New Roman" w:hAnsi="Times New Roman" w:cs="Times New Roman"/>
                <w:sz w:val="24"/>
                <w:szCs w:val="24"/>
              </w:rPr>
              <w:t>. Чрез интервенцията няма да се подпомагат фундаментални научни изследвания или индивидуални научно-изследователски проекти.</w:t>
            </w:r>
          </w:p>
          <w:p w14:paraId="4ADB7381" w14:textId="4CE6B8F4" w:rsidR="00D012E0" w:rsidRDefault="00B83918" w:rsidP="00D012E0">
            <w:pPr>
              <w:spacing w:after="120"/>
              <w:jc w:val="both"/>
              <w:rPr>
                <w:rFonts w:ascii="Times New Roman" w:hAnsi="Times New Roman" w:cs="Times New Roman"/>
                <w:sz w:val="24"/>
                <w:szCs w:val="24"/>
              </w:rPr>
            </w:pPr>
            <w:r>
              <w:rPr>
                <w:rFonts w:ascii="Times New Roman" w:hAnsi="Times New Roman" w:cs="Times New Roman"/>
                <w:sz w:val="24"/>
                <w:szCs w:val="24"/>
              </w:rPr>
              <w:t>8</w:t>
            </w:r>
            <w:r w:rsidR="00D012E0">
              <w:rPr>
                <w:rFonts w:ascii="Times New Roman" w:hAnsi="Times New Roman" w:cs="Times New Roman"/>
                <w:sz w:val="24"/>
                <w:szCs w:val="24"/>
              </w:rPr>
              <w:t xml:space="preserve">. Не подлежат на финансиране заявления за подпомагане, които не включват одобрени за подпомагане разходи </w:t>
            </w:r>
            <w:r w:rsidR="006B40D8">
              <w:rPr>
                <w:rFonts w:ascii="Times New Roman" w:hAnsi="Times New Roman" w:cs="Times New Roman"/>
                <w:sz w:val="24"/>
                <w:szCs w:val="24"/>
              </w:rPr>
              <w:t xml:space="preserve">за дейности </w:t>
            </w:r>
            <w:r w:rsidR="00D012E0">
              <w:rPr>
                <w:rFonts w:ascii="Times New Roman" w:hAnsi="Times New Roman" w:cs="Times New Roman"/>
                <w:sz w:val="24"/>
                <w:szCs w:val="24"/>
              </w:rPr>
              <w:t xml:space="preserve">по т. 1, буква „б“ от Раздел </w:t>
            </w:r>
            <w:r w:rsidR="009534FA">
              <w:rPr>
                <w:rFonts w:ascii="Times New Roman" w:hAnsi="Times New Roman" w:cs="Times New Roman"/>
                <w:sz w:val="24"/>
                <w:szCs w:val="24"/>
              </w:rPr>
              <w:t xml:space="preserve">7 </w:t>
            </w:r>
            <w:r w:rsidR="00D012E0">
              <w:rPr>
                <w:rFonts w:ascii="Times New Roman" w:hAnsi="Times New Roman" w:cs="Times New Roman"/>
                <w:sz w:val="24"/>
                <w:szCs w:val="24"/>
              </w:rPr>
              <w:t>„Допустими дейности“ на Условията за кандидатстване.</w:t>
            </w:r>
          </w:p>
          <w:p w14:paraId="48B86344" w14:textId="752D863D" w:rsidR="003F57ED" w:rsidRDefault="003F57ED"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Pr="003F57ED">
              <w:rPr>
                <w:rFonts w:ascii="Times New Roman" w:hAnsi="Times New Roman" w:cs="Times New Roman"/>
                <w:sz w:val="24"/>
                <w:szCs w:val="24"/>
              </w:rPr>
              <w:t xml:space="preserve">Не са допустими за подпомагане операции, които са физически завършени или изцяло осъществени преди подаването на заявлението за подпомагане, независимо от това дали всички съответни плащания са направени. </w:t>
            </w:r>
          </w:p>
          <w:p w14:paraId="6E83D236" w14:textId="6B0FFC56" w:rsidR="000D236A" w:rsidRDefault="000D236A" w:rsidP="003F57ED">
            <w:pPr>
              <w:spacing w:after="120"/>
              <w:jc w:val="both"/>
              <w:rPr>
                <w:rFonts w:ascii="Times New Roman" w:hAnsi="Times New Roman" w:cs="Times New Roman"/>
                <w:sz w:val="24"/>
                <w:szCs w:val="24"/>
              </w:rPr>
            </w:pPr>
            <w:r>
              <w:rPr>
                <w:rFonts w:ascii="Times New Roman" w:hAnsi="Times New Roman" w:cs="Times New Roman"/>
                <w:sz w:val="24"/>
                <w:szCs w:val="24"/>
              </w:rPr>
              <w:t xml:space="preserve">10. </w:t>
            </w:r>
            <w:r w:rsidRPr="000D236A">
              <w:rPr>
                <w:rFonts w:ascii="Times New Roman" w:hAnsi="Times New Roman" w:cs="Times New Roman"/>
                <w:sz w:val="24"/>
                <w:szCs w:val="24"/>
              </w:rPr>
              <w:t xml:space="preserve">Не са допустими за подпомагане </w:t>
            </w:r>
            <w:r>
              <w:rPr>
                <w:rFonts w:ascii="Times New Roman" w:hAnsi="Times New Roman" w:cs="Times New Roman"/>
                <w:sz w:val="24"/>
                <w:szCs w:val="24"/>
              </w:rPr>
              <w:t>дейности и разходи, които вече са ф</w:t>
            </w:r>
            <w:r w:rsidRPr="000D236A">
              <w:rPr>
                <w:rFonts w:ascii="Times New Roman" w:hAnsi="Times New Roman" w:cs="Times New Roman"/>
                <w:sz w:val="24"/>
                <w:szCs w:val="24"/>
              </w:rPr>
              <w:t xml:space="preserve">инансирани </w:t>
            </w:r>
            <w:r w:rsidR="008C0609">
              <w:rPr>
                <w:rFonts w:ascii="Times New Roman" w:hAnsi="Times New Roman" w:cs="Times New Roman"/>
                <w:sz w:val="24"/>
                <w:szCs w:val="24"/>
              </w:rPr>
              <w:t xml:space="preserve">със средства </w:t>
            </w:r>
            <w:r w:rsidRPr="000D236A">
              <w:rPr>
                <w:rFonts w:ascii="Times New Roman" w:hAnsi="Times New Roman" w:cs="Times New Roman"/>
                <w:sz w:val="24"/>
                <w:szCs w:val="24"/>
              </w:rPr>
              <w:t>по СПРЗСР 2023-2027 г. и/или ПРСР 2014 – 2020 г., и/или други програми за подпомагане с национални средства и/или средства на ЕС.</w:t>
            </w:r>
          </w:p>
          <w:p w14:paraId="5F5057D7" w14:textId="4693D764" w:rsidR="007B2F0E" w:rsidRDefault="007B2F0E" w:rsidP="003F57ED">
            <w:pPr>
              <w:spacing w:after="120"/>
              <w:jc w:val="both"/>
              <w:rPr>
                <w:rFonts w:ascii="Times New Roman" w:hAnsi="Times New Roman" w:cs="Times New Roman"/>
                <w:sz w:val="24"/>
                <w:szCs w:val="24"/>
              </w:rPr>
            </w:pPr>
            <w:r>
              <w:rPr>
                <w:rFonts w:ascii="Times New Roman" w:hAnsi="Times New Roman" w:cs="Times New Roman"/>
                <w:sz w:val="24"/>
                <w:szCs w:val="24"/>
              </w:rPr>
              <w:t>1</w:t>
            </w:r>
            <w:r w:rsidR="007A48A8">
              <w:rPr>
                <w:rFonts w:ascii="Times New Roman" w:hAnsi="Times New Roman" w:cs="Times New Roman"/>
                <w:sz w:val="24"/>
                <w:szCs w:val="24"/>
              </w:rPr>
              <w:t>1</w:t>
            </w:r>
            <w:r>
              <w:rPr>
                <w:rFonts w:ascii="Times New Roman" w:hAnsi="Times New Roman" w:cs="Times New Roman"/>
                <w:sz w:val="24"/>
                <w:szCs w:val="24"/>
              </w:rPr>
              <w:t>.</w:t>
            </w:r>
            <w:r>
              <w:t xml:space="preserve"> </w:t>
            </w:r>
            <w:r w:rsidR="006B40D8">
              <w:rPr>
                <w:rFonts w:ascii="Times New Roman" w:hAnsi="Times New Roman" w:cs="Times New Roman"/>
                <w:sz w:val="24"/>
                <w:szCs w:val="24"/>
              </w:rPr>
              <w:t>Задължителен</w:t>
            </w:r>
            <w:r>
              <w:rPr>
                <w:rFonts w:ascii="Times New Roman" w:hAnsi="Times New Roman" w:cs="Times New Roman"/>
                <w:sz w:val="24"/>
                <w:szCs w:val="24"/>
              </w:rPr>
              <w:t xml:space="preserve"> резултат</w:t>
            </w:r>
            <w:r w:rsidRPr="007B2F0E">
              <w:rPr>
                <w:rFonts w:ascii="Times New Roman" w:hAnsi="Times New Roman" w:cs="Times New Roman"/>
                <w:sz w:val="24"/>
                <w:szCs w:val="24"/>
              </w:rPr>
              <w:t xml:space="preserve"> </w:t>
            </w:r>
            <w:r w:rsidR="006B40D8">
              <w:rPr>
                <w:rFonts w:ascii="Times New Roman" w:hAnsi="Times New Roman" w:cs="Times New Roman"/>
                <w:sz w:val="24"/>
                <w:szCs w:val="24"/>
              </w:rPr>
              <w:t xml:space="preserve">следствие на изпълнение на дейности по </w:t>
            </w:r>
            <w:r w:rsidR="006B40D8" w:rsidRPr="006B40D8">
              <w:rPr>
                <w:rFonts w:ascii="Times New Roman" w:hAnsi="Times New Roman" w:cs="Times New Roman"/>
                <w:sz w:val="24"/>
                <w:szCs w:val="24"/>
              </w:rPr>
              <w:t xml:space="preserve">т. 1, буква „б“ от Раздел </w:t>
            </w:r>
            <w:r w:rsidR="009534FA">
              <w:rPr>
                <w:rFonts w:ascii="Times New Roman" w:hAnsi="Times New Roman" w:cs="Times New Roman"/>
                <w:sz w:val="24"/>
                <w:szCs w:val="24"/>
              </w:rPr>
              <w:t>7</w:t>
            </w:r>
            <w:r w:rsidR="009534FA" w:rsidRPr="006B40D8">
              <w:rPr>
                <w:rFonts w:ascii="Times New Roman" w:hAnsi="Times New Roman" w:cs="Times New Roman"/>
                <w:sz w:val="24"/>
                <w:szCs w:val="24"/>
              </w:rPr>
              <w:t xml:space="preserve"> </w:t>
            </w:r>
            <w:r w:rsidR="006B40D8" w:rsidRPr="006B40D8">
              <w:rPr>
                <w:rFonts w:ascii="Times New Roman" w:hAnsi="Times New Roman" w:cs="Times New Roman"/>
                <w:sz w:val="24"/>
                <w:szCs w:val="24"/>
              </w:rPr>
              <w:t xml:space="preserve">„Допустими дейности“ </w:t>
            </w:r>
            <w:r>
              <w:rPr>
                <w:rFonts w:ascii="Times New Roman" w:hAnsi="Times New Roman" w:cs="Times New Roman"/>
                <w:sz w:val="24"/>
                <w:szCs w:val="24"/>
              </w:rPr>
              <w:t xml:space="preserve">е сформирането на оперативна група и </w:t>
            </w:r>
            <w:r w:rsidRPr="007B2F0E">
              <w:rPr>
                <w:rFonts w:ascii="Times New Roman" w:hAnsi="Times New Roman" w:cs="Times New Roman"/>
                <w:sz w:val="24"/>
                <w:szCs w:val="24"/>
              </w:rPr>
              <w:t>регистрация на дружество по Закона за задълженията и договорите</w:t>
            </w:r>
            <w:r>
              <w:rPr>
                <w:rFonts w:ascii="Times New Roman" w:hAnsi="Times New Roman" w:cs="Times New Roman"/>
                <w:sz w:val="24"/>
                <w:szCs w:val="24"/>
              </w:rPr>
              <w:t xml:space="preserve">. </w:t>
            </w:r>
          </w:p>
          <w:p w14:paraId="2ACBE356" w14:textId="31CE01C0" w:rsidR="001B1A2D" w:rsidRPr="00F07187" w:rsidRDefault="007B2F0E" w:rsidP="007A48A8">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1</w:t>
            </w:r>
            <w:r w:rsidR="007A48A8">
              <w:rPr>
                <w:rFonts w:ascii="Times New Roman" w:hAnsi="Times New Roman" w:cs="Times New Roman"/>
                <w:sz w:val="24"/>
                <w:szCs w:val="24"/>
              </w:rPr>
              <w:t>2</w:t>
            </w:r>
            <w:r w:rsidR="001B1A2D" w:rsidRPr="001B1A2D">
              <w:rPr>
                <w:rFonts w:ascii="Times New Roman" w:hAnsi="Times New Roman" w:cs="Times New Roman"/>
                <w:sz w:val="24"/>
                <w:szCs w:val="24"/>
              </w:rPr>
              <w:t>. Подкрепата за първа стъпка се ограничава до максимален период на продължителност до 12 месеца</w:t>
            </w:r>
            <w:r w:rsidR="00524371">
              <w:rPr>
                <w:rFonts w:ascii="Times New Roman" w:hAnsi="Times New Roman" w:cs="Times New Roman"/>
                <w:sz w:val="24"/>
                <w:szCs w:val="24"/>
              </w:rPr>
              <w:t xml:space="preserve"> от датата на подписване на административния договор</w:t>
            </w:r>
            <w:r w:rsidR="001B1A2D" w:rsidRPr="001B1A2D">
              <w:rPr>
                <w:rFonts w:ascii="Times New Roman" w:hAnsi="Times New Roman" w:cs="Times New Roman"/>
                <w:sz w:val="24"/>
                <w:szCs w:val="24"/>
              </w:rPr>
              <w:t>.</w:t>
            </w:r>
          </w:p>
        </w:tc>
      </w:tr>
    </w:tbl>
    <w:p w14:paraId="42FE7CFB" w14:textId="411CE391" w:rsidR="00CE1ADE" w:rsidRPr="0061363E" w:rsidRDefault="006B40D8" w:rsidP="00CE1ADE">
      <w:pPr>
        <w:pStyle w:val="Heading1"/>
        <w:rPr>
          <w:rFonts w:ascii="Times New Roman" w:hAnsi="Times New Roman" w:cs="Times New Roman"/>
          <w:b/>
          <w:color w:val="auto"/>
          <w:sz w:val="28"/>
          <w:szCs w:val="28"/>
        </w:rPr>
      </w:pPr>
      <w:bookmarkStart w:id="11" w:name="_Toc182234542"/>
      <w:r>
        <w:rPr>
          <w:rFonts w:ascii="Times New Roman" w:hAnsi="Times New Roman" w:cs="Times New Roman"/>
          <w:b/>
          <w:color w:val="auto"/>
          <w:sz w:val="28"/>
          <w:szCs w:val="28"/>
        </w:rPr>
        <w:lastRenderedPageBreak/>
        <w:t>9</w:t>
      </w:r>
      <w:r w:rsidR="00CE1ADE" w:rsidRPr="0061363E">
        <w:rPr>
          <w:rFonts w:ascii="Times New Roman" w:hAnsi="Times New Roman" w:cs="Times New Roman"/>
          <w:b/>
          <w:color w:val="auto"/>
          <w:sz w:val="28"/>
          <w:szCs w:val="28"/>
        </w:rPr>
        <w:t>. Допустими разходи</w:t>
      </w:r>
      <w:bookmarkEnd w:id="11"/>
    </w:p>
    <w:tbl>
      <w:tblPr>
        <w:tblStyle w:val="TableGrid"/>
        <w:tblW w:w="0" w:type="auto"/>
        <w:tblLook w:val="04A0" w:firstRow="1" w:lastRow="0" w:firstColumn="1" w:lastColumn="0" w:noHBand="0" w:noVBand="1"/>
      </w:tblPr>
      <w:tblGrid>
        <w:gridCol w:w="9062"/>
      </w:tblGrid>
      <w:tr w:rsidR="00CE1ADE" w14:paraId="4DC007CC" w14:textId="77777777" w:rsidTr="00E878CB">
        <w:tc>
          <w:tcPr>
            <w:tcW w:w="9062" w:type="dxa"/>
            <w:shd w:val="clear" w:color="auto" w:fill="auto"/>
          </w:tcPr>
          <w:p w14:paraId="380D91DC" w14:textId="77777777" w:rsidR="003779C3"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D1A0A">
              <w:rPr>
                <w:rFonts w:ascii="Times New Roman" w:hAnsi="Times New Roman" w:cs="Times New Roman"/>
                <w:sz w:val="24"/>
                <w:szCs w:val="24"/>
              </w:rPr>
              <w:t>Разходи за извършване на проучвания за приложимост на новаторския проект</w:t>
            </w:r>
            <w:r w:rsidR="003779C3">
              <w:rPr>
                <w:rFonts w:ascii="Times New Roman" w:hAnsi="Times New Roman" w:cs="Times New Roman"/>
                <w:sz w:val="24"/>
                <w:szCs w:val="24"/>
              </w:rPr>
              <w:t>.</w:t>
            </w:r>
          </w:p>
          <w:p w14:paraId="7BA1753E" w14:textId="77777777" w:rsidR="00D65D9B" w:rsidRPr="009D1A0A" w:rsidRDefault="00D65D9B" w:rsidP="00FB62DA">
            <w:pPr>
              <w:spacing w:after="12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Р</w:t>
            </w:r>
            <w:r w:rsidRPr="009D1A0A">
              <w:rPr>
                <w:rFonts w:ascii="Times New Roman" w:hAnsi="Times New Roman" w:cs="Times New Roman"/>
                <w:sz w:val="24"/>
                <w:szCs w:val="24"/>
              </w:rPr>
              <w:t>азходи, свързани с дейности по привличане на потенциални партньори за сформиране на оперативна група</w:t>
            </w:r>
            <w:r>
              <w:rPr>
                <w:rFonts w:ascii="Times New Roman" w:hAnsi="Times New Roman" w:cs="Times New Roman"/>
                <w:sz w:val="24"/>
                <w:szCs w:val="24"/>
              </w:rPr>
              <w:t>, включително:</w:t>
            </w:r>
          </w:p>
          <w:p w14:paraId="7C1BC0EF" w14:textId="7D226436"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 xml:space="preserve">Разходи за транспорт и настаняване във връзка с провеждане на работни срещи с най-малко </w:t>
            </w:r>
            <w:r w:rsidR="007B74C2">
              <w:rPr>
                <w:rFonts w:ascii="Times New Roman" w:hAnsi="Times New Roman" w:cs="Times New Roman"/>
                <w:sz w:val="24"/>
                <w:szCs w:val="24"/>
              </w:rPr>
              <w:t xml:space="preserve">пет </w:t>
            </w:r>
            <w:r w:rsidRPr="004C1C10">
              <w:rPr>
                <w:rFonts w:ascii="Times New Roman" w:hAnsi="Times New Roman" w:cs="Times New Roman"/>
                <w:sz w:val="24"/>
                <w:szCs w:val="24"/>
              </w:rPr>
              <w:t>участника, в т.ч. посещения на стопанства или опитни полета или срещи с представители на одобрени оперативни групи;</w:t>
            </w:r>
          </w:p>
          <w:p w14:paraId="4FC582F0" w14:textId="77777777" w:rsidR="00D65D9B" w:rsidRPr="004C1C10" w:rsidRDefault="00D65D9B" w:rsidP="00FB62DA">
            <w:pPr>
              <w:pStyle w:val="ListParagraph"/>
              <w:numPr>
                <w:ilvl w:val="0"/>
                <w:numId w:val="14"/>
              </w:numPr>
              <w:spacing w:after="120"/>
              <w:ind w:left="714" w:hanging="357"/>
              <w:contextualSpacing w:val="0"/>
              <w:jc w:val="both"/>
              <w:rPr>
                <w:rFonts w:ascii="Times New Roman" w:hAnsi="Times New Roman" w:cs="Times New Roman"/>
                <w:sz w:val="24"/>
                <w:szCs w:val="24"/>
              </w:rPr>
            </w:pPr>
            <w:r w:rsidRPr="004C1C10">
              <w:rPr>
                <w:rFonts w:ascii="Times New Roman" w:hAnsi="Times New Roman" w:cs="Times New Roman"/>
                <w:sz w:val="24"/>
                <w:szCs w:val="24"/>
              </w:rPr>
              <w:t>Разходи за изготвяне, отпечатване и разпространение на брошури, дипляни, плакати, печатни материали и др., предназначени за разпространение на информация за първоначалната идея на новаторския проект и стремежа за привличане на партньори за сформиране на оперативна група;</w:t>
            </w:r>
          </w:p>
          <w:p w14:paraId="673D239A" w14:textId="13583DF0" w:rsidR="00D65D9B"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Разходи за з</w:t>
            </w:r>
            <w:r w:rsidRPr="0006060D">
              <w:rPr>
                <w:rFonts w:ascii="Times New Roman" w:hAnsi="Times New Roman" w:cs="Times New Roman"/>
                <w:sz w:val="24"/>
                <w:szCs w:val="24"/>
              </w:rPr>
              <w:t xml:space="preserve">аснемане и разпространение чрез </w:t>
            </w:r>
            <w:r w:rsidR="00250544">
              <w:rPr>
                <w:rFonts w:ascii="Times New Roman" w:hAnsi="Times New Roman" w:cs="Times New Roman"/>
                <w:sz w:val="24"/>
                <w:szCs w:val="24"/>
              </w:rPr>
              <w:t xml:space="preserve">социални мрежи или </w:t>
            </w:r>
            <w:r w:rsidRPr="0006060D">
              <w:rPr>
                <w:rFonts w:ascii="Times New Roman" w:hAnsi="Times New Roman" w:cs="Times New Roman"/>
                <w:sz w:val="24"/>
                <w:szCs w:val="24"/>
              </w:rPr>
              <w:t>електронни медии на кратки филми, интервюта, блогове и друга информация, подходяща за разпространение с цел привличане на потенциални участници в оперативната група като заинтересовани страни</w:t>
            </w:r>
            <w:r>
              <w:rPr>
                <w:rFonts w:ascii="Times New Roman" w:hAnsi="Times New Roman" w:cs="Times New Roman"/>
                <w:sz w:val="24"/>
                <w:szCs w:val="24"/>
              </w:rPr>
              <w:t>;</w:t>
            </w:r>
          </w:p>
          <w:p w14:paraId="2F8BB2CC" w14:textId="2F9FDEE5" w:rsidR="00D65D9B" w:rsidRPr="0067059E"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Разходи за провеждане на информационни семинари или демонстрации за най-малко </w:t>
            </w:r>
            <w:r w:rsidR="007B74C2">
              <w:rPr>
                <w:rFonts w:ascii="Times New Roman" w:hAnsi="Times New Roman" w:cs="Times New Roman"/>
                <w:sz w:val="24"/>
                <w:szCs w:val="24"/>
              </w:rPr>
              <w:t>10</w:t>
            </w:r>
            <w:r>
              <w:rPr>
                <w:rFonts w:ascii="Times New Roman" w:hAnsi="Times New Roman" w:cs="Times New Roman"/>
                <w:sz w:val="24"/>
                <w:szCs w:val="24"/>
              </w:rPr>
              <w:t xml:space="preserve"> участника, в т.ч. </w:t>
            </w:r>
            <w:r w:rsidR="00A93E60" w:rsidRPr="00E878CB">
              <w:rPr>
                <w:rFonts w:ascii="Times New Roman" w:hAnsi="Times New Roman" w:cs="Times New Roman"/>
                <w:color w:val="000000" w:themeColor="text1"/>
                <w:sz w:val="24"/>
                <w:szCs w:val="24"/>
              </w:rPr>
              <w:t>кафе-пауза, наем на зала, кетъринг</w:t>
            </w:r>
            <w:r w:rsidRPr="00E878CB">
              <w:rPr>
                <w:rFonts w:ascii="Times New Roman" w:hAnsi="Times New Roman" w:cs="Times New Roman"/>
                <w:color w:val="000000" w:themeColor="text1"/>
                <w:sz w:val="24"/>
                <w:szCs w:val="24"/>
              </w:rPr>
              <w:t>.</w:t>
            </w:r>
            <w:r w:rsidR="00F24463">
              <w:rPr>
                <w:rFonts w:ascii="Times New Roman" w:hAnsi="Times New Roman" w:cs="Times New Roman"/>
                <w:color w:val="000000" w:themeColor="text1"/>
                <w:sz w:val="24"/>
                <w:szCs w:val="24"/>
              </w:rPr>
              <w:t xml:space="preserve"> </w:t>
            </w:r>
          </w:p>
          <w:p w14:paraId="1D570C83" w14:textId="77777777" w:rsidR="00D65D9B" w:rsidRPr="00686B74" w:rsidRDefault="00D65D9B" w:rsidP="00FB62DA">
            <w:pPr>
              <w:pStyle w:val="ListParagraph"/>
              <w:numPr>
                <w:ilvl w:val="0"/>
                <w:numId w:val="14"/>
              </w:numPr>
              <w:spacing w:after="12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Други разходи, неизредени по-горе, свързани </w:t>
            </w:r>
            <w:r w:rsidRPr="00686B74">
              <w:rPr>
                <w:rFonts w:ascii="Times New Roman" w:hAnsi="Times New Roman" w:cs="Times New Roman"/>
                <w:sz w:val="24"/>
                <w:szCs w:val="24"/>
              </w:rPr>
              <w:t>с привличане на потенциални партньори за сформиране на оперативна група</w:t>
            </w:r>
            <w:r>
              <w:rPr>
                <w:rFonts w:ascii="Times New Roman" w:hAnsi="Times New Roman" w:cs="Times New Roman"/>
                <w:sz w:val="24"/>
                <w:szCs w:val="24"/>
              </w:rPr>
              <w:t>.</w:t>
            </w:r>
          </w:p>
          <w:p w14:paraId="2F87AD3F" w14:textId="77777777" w:rsidR="00B81C7F" w:rsidRDefault="00B81C7F" w:rsidP="00FB62DA">
            <w:pPr>
              <w:pStyle w:val="ListParagraph"/>
              <w:spacing w:after="120" w:line="259" w:lineRule="auto"/>
              <w:ind w:left="-21"/>
              <w:contextualSpacing w:val="0"/>
              <w:jc w:val="both"/>
              <w:rPr>
                <w:rFonts w:ascii="Times New Roman" w:hAnsi="Times New Roman" w:cs="Times New Roman"/>
                <w:sz w:val="24"/>
                <w:szCs w:val="24"/>
              </w:rPr>
            </w:pPr>
            <w:r>
              <w:rPr>
                <w:rFonts w:ascii="Times New Roman" w:hAnsi="Times New Roman" w:cs="Times New Roman"/>
                <w:sz w:val="24"/>
                <w:szCs w:val="24"/>
              </w:rPr>
              <w:t>3. Разходи за предоставяне на правни услуги, свързани с изготвяне на договор и регистрация на дружество по Закона за задълженията и договорите.</w:t>
            </w:r>
          </w:p>
          <w:p w14:paraId="030E1173" w14:textId="7BA04E01" w:rsidR="005B1132" w:rsidRDefault="00B81C7F" w:rsidP="00FB62DA">
            <w:pPr>
              <w:pStyle w:val="ListParagraph"/>
              <w:spacing w:after="120" w:line="259" w:lineRule="auto"/>
              <w:ind w:left="-21"/>
              <w:contextualSpacing w:val="0"/>
              <w:jc w:val="both"/>
            </w:pPr>
            <w:r>
              <w:rPr>
                <w:rFonts w:ascii="Times New Roman" w:hAnsi="Times New Roman" w:cs="Times New Roman"/>
                <w:sz w:val="24"/>
                <w:szCs w:val="24"/>
              </w:rPr>
              <w:t>4</w:t>
            </w:r>
            <w:r w:rsidR="00D65D9B">
              <w:rPr>
                <w:rFonts w:ascii="Times New Roman" w:hAnsi="Times New Roman" w:cs="Times New Roman"/>
                <w:sz w:val="24"/>
                <w:szCs w:val="24"/>
              </w:rPr>
              <w:t xml:space="preserve">. </w:t>
            </w:r>
            <w:r w:rsidR="00D65D9B" w:rsidRPr="0067059E">
              <w:rPr>
                <w:rFonts w:ascii="Times New Roman" w:hAnsi="Times New Roman" w:cs="Times New Roman"/>
                <w:sz w:val="24"/>
                <w:szCs w:val="24"/>
              </w:rPr>
              <w:t xml:space="preserve">Разходи </w:t>
            </w:r>
            <w:r w:rsidR="00D65D9B" w:rsidRPr="00600E18">
              <w:rPr>
                <w:rFonts w:ascii="Times New Roman" w:hAnsi="Times New Roman" w:cs="Times New Roman"/>
                <w:sz w:val="24"/>
                <w:szCs w:val="24"/>
              </w:rPr>
              <w:t xml:space="preserve">за </w:t>
            </w:r>
            <w:r w:rsidR="000F40C7" w:rsidRPr="00600E18">
              <w:rPr>
                <w:rFonts w:ascii="Times New Roman" w:hAnsi="Times New Roman" w:cs="Times New Roman"/>
                <w:sz w:val="24"/>
                <w:szCs w:val="24"/>
              </w:rPr>
              <w:t>управление</w:t>
            </w:r>
            <w:r w:rsidR="00D65D9B" w:rsidRPr="00600E18">
              <w:rPr>
                <w:rFonts w:ascii="Times New Roman" w:hAnsi="Times New Roman" w:cs="Times New Roman"/>
                <w:sz w:val="24"/>
                <w:szCs w:val="24"/>
              </w:rPr>
              <w:t xml:space="preserve"> на проекта</w:t>
            </w:r>
            <w:r w:rsidR="009A0963">
              <w:rPr>
                <w:rFonts w:ascii="Times New Roman" w:hAnsi="Times New Roman" w:cs="Times New Roman"/>
                <w:sz w:val="24"/>
                <w:szCs w:val="24"/>
              </w:rPr>
              <w:t xml:space="preserve">, вкл. нотариални и държавни такси за регистрация на </w:t>
            </w:r>
            <w:r w:rsidR="00FB62DA">
              <w:rPr>
                <w:rFonts w:ascii="Times New Roman" w:hAnsi="Times New Roman" w:cs="Times New Roman"/>
                <w:sz w:val="24"/>
                <w:szCs w:val="24"/>
              </w:rPr>
              <w:t>дружество по З</w:t>
            </w:r>
            <w:r w:rsidR="004C1C10">
              <w:rPr>
                <w:rFonts w:ascii="Times New Roman" w:hAnsi="Times New Roman" w:cs="Times New Roman"/>
                <w:sz w:val="24"/>
                <w:szCs w:val="24"/>
              </w:rPr>
              <w:t>акона за задълженията и договорите.</w:t>
            </w:r>
          </w:p>
        </w:tc>
      </w:tr>
    </w:tbl>
    <w:p w14:paraId="0D316AAB" w14:textId="605A0477" w:rsidR="00F54DC6" w:rsidRDefault="006B40D8" w:rsidP="00CE1ADE">
      <w:pPr>
        <w:pStyle w:val="Heading1"/>
        <w:rPr>
          <w:rFonts w:ascii="Times New Roman" w:hAnsi="Times New Roman" w:cs="Times New Roman"/>
          <w:b/>
          <w:color w:val="auto"/>
          <w:sz w:val="28"/>
          <w:szCs w:val="28"/>
        </w:rPr>
      </w:pPr>
      <w:bookmarkStart w:id="12" w:name="_Toc182234543"/>
      <w:r>
        <w:rPr>
          <w:rFonts w:ascii="Times New Roman" w:hAnsi="Times New Roman" w:cs="Times New Roman"/>
          <w:b/>
          <w:color w:val="auto"/>
          <w:sz w:val="28"/>
          <w:szCs w:val="28"/>
        </w:rPr>
        <w:t>10</w:t>
      </w:r>
      <w:r w:rsidR="00F54DC6">
        <w:rPr>
          <w:rFonts w:ascii="Times New Roman" w:hAnsi="Times New Roman" w:cs="Times New Roman"/>
          <w:b/>
          <w:color w:val="auto"/>
          <w:sz w:val="28"/>
          <w:szCs w:val="28"/>
        </w:rPr>
        <w:t>. Недопустими разходи</w:t>
      </w:r>
      <w:bookmarkEnd w:id="12"/>
    </w:p>
    <w:tbl>
      <w:tblPr>
        <w:tblW w:w="92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F54DC6" w14:paraId="2E6362EB" w14:textId="77777777" w:rsidTr="00F54DC6">
        <w:trPr>
          <w:trHeight w:val="404"/>
        </w:trPr>
        <w:tc>
          <w:tcPr>
            <w:tcW w:w="9207" w:type="dxa"/>
          </w:tcPr>
          <w:p w14:paraId="15982DCA" w14:textId="567F0B50" w:rsidR="00F54DC6" w:rsidRPr="00E878CB" w:rsidRDefault="00F54DC6" w:rsidP="00A47795">
            <w:pPr>
              <w:spacing w:after="0"/>
              <w:jc w:val="both"/>
              <w:rPr>
                <w:rFonts w:ascii="Times New Roman" w:hAnsi="Times New Roman" w:cs="Times New Roman"/>
                <w:sz w:val="24"/>
                <w:szCs w:val="24"/>
              </w:rPr>
            </w:pPr>
            <w:r w:rsidRPr="00E878CB">
              <w:rPr>
                <w:rFonts w:ascii="Times New Roman" w:hAnsi="Times New Roman" w:cs="Times New Roman"/>
                <w:sz w:val="24"/>
                <w:szCs w:val="24"/>
              </w:rPr>
              <w:t>Недопустими за подпомагане са следните разходи:</w:t>
            </w:r>
          </w:p>
          <w:p w14:paraId="6812981B" w14:textId="2F1B0E99"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1</w:t>
            </w:r>
            <w:r w:rsidRPr="00E878CB">
              <w:rPr>
                <w:rFonts w:ascii="Times New Roman" w:hAnsi="Times New Roman" w:cs="Times New Roman"/>
                <w:sz w:val="24"/>
                <w:szCs w:val="24"/>
              </w:rPr>
              <w:t>. Осигурителни вноски по възнаграждения, които не са задължителни по силата на нормативен акт.</w:t>
            </w:r>
          </w:p>
          <w:p w14:paraId="2C623F24" w14:textId="684565FE"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2</w:t>
            </w:r>
            <w:r w:rsidRPr="00E878CB">
              <w:rPr>
                <w:rFonts w:ascii="Times New Roman" w:hAnsi="Times New Roman" w:cs="Times New Roman"/>
                <w:sz w:val="24"/>
                <w:szCs w:val="24"/>
              </w:rPr>
              <w:t>.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1D212B" w14:textId="51D3E57D"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3</w:t>
            </w:r>
            <w:r w:rsidRPr="00E878CB">
              <w:rPr>
                <w:rFonts w:ascii="Times New Roman" w:hAnsi="Times New Roman" w:cs="Times New Roman"/>
                <w:sz w:val="24"/>
                <w:szCs w:val="24"/>
              </w:rPr>
              <w:t>. Лихви, глоби и неустойки.</w:t>
            </w:r>
          </w:p>
          <w:p w14:paraId="55538A7A" w14:textId="55533F81" w:rsidR="00F54DC6" w:rsidRPr="00E878CB"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4</w:t>
            </w:r>
            <w:r w:rsidRPr="00E878CB">
              <w:rPr>
                <w:rFonts w:ascii="Times New Roman" w:hAnsi="Times New Roman" w:cs="Times New Roman"/>
                <w:sz w:val="24"/>
                <w:szCs w:val="24"/>
              </w:rPr>
              <w:t>. Разходи, включени в заявлението за подпомагане, за които са установени изкуствено създадени условия за получаване на безвъзмездна финансова помощ.</w:t>
            </w:r>
          </w:p>
          <w:p w14:paraId="13B71475" w14:textId="4EDBB82C" w:rsidR="00F54DC6"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5</w:t>
            </w:r>
            <w:r w:rsidRPr="00E878CB">
              <w:rPr>
                <w:rFonts w:ascii="Times New Roman" w:hAnsi="Times New Roman" w:cs="Times New Roman"/>
                <w:sz w:val="24"/>
                <w:szCs w:val="24"/>
              </w:rPr>
              <w:t>. Разходи, платени в брой, с изключение на разходи за транспорт</w:t>
            </w:r>
            <w:r w:rsidR="00E55BFA">
              <w:rPr>
                <w:rFonts w:ascii="Times New Roman" w:hAnsi="Times New Roman" w:cs="Times New Roman"/>
                <w:sz w:val="24"/>
                <w:szCs w:val="24"/>
              </w:rPr>
              <w:t xml:space="preserve"> и настаняване, нотариални и държавни такси</w:t>
            </w:r>
            <w:r w:rsidRPr="00E878CB">
              <w:rPr>
                <w:rFonts w:ascii="Times New Roman" w:hAnsi="Times New Roman" w:cs="Times New Roman"/>
                <w:sz w:val="24"/>
                <w:szCs w:val="24"/>
              </w:rPr>
              <w:t>.</w:t>
            </w:r>
          </w:p>
          <w:p w14:paraId="51C505DB" w14:textId="6CFF785A" w:rsidR="00F54DC6" w:rsidRDefault="00F54DC6" w:rsidP="00A47795">
            <w:pPr>
              <w:spacing w:after="0"/>
              <w:jc w:val="both"/>
              <w:rPr>
                <w:rFonts w:ascii="Times New Roman" w:hAnsi="Times New Roman" w:cs="Times New Roman"/>
                <w:sz w:val="24"/>
                <w:szCs w:val="24"/>
              </w:rPr>
            </w:pPr>
            <w:r>
              <w:rPr>
                <w:rFonts w:ascii="Times New Roman" w:hAnsi="Times New Roman" w:cs="Times New Roman"/>
                <w:sz w:val="24"/>
                <w:szCs w:val="24"/>
              </w:rPr>
              <w:t xml:space="preserve">6. Закупуване на </w:t>
            </w:r>
            <w:r w:rsidR="000C5708">
              <w:rPr>
                <w:rFonts w:ascii="Times New Roman" w:hAnsi="Times New Roman" w:cs="Times New Roman"/>
                <w:sz w:val="24"/>
                <w:szCs w:val="24"/>
                <w:shd w:val="clear" w:color="auto" w:fill="FEFEFE"/>
              </w:rPr>
              <w:t>материални и нематериални активи</w:t>
            </w:r>
            <w:r>
              <w:rPr>
                <w:rFonts w:ascii="Times New Roman" w:hAnsi="Times New Roman" w:cs="Times New Roman"/>
                <w:sz w:val="24"/>
                <w:szCs w:val="24"/>
              </w:rPr>
              <w:t>.</w:t>
            </w:r>
          </w:p>
          <w:p w14:paraId="2FF75BC4" w14:textId="77777777" w:rsidR="000C5708" w:rsidRDefault="000C5708" w:rsidP="00A47795">
            <w:pPr>
              <w:spacing w:after="0"/>
              <w:jc w:val="both"/>
              <w:rPr>
                <w:rFonts w:ascii="Times New Roman" w:hAnsi="Times New Roman" w:cs="Times New Roman"/>
                <w:sz w:val="24"/>
                <w:szCs w:val="24"/>
                <w:shd w:val="clear" w:color="auto" w:fill="FEFEFE"/>
                <w:lang w:val="en-US"/>
              </w:rPr>
            </w:pPr>
            <w:r>
              <w:rPr>
                <w:rFonts w:ascii="Times New Roman" w:hAnsi="Times New Roman" w:cs="Times New Roman"/>
                <w:sz w:val="24"/>
                <w:szCs w:val="24"/>
              </w:rPr>
              <w:t xml:space="preserve">7. </w:t>
            </w:r>
            <w:r>
              <w:rPr>
                <w:rFonts w:ascii="Times New Roman" w:hAnsi="Times New Roman" w:cs="Times New Roman"/>
                <w:sz w:val="24"/>
                <w:szCs w:val="24"/>
                <w:shd w:val="clear" w:color="auto" w:fill="FEFEFE"/>
              </w:rPr>
              <w:t>Заявени за финансиране разходи в частта им, която надвишава</w:t>
            </w:r>
            <w:r>
              <w:rPr>
                <w:rFonts w:ascii="Times New Roman" w:hAnsi="Times New Roman" w:cs="Times New Roman"/>
                <w:sz w:val="24"/>
                <w:szCs w:val="24"/>
                <w:shd w:val="clear" w:color="auto" w:fill="FEFEFE"/>
                <w:lang w:val="en-US"/>
              </w:rPr>
              <w:t>:</w:t>
            </w:r>
          </w:p>
          <w:p w14:paraId="4F47F799" w14:textId="726A39EB" w:rsidR="000C5708" w:rsidRDefault="000C5708"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a)</w:t>
            </w:r>
            <w:r w:rsidR="002C78A4">
              <w:rPr>
                <w:rFonts w:ascii="Times New Roman" w:hAnsi="Times New Roman" w:cs="Times New Roman"/>
                <w:sz w:val="24"/>
                <w:szCs w:val="24"/>
                <w:shd w:val="clear" w:color="auto" w:fill="FEFEFE"/>
              </w:rPr>
              <w:t xml:space="preserve"> определените в приложение № </w:t>
            </w:r>
            <w:r w:rsidR="00BB4582">
              <w:rPr>
                <w:rFonts w:ascii="Times New Roman" w:hAnsi="Times New Roman" w:cs="Times New Roman"/>
                <w:sz w:val="24"/>
                <w:szCs w:val="24"/>
                <w:shd w:val="clear" w:color="auto" w:fill="FEFEFE"/>
              </w:rPr>
              <w:t>5</w:t>
            </w:r>
            <w:r w:rsidR="002C78A4" w:rsidRPr="002C78A4">
              <w:rPr>
                <w:rFonts w:ascii="Times New Roman" w:hAnsi="Times New Roman" w:cs="Times New Roman"/>
                <w:sz w:val="24"/>
                <w:szCs w:val="24"/>
                <w:shd w:val="clear" w:color="auto" w:fill="FEFEFE"/>
              </w:rPr>
              <w:t xml:space="preserve"> </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Стандартна таблица на разходи за единица продукт</w:t>
            </w:r>
            <w:r w:rsidR="00603E73">
              <w:rPr>
                <w:rFonts w:ascii="Times New Roman" w:hAnsi="Times New Roman" w:cs="Times New Roman"/>
                <w:sz w:val="24"/>
                <w:szCs w:val="24"/>
                <w:shd w:val="clear" w:color="auto" w:fill="FEFEFE"/>
              </w:rPr>
              <w:t>“</w:t>
            </w:r>
            <w:r w:rsidR="00603E73" w:rsidRPr="00603E73">
              <w:rPr>
                <w:rFonts w:ascii="Times New Roman" w:hAnsi="Times New Roman" w:cs="Times New Roman"/>
                <w:sz w:val="24"/>
                <w:szCs w:val="24"/>
                <w:shd w:val="clear" w:color="auto" w:fill="FEFEFE"/>
              </w:rPr>
              <w:t xml:space="preserve"> </w:t>
            </w:r>
            <w:r w:rsidR="002C78A4" w:rsidRPr="002C78A4">
              <w:rPr>
                <w:rFonts w:ascii="Times New Roman" w:hAnsi="Times New Roman" w:cs="Times New Roman"/>
                <w:sz w:val="24"/>
                <w:szCs w:val="24"/>
                <w:shd w:val="clear" w:color="auto" w:fill="FEFEFE"/>
              </w:rPr>
              <w:t>количества и единични цени за опростените разходи</w:t>
            </w:r>
            <w:r w:rsidR="002C78A4">
              <w:rPr>
                <w:rFonts w:ascii="Times New Roman" w:hAnsi="Times New Roman" w:cs="Times New Roman"/>
                <w:sz w:val="24"/>
                <w:szCs w:val="24"/>
                <w:shd w:val="clear" w:color="auto" w:fill="FEFEFE"/>
              </w:rPr>
              <w:t>;</w:t>
            </w:r>
          </w:p>
          <w:p w14:paraId="6FDE5D2C" w14:textId="11157E35" w:rsidR="002C78A4" w:rsidRDefault="002C78A4"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б) най-ниската предложена цена от </w:t>
            </w:r>
            <w:r w:rsidR="00603E73">
              <w:rPr>
                <w:rFonts w:ascii="Times New Roman" w:hAnsi="Times New Roman" w:cs="Times New Roman"/>
                <w:sz w:val="24"/>
                <w:szCs w:val="24"/>
                <w:shd w:val="clear" w:color="auto" w:fill="FEFEFE"/>
              </w:rPr>
              <w:t xml:space="preserve">представените </w:t>
            </w:r>
            <w:r>
              <w:rPr>
                <w:rFonts w:ascii="Times New Roman" w:hAnsi="Times New Roman" w:cs="Times New Roman"/>
                <w:sz w:val="24"/>
                <w:szCs w:val="24"/>
                <w:shd w:val="clear" w:color="auto" w:fill="FEFEFE"/>
              </w:rPr>
              <w:t>оферент</w:t>
            </w:r>
            <w:r w:rsidR="00603E73">
              <w:rPr>
                <w:rFonts w:ascii="Times New Roman" w:hAnsi="Times New Roman" w:cs="Times New Roman"/>
                <w:sz w:val="24"/>
                <w:szCs w:val="24"/>
                <w:shd w:val="clear" w:color="auto" w:fill="FEFEFE"/>
              </w:rPr>
              <w:t>и</w:t>
            </w:r>
            <w:r>
              <w:rPr>
                <w:rFonts w:ascii="Times New Roman" w:hAnsi="Times New Roman" w:cs="Times New Roman"/>
                <w:sz w:val="24"/>
                <w:szCs w:val="24"/>
                <w:shd w:val="clear" w:color="auto" w:fill="FEFEFE"/>
              </w:rPr>
              <w:t>;</w:t>
            </w:r>
          </w:p>
          <w:p w14:paraId="1D1E0355" w14:textId="7E0CC077" w:rsidR="002C78A4" w:rsidRDefault="002C78A4" w:rsidP="00A47795">
            <w:pPr>
              <w:spacing w:after="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 максималните прагове за бюджет</w:t>
            </w:r>
            <w:r w:rsidR="005137DB">
              <w:rPr>
                <w:rFonts w:ascii="Times New Roman" w:hAnsi="Times New Roman" w:cs="Times New Roman"/>
                <w:sz w:val="24"/>
                <w:szCs w:val="24"/>
                <w:shd w:val="clear" w:color="auto" w:fill="FEFEFE"/>
              </w:rPr>
              <w:t>а</w:t>
            </w:r>
            <w:r w:rsidR="00603E73">
              <w:rPr>
                <w:rFonts w:ascii="Times New Roman" w:hAnsi="Times New Roman" w:cs="Times New Roman"/>
                <w:sz w:val="24"/>
                <w:szCs w:val="24"/>
                <w:shd w:val="clear" w:color="auto" w:fill="FEFEFE"/>
              </w:rPr>
              <w:t xml:space="preserve"> по т. 2 от раздел 3 „</w:t>
            </w:r>
            <w:r w:rsidR="00603E73" w:rsidRPr="00603E73">
              <w:rPr>
                <w:rFonts w:ascii="Times New Roman" w:hAnsi="Times New Roman" w:cs="Times New Roman"/>
                <w:sz w:val="24"/>
                <w:szCs w:val="24"/>
                <w:shd w:val="clear" w:color="auto" w:fill="FEFEFE"/>
              </w:rPr>
              <w:t>Бюджет и финансови условия, в т.ч. минимален и максимален размер на допустимите разходи за един проект и интензитет на финансовата помощ</w:t>
            </w:r>
            <w:r w:rsidR="00603E73">
              <w:rPr>
                <w:rFonts w:ascii="Times New Roman" w:hAnsi="Times New Roman" w:cs="Times New Roman"/>
                <w:sz w:val="24"/>
                <w:szCs w:val="24"/>
                <w:shd w:val="clear" w:color="auto" w:fill="FEFEFE"/>
              </w:rPr>
              <w:t>“</w:t>
            </w:r>
            <w:r w:rsidR="005137DB">
              <w:rPr>
                <w:rFonts w:ascii="Times New Roman" w:hAnsi="Times New Roman" w:cs="Times New Roman"/>
                <w:sz w:val="24"/>
                <w:szCs w:val="24"/>
                <w:shd w:val="clear" w:color="auto" w:fill="FEFEFE"/>
              </w:rPr>
              <w:t>;</w:t>
            </w:r>
          </w:p>
          <w:p w14:paraId="5A134191" w14:textId="6A1AFDFA" w:rsidR="0038372B" w:rsidRDefault="00603E73" w:rsidP="00A47795">
            <w:pPr>
              <w:spacing w:after="0"/>
              <w:jc w:val="both"/>
              <w:rPr>
                <w:rFonts w:ascii="Times New Roman" w:hAnsi="Times New Roman" w:cs="Times New Roman"/>
                <w:sz w:val="24"/>
                <w:szCs w:val="24"/>
              </w:rPr>
            </w:pPr>
            <w:r>
              <w:rPr>
                <w:rFonts w:ascii="Times New Roman" w:hAnsi="Times New Roman" w:cs="Times New Roman"/>
                <w:sz w:val="24"/>
                <w:szCs w:val="24"/>
              </w:rPr>
              <w:t>8</w:t>
            </w:r>
            <w:r w:rsidR="0038372B">
              <w:rPr>
                <w:rFonts w:ascii="Times New Roman" w:hAnsi="Times New Roman" w:cs="Times New Roman"/>
                <w:sz w:val="24"/>
                <w:szCs w:val="24"/>
              </w:rPr>
              <w:t>.</w:t>
            </w:r>
            <w:r w:rsidR="0038372B">
              <w:t xml:space="preserve"> </w:t>
            </w:r>
            <w:r w:rsidR="0038372B" w:rsidRPr="0038372B">
              <w:rPr>
                <w:rFonts w:ascii="Times New Roman" w:hAnsi="Times New Roman" w:cs="Times New Roman"/>
                <w:sz w:val="24"/>
                <w:szCs w:val="24"/>
              </w:rPr>
              <w:t xml:space="preserve">разходи за информираност и публичност, които не отговарят на </w:t>
            </w:r>
            <w:r w:rsidR="0038372B">
              <w:rPr>
                <w:rFonts w:ascii="Times New Roman" w:hAnsi="Times New Roman" w:cs="Times New Roman"/>
                <w:sz w:val="24"/>
                <w:szCs w:val="24"/>
              </w:rPr>
              <w:t xml:space="preserve">техническите </w:t>
            </w:r>
            <w:r w:rsidR="0038372B" w:rsidRPr="0038372B">
              <w:rPr>
                <w:rFonts w:ascii="Times New Roman" w:hAnsi="Times New Roman" w:cs="Times New Roman"/>
                <w:sz w:val="24"/>
                <w:szCs w:val="24"/>
              </w:rPr>
              <w:t>изискванията, посочени в</w:t>
            </w:r>
            <w:r w:rsidR="0038372B">
              <w:t xml:space="preserve"> </w:t>
            </w:r>
            <w:r w:rsidR="0038372B" w:rsidRPr="0038372B">
              <w:rPr>
                <w:rFonts w:ascii="Times New Roman" w:hAnsi="Times New Roman" w:cs="Times New Roman"/>
                <w:sz w:val="24"/>
                <w:szCs w:val="24"/>
              </w:rPr>
              <w:t>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r w:rsidR="0038372B">
              <w:rPr>
                <w:rFonts w:ascii="Times New Roman" w:hAnsi="Times New Roman" w:cs="Times New Roman"/>
                <w:sz w:val="24"/>
                <w:szCs w:val="24"/>
              </w:rPr>
              <w:t>.</w:t>
            </w:r>
          </w:p>
          <w:p w14:paraId="70A348C5" w14:textId="77777777" w:rsidR="00660358" w:rsidRDefault="00603E73" w:rsidP="00A47795">
            <w:pPr>
              <w:spacing w:after="0"/>
              <w:jc w:val="both"/>
              <w:rPr>
                <w:rFonts w:ascii="TimesNewRomanPSMT" w:hAnsi="TimesNewRomanPSMT" w:cs="TimesNewRomanPSMT"/>
                <w:sz w:val="24"/>
                <w:szCs w:val="24"/>
              </w:rPr>
            </w:pPr>
            <w:r>
              <w:rPr>
                <w:rFonts w:ascii="Times New Roman" w:hAnsi="Times New Roman" w:cs="Times New Roman"/>
                <w:sz w:val="24"/>
                <w:szCs w:val="24"/>
              </w:rPr>
              <w:t>9</w:t>
            </w:r>
            <w:r w:rsidR="00DF5377">
              <w:rPr>
                <w:rFonts w:ascii="Times New Roman" w:hAnsi="Times New Roman" w:cs="Times New Roman"/>
                <w:sz w:val="24"/>
                <w:szCs w:val="24"/>
              </w:rPr>
              <w:t xml:space="preserve">. </w:t>
            </w:r>
            <w:r w:rsidR="00DF5377">
              <w:rPr>
                <w:rFonts w:ascii="TimesNewRomanPSMT" w:hAnsi="TimesNewRomanPSMT" w:cs="TimesNewRomanPSMT"/>
                <w:sz w:val="24"/>
                <w:szCs w:val="24"/>
              </w:rPr>
              <w:t>Разходи за принос в натура.</w:t>
            </w:r>
          </w:p>
          <w:p w14:paraId="71CB13B7" w14:textId="77777777" w:rsidR="00DF5377" w:rsidRDefault="00603E73" w:rsidP="00A47795">
            <w:pPr>
              <w:spacing w:after="0"/>
              <w:jc w:val="both"/>
              <w:rPr>
                <w:rFonts w:ascii="TimesNewRomanPSMT" w:hAnsi="TimesNewRomanPSMT" w:cs="TimesNewRomanPSMT"/>
                <w:sz w:val="24"/>
                <w:szCs w:val="24"/>
              </w:rPr>
            </w:pPr>
            <w:r>
              <w:rPr>
                <w:rFonts w:ascii="TimesNewRomanPSMT" w:hAnsi="TimesNewRomanPSMT" w:cs="TimesNewRomanPSMT"/>
                <w:sz w:val="24"/>
                <w:szCs w:val="24"/>
              </w:rPr>
              <w:t>10</w:t>
            </w:r>
            <w:r w:rsidR="00DF5377">
              <w:rPr>
                <w:rFonts w:ascii="TimesNewRomanPSMT" w:hAnsi="TimesNewRomanPSMT" w:cs="TimesNewRomanPSMT"/>
                <w:sz w:val="24"/>
                <w:szCs w:val="24"/>
              </w:rPr>
              <w:t xml:space="preserve">. </w:t>
            </w:r>
            <w:r w:rsidR="00DF5377" w:rsidRPr="00DF5377">
              <w:rPr>
                <w:rFonts w:ascii="TimesNewRomanPSMT" w:hAnsi="TimesNewRomanPSMT" w:cs="TimesNewRomanPSMT"/>
                <w:sz w:val="24"/>
                <w:szCs w:val="24"/>
              </w:rPr>
              <w:t>Разходи за банкови такси</w:t>
            </w:r>
            <w:r w:rsidR="00DF5377">
              <w:rPr>
                <w:rFonts w:ascii="TimesNewRomanPSMT" w:hAnsi="TimesNewRomanPSMT" w:cs="TimesNewRomanPSMT"/>
                <w:sz w:val="24"/>
                <w:szCs w:val="24"/>
              </w:rPr>
              <w:t>.</w:t>
            </w:r>
          </w:p>
          <w:p w14:paraId="409EFD2C" w14:textId="665BFB78" w:rsidR="00560904" w:rsidRPr="00660358" w:rsidRDefault="00560904" w:rsidP="007A48A8">
            <w:pPr>
              <w:spacing w:after="0"/>
              <w:jc w:val="both"/>
              <w:rPr>
                <w:rFonts w:ascii="TimesNewRomanPSMT" w:hAnsi="TimesNewRomanPSMT" w:cs="TimesNewRomanPSMT"/>
                <w:sz w:val="24"/>
                <w:szCs w:val="24"/>
              </w:rPr>
            </w:pPr>
          </w:p>
        </w:tc>
      </w:tr>
    </w:tbl>
    <w:p w14:paraId="5AF7FE98" w14:textId="751251F1" w:rsidR="00CE1ADE" w:rsidRPr="0061363E" w:rsidRDefault="006B40D8" w:rsidP="00CE1ADE">
      <w:pPr>
        <w:pStyle w:val="Heading1"/>
        <w:rPr>
          <w:rFonts w:ascii="Times New Roman" w:hAnsi="Times New Roman" w:cs="Times New Roman"/>
          <w:b/>
          <w:color w:val="auto"/>
          <w:sz w:val="28"/>
          <w:szCs w:val="28"/>
        </w:rPr>
      </w:pPr>
      <w:bookmarkStart w:id="13" w:name="_Toc182234544"/>
      <w:r>
        <w:rPr>
          <w:rFonts w:ascii="Times New Roman" w:hAnsi="Times New Roman" w:cs="Times New Roman"/>
          <w:b/>
          <w:color w:val="auto"/>
          <w:sz w:val="28"/>
          <w:szCs w:val="28"/>
        </w:rPr>
        <w:lastRenderedPageBreak/>
        <w:t>11</w:t>
      </w:r>
      <w:r w:rsidR="00CE1ADE" w:rsidRPr="0061363E">
        <w:rPr>
          <w:rFonts w:ascii="Times New Roman" w:hAnsi="Times New Roman" w:cs="Times New Roman"/>
          <w:b/>
          <w:color w:val="auto"/>
          <w:sz w:val="28"/>
          <w:szCs w:val="28"/>
        </w:rPr>
        <w:t>. Условия за допустимост на разходите</w:t>
      </w:r>
      <w:bookmarkEnd w:id="13"/>
    </w:p>
    <w:tbl>
      <w:tblPr>
        <w:tblStyle w:val="TableGrid"/>
        <w:tblW w:w="9209" w:type="dxa"/>
        <w:tblLook w:val="04A0" w:firstRow="1" w:lastRow="0" w:firstColumn="1" w:lastColumn="0" w:noHBand="0" w:noVBand="1"/>
      </w:tblPr>
      <w:tblGrid>
        <w:gridCol w:w="9209"/>
      </w:tblGrid>
      <w:tr w:rsidR="00CE1ADE" w14:paraId="1DCA90CD" w14:textId="77777777" w:rsidTr="00681BE5">
        <w:tc>
          <w:tcPr>
            <w:tcW w:w="9209" w:type="dxa"/>
          </w:tcPr>
          <w:p w14:paraId="76EEE3C2" w14:textId="620430DE" w:rsidR="006318DB" w:rsidRDefault="008609A5" w:rsidP="008609A5">
            <w:pPr>
              <w:jc w:val="both"/>
              <w:rPr>
                <w:rFonts w:ascii="Times New Roman" w:hAnsi="Times New Roman" w:cs="Times New Roman"/>
                <w:sz w:val="24"/>
                <w:szCs w:val="24"/>
              </w:rPr>
            </w:pPr>
            <w:r w:rsidRPr="000B5E0F">
              <w:rPr>
                <w:rFonts w:ascii="Times New Roman" w:hAnsi="Times New Roman" w:cs="Times New Roman"/>
                <w:sz w:val="24"/>
                <w:szCs w:val="24"/>
              </w:rPr>
              <w:t xml:space="preserve">1. Финансова помощ по реда на тази процедура се предоставя в рамките на наличните средства по </w:t>
            </w:r>
            <w:r>
              <w:rPr>
                <w:rFonts w:ascii="Times New Roman" w:hAnsi="Times New Roman" w:cs="Times New Roman"/>
                <w:sz w:val="24"/>
                <w:szCs w:val="24"/>
              </w:rPr>
              <w:t>интервенцията</w:t>
            </w:r>
            <w:r w:rsidRPr="000B5E0F">
              <w:rPr>
                <w:rFonts w:ascii="Times New Roman" w:hAnsi="Times New Roman" w:cs="Times New Roman"/>
                <w:sz w:val="24"/>
                <w:szCs w:val="24"/>
              </w:rPr>
              <w:t xml:space="preserve"> под формата на възстановяване на действително направени и платени допустими разходи</w:t>
            </w:r>
            <w:r w:rsidR="006318DB">
              <w:rPr>
                <w:rFonts w:ascii="Times New Roman" w:hAnsi="Times New Roman" w:cs="Times New Roman"/>
                <w:sz w:val="24"/>
                <w:szCs w:val="24"/>
              </w:rPr>
              <w:t xml:space="preserve">, </w:t>
            </w:r>
            <w:r w:rsidR="00647828" w:rsidRPr="00647828">
              <w:rPr>
                <w:rFonts w:ascii="Times New Roman" w:hAnsi="Times New Roman" w:cs="Times New Roman"/>
                <w:sz w:val="24"/>
                <w:szCs w:val="24"/>
              </w:rPr>
              <w:t>станда</w:t>
            </w:r>
            <w:r w:rsidR="00647828">
              <w:rPr>
                <w:rFonts w:ascii="Times New Roman" w:hAnsi="Times New Roman" w:cs="Times New Roman"/>
                <w:sz w:val="24"/>
                <w:szCs w:val="24"/>
              </w:rPr>
              <w:t>ртна таблица за единица продукт</w:t>
            </w:r>
            <w:r w:rsidR="00C01CD4">
              <w:rPr>
                <w:rFonts w:ascii="Times New Roman" w:hAnsi="Times New Roman" w:cs="Times New Roman"/>
                <w:sz w:val="24"/>
                <w:szCs w:val="24"/>
              </w:rPr>
              <w:t>, еднократна сума</w:t>
            </w:r>
            <w:r w:rsidR="00647828">
              <w:rPr>
                <w:rFonts w:ascii="Times New Roman" w:hAnsi="Times New Roman" w:cs="Times New Roman"/>
                <w:sz w:val="24"/>
                <w:szCs w:val="24"/>
              </w:rPr>
              <w:t xml:space="preserve"> и</w:t>
            </w:r>
            <w:r w:rsidR="00647828" w:rsidRPr="00647828">
              <w:rPr>
                <w:rFonts w:ascii="Times New Roman" w:hAnsi="Times New Roman" w:cs="Times New Roman"/>
                <w:sz w:val="24"/>
                <w:szCs w:val="24"/>
              </w:rPr>
              <w:t xml:space="preserve"> финансиране по единна ставка</w:t>
            </w:r>
            <w:r>
              <w:rPr>
                <w:rFonts w:ascii="Times New Roman" w:hAnsi="Times New Roman" w:cs="Times New Roman"/>
                <w:sz w:val="24"/>
                <w:szCs w:val="24"/>
              </w:rPr>
              <w:t>.</w:t>
            </w:r>
            <w:r w:rsidR="00596FC6">
              <w:rPr>
                <w:rFonts w:ascii="Times New Roman" w:hAnsi="Times New Roman" w:cs="Times New Roman"/>
                <w:sz w:val="24"/>
                <w:szCs w:val="24"/>
              </w:rPr>
              <w:t xml:space="preserve"> </w:t>
            </w:r>
          </w:p>
          <w:p w14:paraId="45A481D0" w14:textId="35B2A5CD" w:rsidR="008609A5" w:rsidRDefault="008609A5" w:rsidP="008609A5">
            <w:pPr>
              <w:jc w:val="both"/>
              <w:rPr>
                <w:rFonts w:ascii="Times New Roman" w:eastAsiaTheme="minorEastAsia" w:hAnsi="Times New Roman" w:cs="Times New Roman"/>
                <w:sz w:val="24"/>
                <w:szCs w:val="24"/>
                <w:lang w:eastAsia="bg-BG"/>
              </w:rPr>
            </w:pPr>
            <w:r w:rsidRPr="00656104">
              <w:rPr>
                <w:rFonts w:ascii="Times New Roman" w:eastAsiaTheme="minorEastAsia" w:hAnsi="Times New Roman" w:cs="Times New Roman"/>
                <w:sz w:val="24"/>
                <w:szCs w:val="24"/>
                <w:lang w:eastAsia="bg-BG"/>
              </w:rPr>
              <w:t>2. Допустими за подпомагане са само обосновани във връзка с целта</w:t>
            </w:r>
            <w:r w:rsidR="00A15195" w:rsidRPr="00656104">
              <w:rPr>
                <w:rFonts w:ascii="Times New Roman" w:eastAsiaTheme="minorEastAsia" w:hAnsi="Times New Roman" w:cs="Times New Roman"/>
                <w:sz w:val="24"/>
                <w:szCs w:val="24"/>
                <w:lang w:eastAsia="bg-BG"/>
              </w:rPr>
              <w:t xml:space="preserve"> разходи</w:t>
            </w:r>
            <w:r w:rsidRPr="00656104">
              <w:rPr>
                <w:rFonts w:ascii="Times New Roman" w:eastAsiaTheme="minorEastAsia" w:hAnsi="Times New Roman" w:cs="Times New Roman"/>
                <w:sz w:val="24"/>
                <w:szCs w:val="24"/>
                <w:lang w:eastAsia="bg-BG"/>
              </w:rPr>
              <w:t xml:space="preserve">, </w:t>
            </w:r>
            <w:r w:rsidR="00522E5C">
              <w:rPr>
                <w:rFonts w:ascii="Times New Roman" w:eastAsiaTheme="minorEastAsia" w:hAnsi="Times New Roman" w:cs="Times New Roman"/>
                <w:sz w:val="24"/>
                <w:szCs w:val="24"/>
                <w:lang w:eastAsia="bg-BG"/>
              </w:rPr>
              <w:t xml:space="preserve">свързани с </w:t>
            </w:r>
            <w:r w:rsidR="00D01F7A">
              <w:rPr>
                <w:rFonts w:ascii="Times New Roman" w:eastAsiaTheme="minorEastAsia" w:hAnsi="Times New Roman" w:cs="Times New Roman"/>
                <w:sz w:val="24"/>
                <w:szCs w:val="24"/>
                <w:lang w:eastAsia="bg-BG"/>
              </w:rPr>
              <w:t>допустимите дейности</w:t>
            </w:r>
            <w:r w:rsidR="00D01F7A" w:rsidRPr="00656104">
              <w:rPr>
                <w:rFonts w:ascii="Times New Roman" w:eastAsiaTheme="minorEastAsia" w:hAnsi="Times New Roman" w:cs="Times New Roman"/>
                <w:sz w:val="24"/>
                <w:szCs w:val="24"/>
                <w:lang w:eastAsia="bg-BG"/>
              </w:rPr>
              <w:t xml:space="preserve"> </w:t>
            </w:r>
            <w:r w:rsidR="00D01F7A">
              <w:rPr>
                <w:rFonts w:ascii="Times New Roman" w:eastAsiaTheme="minorEastAsia" w:hAnsi="Times New Roman" w:cs="Times New Roman"/>
                <w:sz w:val="24"/>
                <w:szCs w:val="24"/>
                <w:lang w:eastAsia="bg-BG"/>
              </w:rPr>
              <w:t xml:space="preserve">за постигане на </w:t>
            </w:r>
            <w:r w:rsidRPr="00656104">
              <w:rPr>
                <w:rFonts w:ascii="Times New Roman" w:eastAsiaTheme="minorEastAsia" w:hAnsi="Times New Roman" w:cs="Times New Roman"/>
                <w:sz w:val="24"/>
                <w:szCs w:val="24"/>
                <w:lang w:eastAsia="bg-BG"/>
              </w:rPr>
              <w:t xml:space="preserve">очакваните резултати, включени в </w:t>
            </w:r>
            <w:r w:rsidR="008E79D3">
              <w:rPr>
                <w:rFonts w:ascii="Times New Roman" w:eastAsiaTheme="minorEastAsia" w:hAnsi="Times New Roman" w:cs="Times New Roman"/>
                <w:sz w:val="24"/>
                <w:szCs w:val="24"/>
                <w:lang w:eastAsia="bg-BG"/>
              </w:rPr>
              <w:t>заявлението за подпомагане</w:t>
            </w:r>
            <w:r w:rsidRPr="00656104">
              <w:rPr>
                <w:rFonts w:ascii="Times New Roman" w:eastAsiaTheme="minorEastAsia" w:hAnsi="Times New Roman" w:cs="Times New Roman"/>
                <w:sz w:val="24"/>
                <w:szCs w:val="24"/>
                <w:lang w:eastAsia="bg-BG"/>
              </w:rPr>
              <w:t>.</w:t>
            </w:r>
          </w:p>
          <w:p w14:paraId="5314D79C" w14:textId="70B03C8F"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8609A5">
              <w:rPr>
                <w:rFonts w:ascii="Times New Roman" w:hAnsi="Times New Roman" w:cs="Times New Roman"/>
                <w:sz w:val="24"/>
                <w:szCs w:val="24"/>
              </w:rPr>
              <w:t xml:space="preserve">. </w:t>
            </w:r>
            <w:r w:rsidR="000008A5">
              <w:rPr>
                <w:rFonts w:ascii="Times New Roman" w:hAnsi="Times New Roman" w:cs="Times New Roman"/>
                <w:sz w:val="24"/>
                <w:szCs w:val="24"/>
              </w:rPr>
              <w:t xml:space="preserve">Разходите </w:t>
            </w:r>
            <w:r w:rsidR="00213D3A">
              <w:rPr>
                <w:rFonts w:ascii="Times New Roman" w:hAnsi="Times New Roman" w:cs="Times New Roman"/>
                <w:sz w:val="24"/>
                <w:szCs w:val="24"/>
              </w:rPr>
              <w:t>за дейностите от т. 2 до т. 4</w:t>
            </w:r>
            <w:r w:rsidR="00213D3A" w:rsidRPr="00D204D8">
              <w:rPr>
                <w:rFonts w:ascii="Times New Roman" w:hAnsi="Times New Roman" w:cs="Times New Roman"/>
                <w:sz w:val="24"/>
                <w:szCs w:val="24"/>
              </w:rPr>
              <w:t xml:space="preserve"> от раздел </w:t>
            </w:r>
            <w:r w:rsidR="00917ED4">
              <w:rPr>
                <w:rFonts w:ascii="Times New Roman" w:hAnsi="Times New Roman" w:cs="Times New Roman"/>
                <w:sz w:val="24"/>
                <w:szCs w:val="24"/>
              </w:rPr>
              <w:t>9</w:t>
            </w:r>
            <w:r w:rsidR="00213D3A" w:rsidRPr="00D204D8">
              <w:rPr>
                <w:rFonts w:ascii="Times New Roman" w:hAnsi="Times New Roman" w:cs="Times New Roman"/>
                <w:sz w:val="24"/>
                <w:szCs w:val="24"/>
              </w:rPr>
              <w:t xml:space="preserve"> „Допустими разходи“</w:t>
            </w:r>
            <w:r w:rsidR="00213D3A">
              <w:rPr>
                <w:rFonts w:ascii="Times New Roman" w:hAnsi="Times New Roman" w:cs="Times New Roman"/>
                <w:sz w:val="24"/>
                <w:szCs w:val="24"/>
              </w:rPr>
              <w:t xml:space="preserve"> </w:t>
            </w:r>
            <w:r w:rsidR="000008A5">
              <w:rPr>
                <w:rFonts w:ascii="Times New Roman" w:hAnsi="Times New Roman" w:cs="Times New Roman"/>
                <w:sz w:val="24"/>
                <w:szCs w:val="24"/>
              </w:rPr>
              <w:t xml:space="preserve">са </w:t>
            </w:r>
            <w:r w:rsidR="000008A5" w:rsidRPr="00E64795">
              <w:rPr>
                <w:rFonts w:ascii="Times New Roman" w:hAnsi="Times New Roman" w:cs="Times New Roman"/>
                <w:sz w:val="24"/>
                <w:szCs w:val="24"/>
              </w:rPr>
              <w:t xml:space="preserve">допустими, ако са извършени след </w:t>
            </w:r>
            <w:r w:rsidR="00CF4423" w:rsidRPr="00E64795">
              <w:rPr>
                <w:rFonts w:ascii="Times New Roman" w:hAnsi="Times New Roman" w:cs="Times New Roman"/>
                <w:sz w:val="24"/>
                <w:szCs w:val="24"/>
              </w:rPr>
              <w:t>подаване на заявлението за подпомагане</w:t>
            </w:r>
            <w:r w:rsidR="00603E73" w:rsidRPr="00E64795">
              <w:rPr>
                <w:rFonts w:ascii="Times New Roman" w:hAnsi="Times New Roman" w:cs="Times New Roman"/>
                <w:sz w:val="24"/>
                <w:szCs w:val="24"/>
              </w:rPr>
              <w:t xml:space="preserve"> и в срока за изпълнение на проекта</w:t>
            </w:r>
            <w:r w:rsidR="00CF4423" w:rsidRPr="00E64795">
              <w:rPr>
                <w:rFonts w:ascii="Times New Roman" w:hAnsi="Times New Roman" w:cs="Times New Roman"/>
                <w:sz w:val="24"/>
                <w:szCs w:val="24"/>
              </w:rPr>
              <w:t>.</w:t>
            </w:r>
          </w:p>
          <w:p w14:paraId="61A06DB6" w14:textId="0FDFACEB" w:rsidR="000008A5" w:rsidRPr="00E64795" w:rsidRDefault="008E79D3" w:rsidP="000008A5">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4</w:t>
            </w:r>
            <w:r w:rsidR="008609A5" w:rsidRPr="00E64795">
              <w:rPr>
                <w:rFonts w:ascii="Times New Roman" w:hAnsi="Times New Roman" w:cs="Times New Roman"/>
                <w:sz w:val="24"/>
                <w:szCs w:val="24"/>
              </w:rPr>
              <w:t xml:space="preserve">. </w:t>
            </w:r>
            <w:r w:rsidR="000008A5" w:rsidRPr="00E64795">
              <w:rPr>
                <w:rFonts w:ascii="Times New Roman" w:hAnsi="Times New Roman" w:cs="Times New Roman"/>
                <w:sz w:val="24"/>
                <w:szCs w:val="24"/>
              </w:rPr>
              <w:t xml:space="preserve">Разходите са допустими, ако са направени от водещия партньор и са платени </w:t>
            </w:r>
            <w:r w:rsidR="00F550CC" w:rsidRPr="00E64795">
              <w:rPr>
                <w:rFonts w:ascii="Times New Roman" w:hAnsi="Times New Roman" w:cs="Times New Roman"/>
                <w:sz w:val="24"/>
                <w:szCs w:val="24"/>
              </w:rPr>
              <w:t>не по-късно от</w:t>
            </w:r>
            <w:r w:rsidR="008609A5" w:rsidRPr="00E64795">
              <w:rPr>
                <w:rFonts w:ascii="Times New Roman" w:hAnsi="Times New Roman" w:cs="Times New Roman"/>
                <w:sz w:val="24"/>
                <w:szCs w:val="24"/>
              </w:rPr>
              <w:t xml:space="preserve"> датата на приключване </w:t>
            </w:r>
            <w:r w:rsidR="00A15195" w:rsidRPr="00E64795">
              <w:rPr>
                <w:rFonts w:ascii="Times New Roman" w:hAnsi="Times New Roman" w:cs="Times New Roman"/>
                <w:sz w:val="24"/>
                <w:szCs w:val="24"/>
              </w:rPr>
              <w:t xml:space="preserve">на </w:t>
            </w:r>
            <w:r w:rsidRPr="00E64795">
              <w:rPr>
                <w:rFonts w:ascii="Times New Roman" w:hAnsi="Times New Roman" w:cs="Times New Roman"/>
                <w:sz w:val="24"/>
                <w:szCs w:val="24"/>
              </w:rPr>
              <w:t xml:space="preserve">изпълнението </w:t>
            </w:r>
            <w:r w:rsidR="00A15195" w:rsidRPr="00E64795">
              <w:rPr>
                <w:rFonts w:ascii="Times New Roman" w:hAnsi="Times New Roman" w:cs="Times New Roman"/>
                <w:sz w:val="24"/>
                <w:szCs w:val="24"/>
              </w:rPr>
              <w:t>на проекта.</w:t>
            </w:r>
          </w:p>
          <w:p w14:paraId="4F68BEE3" w14:textId="5D52A154" w:rsidR="007358E9" w:rsidRPr="00E64795" w:rsidRDefault="007358E9" w:rsidP="007358E9">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5</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E3053B" w:rsidRPr="00E64795">
              <w:rPr>
                <w:rFonts w:ascii="Times New Roman" w:hAnsi="Times New Roman" w:cs="Times New Roman"/>
                <w:sz w:val="24"/>
                <w:szCs w:val="24"/>
              </w:rPr>
              <w:t xml:space="preserve">за дейности </w:t>
            </w:r>
            <w:r w:rsidR="003779C3" w:rsidRPr="00E64795">
              <w:rPr>
                <w:rFonts w:ascii="Times New Roman" w:hAnsi="Times New Roman" w:cs="Times New Roman"/>
                <w:sz w:val="24"/>
                <w:szCs w:val="24"/>
              </w:rPr>
              <w:t xml:space="preserve">по т. 1 от раздел </w:t>
            </w:r>
            <w:r w:rsidR="009534FA" w:rsidRPr="00E64795">
              <w:rPr>
                <w:rFonts w:ascii="Times New Roman" w:hAnsi="Times New Roman" w:cs="Times New Roman"/>
                <w:sz w:val="24"/>
                <w:szCs w:val="24"/>
              </w:rPr>
              <w:t xml:space="preserve">9 </w:t>
            </w:r>
            <w:r w:rsidR="003779C3" w:rsidRPr="00E64795">
              <w:rPr>
                <w:rFonts w:ascii="Times New Roman" w:hAnsi="Times New Roman" w:cs="Times New Roman"/>
                <w:sz w:val="24"/>
                <w:szCs w:val="24"/>
              </w:rPr>
              <w:t xml:space="preserve">„Допустими разходи“ са допустими, в случай че кандидатът е представил </w:t>
            </w:r>
            <w:r w:rsidR="00D6215F" w:rsidRPr="00E64795">
              <w:rPr>
                <w:rFonts w:ascii="Times New Roman" w:hAnsi="Times New Roman" w:cs="Times New Roman"/>
                <w:sz w:val="24"/>
                <w:szCs w:val="24"/>
              </w:rPr>
              <w:t xml:space="preserve">коректно попълнен план за </w:t>
            </w:r>
            <w:r w:rsidR="00654D70" w:rsidRPr="00E64795">
              <w:rPr>
                <w:rFonts w:ascii="Times New Roman" w:hAnsi="Times New Roman" w:cs="Times New Roman"/>
                <w:sz w:val="24"/>
                <w:szCs w:val="24"/>
              </w:rPr>
              <w:t>новаторски проект</w:t>
            </w:r>
            <w:r w:rsidR="00D6215F" w:rsidRPr="00E64795">
              <w:rPr>
                <w:rFonts w:ascii="Times New Roman" w:hAnsi="Times New Roman" w:cs="Times New Roman"/>
                <w:sz w:val="24"/>
                <w:szCs w:val="24"/>
              </w:rPr>
              <w:t xml:space="preserve">, съдържащ </w:t>
            </w:r>
            <w:r w:rsidR="003779C3" w:rsidRPr="00E64795">
              <w:rPr>
                <w:rFonts w:ascii="Times New Roman" w:hAnsi="Times New Roman" w:cs="Times New Roman"/>
                <w:sz w:val="24"/>
                <w:szCs w:val="24"/>
              </w:rPr>
              <w:t xml:space="preserve">най-малко елементите, изброени в т. 1 от раздел </w:t>
            </w:r>
            <w:r w:rsidR="009534FA" w:rsidRPr="00E64795">
              <w:rPr>
                <w:rFonts w:ascii="Times New Roman" w:hAnsi="Times New Roman" w:cs="Times New Roman"/>
                <w:sz w:val="24"/>
                <w:szCs w:val="24"/>
              </w:rPr>
              <w:t xml:space="preserve">8 </w:t>
            </w:r>
            <w:r w:rsidR="003779C3" w:rsidRPr="00E64795">
              <w:rPr>
                <w:rFonts w:ascii="Times New Roman" w:hAnsi="Times New Roman" w:cs="Times New Roman"/>
                <w:sz w:val="24"/>
                <w:szCs w:val="24"/>
              </w:rPr>
              <w:t>„Условия за допустимост на дейностите</w:t>
            </w:r>
            <w:r w:rsidR="000814E9" w:rsidRPr="00E64795">
              <w:rPr>
                <w:rFonts w:ascii="Times New Roman" w:hAnsi="Times New Roman" w:cs="Times New Roman"/>
                <w:sz w:val="24"/>
                <w:szCs w:val="24"/>
              </w:rPr>
              <w:t>“</w:t>
            </w:r>
            <w:r w:rsidR="003779C3" w:rsidRPr="00E64795">
              <w:rPr>
                <w:rFonts w:ascii="Times New Roman" w:hAnsi="Times New Roman" w:cs="Times New Roman"/>
                <w:sz w:val="24"/>
                <w:szCs w:val="24"/>
              </w:rPr>
              <w:t>, в т.ч. срок за и</w:t>
            </w:r>
            <w:r w:rsidR="000814E9" w:rsidRPr="00E64795">
              <w:rPr>
                <w:rFonts w:ascii="Times New Roman" w:hAnsi="Times New Roman" w:cs="Times New Roman"/>
                <w:sz w:val="24"/>
                <w:szCs w:val="24"/>
              </w:rPr>
              <w:t>зпълнение на одобрения проект</w:t>
            </w:r>
            <w:r w:rsidR="003779C3" w:rsidRPr="00E64795">
              <w:rPr>
                <w:rFonts w:ascii="Times New Roman" w:hAnsi="Times New Roman" w:cs="Times New Roman"/>
                <w:sz w:val="24"/>
                <w:szCs w:val="24"/>
              </w:rPr>
              <w:t>.</w:t>
            </w:r>
            <w:r w:rsidR="00E3053B" w:rsidRPr="00E64795">
              <w:rPr>
                <w:rFonts w:ascii="Times New Roman" w:hAnsi="Times New Roman" w:cs="Times New Roman"/>
                <w:sz w:val="24"/>
                <w:szCs w:val="24"/>
              </w:rPr>
              <w:t xml:space="preserve"> Тези разходи представляват </w:t>
            </w:r>
            <w:r w:rsidR="00224C27" w:rsidRPr="00E64795">
              <w:rPr>
                <w:rFonts w:ascii="Times New Roman" w:hAnsi="Times New Roman" w:cs="Times New Roman"/>
                <w:sz w:val="24"/>
                <w:szCs w:val="24"/>
              </w:rPr>
              <w:t>еднократна сума</w:t>
            </w:r>
            <w:r w:rsidR="000814E9" w:rsidRPr="00E64795">
              <w:rPr>
                <w:rFonts w:ascii="Times New Roman" w:hAnsi="Times New Roman" w:cs="Times New Roman"/>
                <w:sz w:val="24"/>
                <w:szCs w:val="24"/>
              </w:rPr>
              <w:t xml:space="preserve"> в размер на 9 779 лв.</w:t>
            </w:r>
            <w:r w:rsidR="00224C27" w:rsidRPr="00E64795">
              <w:rPr>
                <w:rFonts w:ascii="Times New Roman" w:hAnsi="Times New Roman" w:cs="Times New Roman"/>
                <w:sz w:val="24"/>
                <w:szCs w:val="24"/>
              </w:rPr>
              <w:t>, дължима на бенефициента при одобряване на заявлението за подпомагане и сключване на договор за предоставяне на безвъзмездна финансова помощ.</w:t>
            </w:r>
            <w:r w:rsidRPr="00E64795">
              <w:rPr>
                <w:rFonts w:ascii="Times New Roman" w:hAnsi="Times New Roman" w:cs="Times New Roman"/>
                <w:sz w:val="24"/>
                <w:szCs w:val="24"/>
              </w:rPr>
              <w:t xml:space="preserve"> </w:t>
            </w:r>
          </w:p>
          <w:p w14:paraId="5A6E026A" w14:textId="06B9C8FC" w:rsidR="003779C3" w:rsidRPr="00E64795" w:rsidRDefault="007358E9"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6. Разходи за дейности, за които има определени стандартни разходи за единица продукт, се включват в бюджета на заявлението за подпомагане, като за тях задължително се използват посочените стойности в Приложение № 5 „</w:t>
            </w:r>
            <w:r w:rsidRPr="00E64795">
              <w:rPr>
                <w:rFonts w:ascii="Times New Roman" w:hAnsi="Times New Roman" w:cs="Times New Roman"/>
                <w:i/>
                <w:sz w:val="24"/>
                <w:szCs w:val="24"/>
              </w:rPr>
              <w:t>Стандартна таблица на разходите за единица продукти по интервенция II.Ж.1. „Подкрепа за оперативни групи в рамките на Европейското партньорство за иновации“ от СПРЗСР 2023 – 2027 г</w:t>
            </w:r>
            <w:r w:rsidRPr="00E64795">
              <w:rPr>
                <w:rFonts w:ascii="Times New Roman" w:hAnsi="Times New Roman" w:cs="Times New Roman"/>
                <w:sz w:val="24"/>
                <w:szCs w:val="24"/>
              </w:rPr>
              <w:t>.“.</w:t>
            </w:r>
            <w:r w:rsidR="00E64795" w:rsidRPr="00E64795">
              <w:rPr>
                <w:rFonts w:ascii="Times New Roman" w:hAnsi="Times New Roman" w:cs="Times New Roman"/>
                <w:sz w:val="24"/>
                <w:szCs w:val="24"/>
              </w:rPr>
              <w:t xml:space="preserve"> За тези </w:t>
            </w:r>
            <w:r w:rsidRPr="00E64795">
              <w:rPr>
                <w:rFonts w:ascii="Times New Roman" w:hAnsi="Times New Roman" w:cs="Times New Roman"/>
                <w:sz w:val="24"/>
                <w:szCs w:val="24"/>
              </w:rPr>
              <w:t xml:space="preserve">разходи, кандидатите не </w:t>
            </w:r>
            <w:r w:rsidR="00E64795" w:rsidRPr="00E64795">
              <w:rPr>
                <w:rFonts w:ascii="Times New Roman" w:hAnsi="Times New Roman" w:cs="Times New Roman"/>
                <w:sz w:val="24"/>
                <w:szCs w:val="24"/>
              </w:rPr>
              <w:t xml:space="preserve">следва да </w:t>
            </w:r>
            <w:r w:rsidRPr="00E64795">
              <w:rPr>
                <w:rFonts w:ascii="Times New Roman" w:hAnsi="Times New Roman" w:cs="Times New Roman"/>
                <w:sz w:val="24"/>
                <w:szCs w:val="24"/>
              </w:rPr>
              <w:t xml:space="preserve">представят </w:t>
            </w:r>
            <w:r w:rsidR="00E64795" w:rsidRPr="00E64795">
              <w:rPr>
                <w:rFonts w:ascii="Times New Roman" w:hAnsi="Times New Roman" w:cs="Times New Roman"/>
                <w:sz w:val="24"/>
                <w:szCs w:val="24"/>
              </w:rPr>
              <w:t xml:space="preserve">независими съпоставими </w:t>
            </w:r>
            <w:r w:rsidRPr="00E64795">
              <w:rPr>
                <w:rFonts w:ascii="Times New Roman" w:hAnsi="Times New Roman" w:cs="Times New Roman"/>
                <w:sz w:val="24"/>
                <w:szCs w:val="24"/>
              </w:rPr>
              <w:t>оферти.</w:t>
            </w:r>
          </w:p>
          <w:p w14:paraId="495F70A7" w14:textId="691172DD" w:rsidR="003779C3" w:rsidRDefault="008E79D3" w:rsidP="003779C3">
            <w:pPr>
              <w:widowControl w:val="0"/>
              <w:autoSpaceDE w:val="0"/>
              <w:autoSpaceDN w:val="0"/>
              <w:adjustRightInd w:val="0"/>
              <w:jc w:val="both"/>
              <w:rPr>
                <w:rFonts w:ascii="Times New Roman" w:hAnsi="Times New Roman" w:cs="Times New Roman"/>
                <w:sz w:val="24"/>
                <w:szCs w:val="24"/>
              </w:rPr>
            </w:pPr>
            <w:r w:rsidRPr="00E64795">
              <w:rPr>
                <w:rFonts w:ascii="Times New Roman" w:hAnsi="Times New Roman" w:cs="Times New Roman"/>
                <w:sz w:val="24"/>
                <w:szCs w:val="24"/>
              </w:rPr>
              <w:t>7</w:t>
            </w:r>
            <w:r w:rsidR="008609A5" w:rsidRPr="00E64795">
              <w:rPr>
                <w:rFonts w:ascii="Times New Roman" w:hAnsi="Times New Roman" w:cs="Times New Roman"/>
                <w:sz w:val="24"/>
                <w:szCs w:val="24"/>
              </w:rPr>
              <w:t xml:space="preserve">. </w:t>
            </w:r>
            <w:r w:rsidR="003779C3" w:rsidRPr="00E64795">
              <w:rPr>
                <w:rFonts w:ascii="Times New Roman" w:hAnsi="Times New Roman" w:cs="Times New Roman"/>
                <w:sz w:val="24"/>
                <w:szCs w:val="24"/>
              </w:rPr>
              <w:t xml:space="preserve">Разходите </w:t>
            </w:r>
            <w:r w:rsidR="00325E5E" w:rsidRPr="00E64795">
              <w:rPr>
                <w:rFonts w:ascii="Times New Roman" w:hAnsi="Times New Roman" w:cs="Times New Roman"/>
                <w:sz w:val="24"/>
                <w:szCs w:val="24"/>
              </w:rPr>
              <w:t>за настаняване</w:t>
            </w:r>
            <w:r w:rsidR="00D6215F" w:rsidRPr="00E64795">
              <w:rPr>
                <w:rFonts w:ascii="Times New Roman" w:hAnsi="Times New Roman" w:cs="Times New Roman"/>
                <w:sz w:val="24"/>
                <w:szCs w:val="24"/>
              </w:rPr>
              <w:t>, като част от разходите</w:t>
            </w:r>
            <w:r w:rsidR="00325E5E" w:rsidRPr="00E64795">
              <w:rPr>
                <w:rFonts w:ascii="Times New Roman" w:hAnsi="Times New Roman" w:cs="Times New Roman"/>
                <w:sz w:val="24"/>
                <w:szCs w:val="24"/>
              </w:rPr>
              <w:t xml:space="preserve"> </w:t>
            </w:r>
            <w:r w:rsidR="003779C3" w:rsidRPr="00D6215F">
              <w:rPr>
                <w:rFonts w:ascii="Times New Roman" w:hAnsi="Times New Roman" w:cs="Times New Roman"/>
                <w:sz w:val="24"/>
                <w:szCs w:val="24"/>
              </w:rPr>
              <w:t xml:space="preserve">по т. 2 </w:t>
            </w:r>
            <w:r w:rsidR="00325E5E" w:rsidRPr="00D6215F">
              <w:rPr>
                <w:rFonts w:ascii="Times New Roman" w:hAnsi="Times New Roman" w:cs="Times New Roman"/>
                <w:sz w:val="24"/>
                <w:szCs w:val="24"/>
              </w:rPr>
              <w:t xml:space="preserve">от раздел </w:t>
            </w:r>
            <w:r w:rsidR="009534FA">
              <w:rPr>
                <w:rFonts w:ascii="Times New Roman" w:hAnsi="Times New Roman" w:cs="Times New Roman"/>
                <w:sz w:val="24"/>
                <w:szCs w:val="24"/>
              </w:rPr>
              <w:t>9</w:t>
            </w:r>
            <w:r w:rsidR="009534FA" w:rsidRPr="00D6215F">
              <w:rPr>
                <w:rFonts w:ascii="Times New Roman" w:hAnsi="Times New Roman" w:cs="Times New Roman"/>
                <w:sz w:val="24"/>
                <w:szCs w:val="24"/>
              </w:rPr>
              <w:t xml:space="preserve"> </w:t>
            </w:r>
            <w:r w:rsidR="00325E5E" w:rsidRPr="00D6215F">
              <w:rPr>
                <w:rFonts w:ascii="Times New Roman" w:hAnsi="Times New Roman" w:cs="Times New Roman"/>
                <w:sz w:val="24"/>
                <w:szCs w:val="24"/>
              </w:rPr>
              <w:t>„Допустими разходи“</w:t>
            </w:r>
            <w:r w:rsidR="00D6215F" w:rsidRPr="00D6215F">
              <w:rPr>
                <w:rFonts w:ascii="Times New Roman" w:hAnsi="Times New Roman" w:cs="Times New Roman"/>
                <w:sz w:val="24"/>
                <w:szCs w:val="24"/>
              </w:rPr>
              <w:t>,</w:t>
            </w:r>
            <w:r w:rsidR="00325E5E" w:rsidRPr="00D6215F">
              <w:rPr>
                <w:rFonts w:ascii="Times New Roman" w:hAnsi="Times New Roman" w:cs="Times New Roman"/>
                <w:sz w:val="24"/>
                <w:szCs w:val="24"/>
              </w:rPr>
              <w:t xml:space="preserve"> </w:t>
            </w:r>
            <w:r w:rsidR="003779C3" w:rsidRPr="00D6215F">
              <w:rPr>
                <w:rFonts w:ascii="Times New Roman" w:hAnsi="Times New Roman" w:cs="Times New Roman"/>
                <w:sz w:val="24"/>
                <w:szCs w:val="24"/>
              </w:rPr>
              <w:t>с</w:t>
            </w:r>
            <w:r w:rsidR="00325E5E" w:rsidRPr="00D6215F">
              <w:rPr>
                <w:rFonts w:ascii="Times New Roman" w:hAnsi="Times New Roman" w:cs="Times New Roman"/>
                <w:sz w:val="24"/>
                <w:szCs w:val="24"/>
              </w:rPr>
              <w:t>а</w:t>
            </w:r>
            <w:r w:rsidR="003779C3" w:rsidRPr="00D6215F">
              <w:rPr>
                <w:rFonts w:ascii="Times New Roman" w:hAnsi="Times New Roman" w:cs="Times New Roman"/>
                <w:sz w:val="24"/>
                <w:szCs w:val="24"/>
              </w:rPr>
              <w:t xml:space="preserve"> допустими в случай</w:t>
            </w:r>
            <w:r w:rsidR="00DD3DEF" w:rsidRPr="00D6215F">
              <w:rPr>
                <w:rFonts w:ascii="Times New Roman" w:hAnsi="Times New Roman" w:cs="Times New Roman"/>
                <w:sz w:val="24"/>
                <w:szCs w:val="24"/>
              </w:rPr>
              <w:t xml:space="preserve">, че са обосновани като необходими за </w:t>
            </w:r>
            <w:r w:rsidR="00325E5E" w:rsidRPr="00D6215F">
              <w:rPr>
                <w:rFonts w:ascii="Times New Roman" w:hAnsi="Times New Roman" w:cs="Times New Roman"/>
                <w:sz w:val="24"/>
                <w:szCs w:val="24"/>
              </w:rPr>
              <w:t xml:space="preserve">изпълнение на дейностите по </w:t>
            </w:r>
            <w:r w:rsidR="00DD3DEF" w:rsidRPr="00D6215F">
              <w:rPr>
                <w:rFonts w:ascii="Times New Roman" w:hAnsi="Times New Roman" w:cs="Times New Roman"/>
                <w:sz w:val="24"/>
                <w:szCs w:val="24"/>
              </w:rPr>
              <w:t>привличане на потенциални партньори за сформиране на оперативна група</w:t>
            </w:r>
            <w:r w:rsidRPr="00D6215F">
              <w:rPr>
                <w:rFonts w:ascii="Times New Roman" w:hAnsi="Times New Roman" w:cs="Times New Roman"/>
                <w:sz w:val="24"/>
                <w:szCs w:val="24"/>
              </w:rPr>
              <w:t xml:space="preserve"> и не надвишават </w:t>
            </w:r>
            <w:r w:rsidR="009A0963" w:rsidRPr="00D6215F">
              <w:rPr>
                <w:rFonts w:ascii="Times New Roman" w:hAnsi="Times New Roman" w:cs="Times New Roman"/>
                <w:sz w:val="24"/>
                <w:szCs w:val="24"/>
              </w:rPr>
              <w:t xml:space="preserve">100 </w:t>
            </w:r>
            <w:r w:rsidRPr="00D6215F">
              <w:rPr>
                <w:rFonts w:ascii="Times New Roman" w:hAnsi="Times New Roman" w:cs="Times New Roman"/>
                <w:sz w:val="24"/>
                <w:szCs w:val="24"/>
              </w:rPr>
              <w:t>лв. за една нощувка</w:t>
            </w:r>
            <w:r w:rsidR="00DD3DEF" w:rsidRPr="00D6215F">
              <w:rPr>
                <w:rFonts w:ascii="Times New Roman" w:hAnsi="Times New Roman" w:cs="Times New Roman"/>
                <w:sz w:val="24"/>
                <w:szCs w:val="24"/>
              </w:rPr>
              <w:t>.</w:t>
            </w:r>
            <w:r w:rsidR="00B1596A">
              <w:rPr>
                <w:rFonts w:ascii="Times New Roman" w:hAnsi="Times New Roman" w:cs="Times New Roman"/>
                <w:sz w:val="24"/>
                <w:szCs w:val="24"/>
              </w:rPr>
              <w:t xml:space="preserve"> </w:t>
            </w:r>
            <w:r w:rsidR="00B1596A" w:rsidRPr="00E64795">
              <w:rPr>
                <w:rFonts w:ascii="Times New Roman" w:hAnsi="Times New Roman" w:cs="Times New Roman"/>
                <w:sz w:val="24"/>
                <w:szCs w:val="24"/>
              </w:rPr>
              <w:t>За тези разходи, кандидатите не следва да представят независими съпоставими оферти</w:t>
            </w:r>
            <w:r w:rsidR="00B1596A">
              <w:rPr>
                <w:rFonts w:ascii="Times New Roman" w:hAnsi="Times New Roman" w:cs="Times New Roman"/>
                <w:sz w:val="24"/>
                <w:szCs w:val="24"/>
              </w:rPr>
              <w:t>.</w:t>
            </w:r>
          </w:p>
          <w:p w14:paraId="6D718FD5" w14:textId="0462D74E" w:rsidR="00E57BD0" w:rsidRDefault="008E79D3" w:rsidP="003779C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8. </w:t>
            </w:r>
            <w:r w:rsidR="003779C3" w:rsidRPr="003D598D">
              <w:rPr>
                <w:rFonts w:ascii="Times New Roman" w:hAnsi="Times New Roman" w:cs="Times New Roman"/>
                <w:sz w:val="24"/>
                <w:szCs w:val="24"/>
              </w:rPr>
              <w:t xml:space="preserve">Разходите за </w:t>
            </w:r>
            <w:r w:rsidR="00DD3DEF">
              <w:rPr>
                <w:rFonts w:ascii="Times New Roman" w:hAnsi="Times New Roman" w:cs="Times New Roman"/>
                <w:sz w:val="24"/>
                <w:szCs w:val="24"/>
              </w:rPr>
              <w:t xml:space="preserve">транспорт </w:t>
            </w:r>
            <w:r w:rsidR="00325E5E" w:rsidRPr="00325E5E">
              <w:rPr>
                <w:rFonts w:ascii="Times New Roman" w:hAnsi="Times New Roman" w:cs="Times New Roman"/>
                <w:sz w:val="24"/>
                <w:szCs w:val="24"/>
              </w:rPr>
              <w:t xml:space="preserve">по т. 2 от раздел </w:t>
            </w:r>
            <w:r w:rsidR="009534FA">
              <w:rPr>
                <w:rFonts w:ascii="Times New Roman" w:hAnsi="Times New Roman" w:cs="Times New Roman"/>
                <w:sz w:val="24"/>
                <w:szCs w:val="24"/>
              </w:rPr>
              <w:t>9</w:t>
            </w:r>
            <w:r w:rsidR="009534FA" w:rsidRPr="00325E5E">
              <w:rPr>
                <w:rFonts w:ascii="Times New Roman" w:hAnsi="Times New Roman" w:cs="Times New Roman"/>
                <w:sz w:val="24"/>
                <w:szCs w:val="24"/>
              </w:rPr>
              <w:t xml:space="preserve"> </w:t>
            </w:r>
            <w:r w:rsidR="00325E5E" w:rsidRPr="00325E5E">
              <w:rPr>
                <w:rFonts w:ascii="Times New Roman" w:hAnsi="Times New Roman" w:cs="Times New Roman"/>
                <w:sz w:val="24"/>
                <w:szCs w:val="24"/>
              </w:rPr>
              <w:t>„Допустими разходи“</w:t>
            </w:r>
            <w:r w:rsidR="00325E5E">
              <w:rPr>
                <w:rFonts w:ascii="Times New Roman" w:hAnsi="Times New Roman" w:cs="Times New Roman"/>
                <w:sz w:val="24"/>
                <w:szCs w:val="24"/>
              </w:rPr>
              <w:t xml:space="preserve"> </w:t>
            </w:r>
            <w:r w:rsidR="00DD3DEF">
              <w:rPr>
                <w:rFonts w:ascii="Times New Roman" w:hAnsi="Times New Roman" w:cs="Times New Roman"/>
                <w:sz w:val="24"/>
                <w:szCs w:val="24"/>
              </w:rPr>
              <w:t xml:space="preserve">са допустими за </w:t>
            </w:r>
            <w:r w:rsidR="00DD3DEF">
              <w:rPr>
                <w:rFonts w:ascii="Times New Roman" w:hAnsi="Times New Roman" w:cs="Times New Roman"/>
                <w:sz w:val="24"/>
                <w:szCs w:val="24"/>
              </w:rPr>
              <w:lastRenderedPageBreak/>
              <w:t xml:space="preserve">всички участници в дейностите по проекта и се </w:t>
            </w:r>
            <w:r w:rsidR="00E57BD0">
              <w:rPr>
                <w:rFonts w:ascii="Times New Roman" w:hAnsi="Times New Roman" w:cs="Times New Roman"/>
                <w:sz w:val="24"/>
                <w:szCs w:val="24"/>
              </w:rPr>
              <w:t>планират в</w:t>
            </w:r>
            <w:r w:rsidR="00DD3DEF">
              <w:rPr>
                <w:rFonts w:ascii="Times New Roman" w:hAnsi="Times New Roman" w:cs="Times New Roman"/>
                <w:sz w:val="24"/>
                <w:szCs w:val="24"/>
              </w:rPr>
              <w:t xml:space="preserve"> размер на </w:t>
            </w:r>
            <w:r w:rsidR="008609A5">
              <w:rPr>
                <w:rFonts w:ascii="Times New Roman" w:hAnsi="Times New Roman" w:cs="Times New Roman"/>
                <w:sz w:val="24"/>
                <w:szCs w:val="24"/>
              </w:rPr>
              <w:t>0,43 лв. (</w:t>
            </w:r>
            <w:r w:rsidR="00DD3DEF" w:rsidRPr="00604674">
              <w:rPr>
                <w:rFonts w:ascii="Times New Roman" w:hAnsi="Times New Roman" w:cs="Times New Roman"/>
                <w:sz w:val="24"/>
                <w:szCs w:val="24"/>
              </w:rPr>
              <w:t>0.22 евро</w:t>
            </w:r>
            <w:r w:rsidR="008609A5">
              <w:rPr>
                <w:rFonts w:ascii="Times New Roman" w:hAnsi="Times New Roman" w:cs="Times New Roman"/>
                <w:sz w:val="24"/>
                <w:szCs w:val="24"/>
              </w:rPr>
              <w:t>)</w:t>
            </w:r>
            <w:r w:rsidR="00DD3DEF" w:rsidRPr="00604674">
              <w:rPr>
                <w:rFonts w:ascii="Times New Roman" w:hAnsi="Times New Roman" w:cs="Times New Roman"/>
                <w:sz w:val="24"/>
                <w:szCs w:val="24"/>
              </w:rPr>
              <w:t xml:space="preserve"> на километър </w:t>
            </w:r>
            <w:r w:rsidR="00DD3DEF">
              <w:rPr>
                <w:rFonts w:ascii="Times New Roman" w:hAnsi="Times New Roman" w:cs="Times New Roman"/>
                <w:sz w:val="24"/>
                <w:szCs w:val="24"/>
              </w:rPr>
              <w:t>при</w:t>
            </w:r>
            <w:r w:rsidR="00DD3DEF" w:rsidRPr="00604674">
              <w:rPr>
                <w:rFonts w:ascii="Times New Roman" w:hAnsi="Times New Roman" w:cs="Times New Roman"/>
                <w:sz w:val="24"/>
                <w:szCs w:val="24"/>
              </w:rPr>
              <w:t xml:space="preserve"> </w:t>
            </w:r>
            <w:r w:rsidR="00A15195">
              <w:rPr>
                <w:rFonts w:ascii="Times New Roman" w:hAnsi="Times New Roman" w:cs="Times New Roman"/>
                <w:sz w:val="24"/>
                <w:szCs w:val="24"/>
              </w:rPr>
              <w:t>из</w:t>
            </w:r>
            <w:r w:rsidR="00DD3DEF" w:rsidRPr="00604674">
              <w:rPr>
                <w:rFonts w:ascii="Times New Roman" w:hAnsi="Times New Roman" w:cs="Times New Roman"/>
                <w:sz w:val="24"/>
                <w:szCs w:val="24"/>
              </w:rPr>
              <w:t>ползване на собствен транспорт</w:t>
            </w:r>
            <w:r w:rsidR="00DD3DEF">
              <w:rPr>
                <w:rStyle w:val="FootnoteReference"/>
                <w:rFonts w:ascii="Times New Roman" w:hAnsi="Times New Roman" w:cs="Times New Roman"/>
                <w:sz w:val="24"/>
                <w:szCs w:val="24"/>
              </w:rPr>
              <w:footnoteReference w:id="1"/>
            </w:r>
            <w:r w:rsidR="00E57BD0">
              <w:rPr>
                <w:rFonts w:ascii="Times New Roman" w:hAnsi="Times New Roman" w:cs="Times New Roman"/>
                <w:sz w:val="24"/>
                <w:szCs w:val="24"/>
              </w:rPr>
              <w:t xml:space="preserve"> или при представяне на </w:t>
            </w:r>
            <w:r w:rsidR="00895EF5">
              <w:rPr>
                <w:rFonts w:ascii="Times New Roman" w:hAnsi="Times New Roman" w:cs="Times New Roman"/>
                <w:sz w:val="24"/>
                <w:szCs w:val="24"/>
              </w:rPr>
              <w:t>обосновка</w:t>
            </w:r>
            <w:r w:rsidR="00E57BD0">
              <w:rPr>
                <w:rFonts w:ascii="Times New Roman" w:hAnsi="Times New Roman" w:cs="Times New Roman"/>
                <w:sz w:val="24"/>
                <w:szCs w:val="24"/>
              </w:rPr>
              <w:t xml:space="preserve"> на разходите за конкретни разстояния </w:t>
            </w:r>
            <w:r w:rsidR="00895EF5">
              <w:rPr>
                <w:rFonts w:ascii="Times New Roman" w:hAnsi="Times New Roman" w:cs="Times New Roman"/>
                <w:sz w:val="24"/>
                <w:szCs w:val="24"/>
              </w:rPr>
              <w:t xml:space="preserve">и маршрути </w:t>
            </w:r>
            <w:r w:rsidR="00E57BD0">
              <w:rPr>
                <w:rFonts w:ascii="Times New Roman" w:hAnsi="Times New Roman" w:cs="Times New Roman"/>
                <w:sz w:val="24"/>
                <w:szCs w:val="24"/>
              </w:rPr>
              <w:t xml:space="preserve">с обществен транспорт (автобус, влак). </w:t>
            </w:r>
            <w:r w:rsidR="00F6576C">
              <w:rPr>
                <w:rFonts w:ascii="Times New Roman" w:hAnsi="Times New Roman" w:cs="Times New Roman"/>
                <w:sz w:val="24"/>
                <w:szCs w:val="24"/>
              </w:rPr>
              <w:t>В Приложение № 4 „Финансов план“ се п</w:t>
            </w:r>
            <w:r w:rsidR="00E57BD0">
              <w:rPr>
                <w:rFonts w:ascii="Times New Roman" w:hAnsi="Times New Roman" w:cs="Times New Roman"/>
                <w:sz w:val="24"/>
                <w:szCs w:val="24"/>
              </w:rPr>
              <w:t>рилага обосновка на начина на изчисляване на планираните разходи за транспорт по проекта – напр. брой хора, планирани разстояния за пътуване във връзка с конкретна дейност</w:t>
            </w:r>
            <w:r w:rsidR="00F6576C">
              <w:rPr>
                <w:rFonts w:ascii="Times New Roman" w:hAnsi="Times New Roman" w:cs="Times New Roman"/>
                <w:sz w:val="24"/>
                <w:szCs w:val="24"/>
              </w:rPr>
              <w:t xml:space="preserve"> и начин на осъществяване на транспорта</w:t>
            </w:r>
            <w:r w:rsidR="00E57BD0">
              <w:rPr>
                <w:rFonts w:ascii="Times New Roman" w:hAnsi="Times New Roman" w:cs="Times New Roman"/>
                <w:sz w:val="24"/>
                <w:szCs w:val="24"/>
              </w:rPr>
              <w:t>.</w:t>
            </w:r>
            <w:r w:rsidR="00B1596A" w:rsidRPr="00E64795">
              <w:rPr>
                <w:rFonts w:ascii="Times New Roman" w:hAnsi="Times New Roman" w:cs="Times New Roman"/>
                <w:sz w:val="24"/>
                <w:szCs w:val="24"/>
              </w:rPr>
              <w:t xml:space="preserve"> За тези разходи, кандидатите не следва да представят независими съпоставими оферти</w:t>
            </w:r>
            <w:r w:rsidR="00B1596A">
              <w:rPr>
                <w:rFonts w:ascii="Times New Roman" w:hAnsi="Times New Roman" w:cs="Times New Roman"/>
                <w:sz w:val="24"/>
                <w:szCs w:val="24"/>
              </w:rPr>
              <w:t>.</w:t>
            </w:r>
          </w:p>
          <w:p w14:paraId="29D7038E" w14:textId="6C73BF71" w:rsidR="007B6493" w:rsidRPr="00956213" w:rsidRDefault="00E57BD0" w:rsidP="00E3053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 xml:space="preserve"> </w:t>
            </w:r>
            <w:r w:rsidR="008E79D3">
              <w:rPr>
                <w:rFonts w:ascii="Times New Roman" w:hAnsi="Times New Roman" w:cs="Times New Roman"/>
                <w:sz w:val="24"/>
                <w:szCs w:val="24"/>
              </w:rPr>
              <w:t xml:space="preserve">9. </w:t>
            </w:r>
            <w:r w:rsidR="003F4F5E">
              <w:rPr>
                <w:rFonts w:ascii="Times New Roman" w:hAnsi="Times New Roman" w:cs="Times New Roman"/>
                <w:sz w:val="24"/>
                <w:szCs w:val="24"/>
              </w:rPr>
              <w:t>За в</w:t>
            </w:r>
            <w:r w:rsidR="00F911FA">
              <w:rPr>
                <w:rFonts w:ascii="Times New Roman" w:hAnsi="Times New Roman" w:cs="Times New Roman"/>
                <w:sz w:val="24"/>
                <w:szCs w:val="24"/>
              </w:rPr>
              <w:t xml:space="preserve">сички разходи по </w:t>
            </w:r>
            <w:r w:rsidR="00BC1029" w:rsidRPr="00E64795">
              <w:rPr>
                <w:rFonts w:ascii="Times New Roman" w:hAnsi="Times New Roman" w:cs="Times New Roman"/>
                <w:sz w:val="24"/>
                <w:szCs w:val="24"/>
              </w:rPr>
              <w:t xml:space="preserve">т. 2, букви „б“, „в“, „г“ и „д“ </w:t>
            </w:r>
            <w:r w:rsidR="004E606D" w:rsidRPr="00E64795">
              <w:rPr>
                <w:rFonts w:ascii="Times New Roman" w:hAnsi="Times New Roman" w:cs="Times New Roman"/>
                <w:sz w:val="24"/>
                <w:szCs w:val="24"/>
              </w:rPr>
              <w:t xml:space="preserve">и т. 3 </w:t>
            </w:r>
            <w:r w:rsidR="00F911FA" w:rsidRPr="00E64795">
              <w:rPr>
                <w:rFonts w:ascii="Times New Roman" w:hAnsi="Times New Roman" w:cs="Times New Roman"/>
                <w:sz w:val="24"/>
                <w:szCs w:val="24"/>
              </w:rPr>
              <w:t xml:space="preserve">от раздел </w:t>
            </w:r>
            <w:r w:rsidR="00603E73" w:rsidRPr="00E64795">
              <w:rPr>
                <w:rFonts w:ascii="Times New Roman" w:hAnsi="Times New Roman" w:cs="Times New Roman"/>
                <w:sz w:val="24"/>
                <w:szCs w:val="24"/>
              </w:rPr>
              <w:t xml:space="preserve">9 </w:t>
            </w:r>
            <w:r w:rsidR="00F94E04" w:rsidRPr="00E64795">
              <w:rPr>
                <w:rFonts w:ascii="Times New Roman" w:hAnsi="Times New Roman" w:cs="Times New Roman"/>
                <w:sz w:val="24"/>
                <w:szCs w:val="24"/>
              </w:rPr>
              <w:t>„Допустими разходи“</w:t>
            </w:r>
            <w:r w:rsidR="009D4EAD"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с изключение на</w:t>
            </w:r>
            <w:r w:rsidR="00F440C0" w:rsidRPr="00E64795">
              <w:rPr>
                <w:rFonts w:ascii="Times New Roman" w:hAnsi="Times New Roman" w:cs="Times New Roman"/>
                <w:sz w:val="24"/>
                <w:szCs w:val="24"/>
              </w:rPr>
              <w:t xml:space="preserve"> </w:t>
            </w:r>
            <w:r w:rsidR="0013511C" w:rsidRPr="00E64795">
              <w:rPr>
                <w:rFonts w:ascii="Times New Roman" w:hAnsi="Times New Roman" w:cs="Times New Roman"/>
                <w:sz w:val="24"/>
                <w:szCs w:val="24"/>
              </w:rPr>
              <w:t>разходи</w:t>
            </w:r>
            <w:r w:rsidR="00E64795" w:rsidRPr="00E64795">
              <w:rPr>
                <w:rFonts w:ascii="Times New Roman" w:hAnsi="Times New Roman" w:cs="Times New Roman"/>
                <w:sz w:val="24"/>
                <w:szCs w:val="24"/>
              </w:rPr>
              <w:t>те,</w:t>
            </w:r>
            <w:r w:rsidR="00F440C0" w:rsidRPr="00E64795">
              <w:rPr>
                <w:rFonts w:ascii="Times New Roman" w:hAnsi="Times New Roman" w:cs="Times New Roman"/>
                <w:sz w:val="24"/>
                <w:szCs w:val="24"/>
              </w:rPr>
              <w:t xml:space="preserve"> </w:t>
            </w:r>
            <w:r w:rsidR="00E64795" w:rsidRPr="00E64795">
              <w:rPr>
                <w:rFonts w:ascii="Times New Roman" w:hAnsi="Times New Roman" w:cs="Times New Roman"/>
                <w:sz w:val="24"/>
                <w:szCs w:val="24"/>
              </w:rPr>
              <w:t xml:space="preserve">посочените </w:t>
            </w:r>
            <w:r w:rsidR="00F440C0" w:rsidRPr="00E64795">
              <w:rPr>
                <w:rFonts w:ascii="Times New Roman" w:hAnsi="Times New Roman" w:cs="Times New Roman"/>
                <w:sz w:val="24"/>
                <w:szCs w:val="24"/>
              </w:rPr>
              <w:t>в т. 6</w:t>
            </w:r>
            <w:r w:rsidR="007358E9" w:rsidRPr="00E64795">
              <w:rPr>
                <w:rFonts w:ascii="Times New Roman" w:hAnsi="Times New Roman" w:cs="Times New Roman"/>
                <w:sz w:val="24"/>
                <w:szCs w:val="24"/>
              </w:rPr>
              <w:t xml:space="preserve"> от</w:t>
            </w:r>
            <w:r w:rsidR="00F440C0" w:rsidRPr="00E64795">
              <w:rPr>
                <w:rFonts w:ascii="Times New Roman" w:hAnsi="Times New Roman" w:cs="Times New Roman"/>
                <w:sz w:val="24"/>
                <w:szCs w:val="24"/>
              </w:rPr>
              <w:t xml:space="preserve"> настоящия раздел</w:t>
            </w:r>
            <w:r w:rsidR="009D4EAD" w:rsidRPr="00E64795">
              <w:rPr>
                <w:rFonts w:ascii="Times New Roman" w:hAnsi="Times New Roman" w:cs="Times New Roman"/>
                <w:sz w:val="24"/>
                <w:szCs w:val="24"/>
              </w:rPr>
              <w:t>,</w:t>
            </w:r>
            <w:r w:rsidR="00D01693" w:rsidRPr="00E64795">
              <w:rPr>
                <w:rFonts w:ascii="Times New Roman" w:hAnsi="Times New Roman" w:cs="Times New Roman"/>
                <w:sz w:val="24"/>
                <w:szCs w:val="24"/>
              </w:rPr>
              <w:t xml:space="preserve"> </w:t>
            </w:r>
            <w:r w:rsidR="008E79D3" w:rsidRPr="00E64795">
              <w:rPr>
                <w:rFonts w:ascii="Times New Roman" w:hAnsi="Times New Roman" w:cs="Times New Roman"/>
                <w:sz w:val="24"/>
                <w:szCs w:val="24"/>
              </w:rPr>
              <w:t>към датата на подаване на заявлението за подпомагане</w:t>
            </w:r>
            <w:r w:rsidR="00DF088F">
              <w:rPr>
                <w:rFonts w:ascii="Times New Roman" w:hAnsi="Times New Roman" w:cs="Times New Roman"/>
                <w:sz w:val="24"/>
                <w:szCs w:val="24"/>
              </w:rPr>
              <w:t>,</w:t>
            </w:r>
            <w:r w:rsidR="008E79D3" w:rsidRPr="008E79D3">
              <w:rPr>
                <w:rFonts w:ascii="Times New Roman" w:hAnsi="Times New Roman" w:cs="Times New Roman"/>
                <w:sz w:val="24"/>
                <w:szCs w:val="24"/>
              </w:rPr>
              <w:t xml:space="preserve"> </w:t>
            </w:r>
            <w:r w:rsidR="00E3053B" w:rsidRPr="00E3053B">
              <w:rPr>
                <w:rFonts w:ascii="Times New Roman" w:hAnsi="Times New Roman" w:cs="Times New Roman"/>
                <w:sz w:val="24"/>
                <w:szCs w:val="24"/>
              </w:rPr>
              <w:t xml:space="preserve">кандидатът представя най-малко </w:t>
            </w:r>
            <w:r w:rsidR="00D6215F" w:rsidRPr="00F94E04">
              <w:rPr>
                <w:rFonts w:ascii="Times New Roman" w:hAnsi="Times New Roman" w:cs="Times New Roman"/>
                <w:sz w:val="24"/>
                <w:szCs w:val="24"/>
              </w:rPr>
              <w:t>две</w:t>
            </w:r>
            <w:r w:rsidR="00E3053B" w:rsidRPr="00E3053B">
              <w:rPr>
                <w:rFonts w:ascii="Times New Roman" w:hAnsi="Times New Roman" w:cs="Times New Roman"/>
                <w:sz w:val="24"/>
                <w:szCs w:val="24"/>
              </w:rPr>
              <w:t xml:space="preserve"> независими съпоставими оферти, които съдържат наименованието на оферента, срока на валидност на офертата, датата на издаване на офертата, подпис </w:t>
            </w:r>
            <w:r w:rsidR="00586508">
              <w:rPr>
                <w:rFonts w:ascii="Times New Roman" w:hAnsi="Times New Roman" w:cs="Times New Roman"/>
                <w:sz w:val="24"/>
                <w:szCs w:val="24"/>
              </w:rPr>
              <w:t xml:space="preserve">и </w:t>
            </w:r>
            <w:r w:rsidR="005F26CA" w:rsidRPr="00D6215F">
              <w:rPr>
                <w:rFonts w:ascii="Times New Roman" w:hAnsi="Times New Roman" w:cs="Times New Roman"/>
                <w:sz w:val="24"/>
                <w:szCs w:val="24"/>
              </w:rPr>
              <w:t>контакти</w:t>
            </w:r>
            <w:r w:rsidR="00E3053B" w:rsidRPr="00D6215F">
              <w:rPr>
                <w:rFonts w:ascii="Times New Roman" w:hAnsi="Times New Roman" w:cs="Times New Roman"/>
                <w:sz w:val="24"/>
                <w:szCs w:val="24"/>
              </w:rPr>
              <w:t xml:space="preserve"> </w:t>
            </w:r>
            <w:r w:rsidR="00E3053B" w:rsidRPr="00E3053B">
              <w:rPr>
                <w:rFonts w:ascii="Times New Roman" w:hAnsi="Times New Roman" w:cs="Times New Roman"/>
                <w:sz w:val="24"/>
                <w:szCs w:val="24"/>
              </w:rPr>
              <w:t xml:space="preserve">на оферента, подробна техническа спецификация на услугите, цена в лева или евро с посочен данък върху добавената стойност (ДДС). </w:t>
            </w:r>
            <w:r w:rsidR="00E3053B" w:rsidRPr="008A0E88">
              <w:rPr>
                <w:rFonts w:ascii="Times New Roman" w:eastAsiaTheme="minorEastAsia" w:hAnsi="Times New Roman" w:cs="Times New Roman"/>
                <w:sz w:val="24"/>
                <w:szCs w:val="24"/>
                <w:lang w:eastAsia="bg-BG"/>
              </w:rPr>
              <w:t xml:space="preserve">В случаите, когато оферентите са местни лица, трябва да са вписани в Търговския регистър </w:t>
            </w:r>
            <w:r w:rsidR="003F4F5E">
              <w:rPr>
                <w:rFonts w:ascii="Times New Roman" w:eastAsiaTheme="minorEastAsia" w:hAnsi="Times New Roman" w:cs="Times New Roman"/>
                <w:sz w:val="24"/>
                <w:szCs w:val="24"/>
                <w:lang w:eastAsia="bg-BG"/>
              </w:rPr>
              <w:t xml:space="preserve">и регистър на ЮЛНЦ </w:t>
            </w:r>
            <w:r w:rsidR="00E3053B" w:rsidRPr="008A0E88">
              <w:rPr>
                <w:rFonts w:ascii="Times New Roman" w:eastAsiaTheme="minorEastAsia" w:hAnsi="Times New Roman" w:cs="Times New Roman"/>
                <w:sz w:val="24"/>
                <w:szCs w:val="24"/>
                <w:lang w:eastAsia="bg-BG"/>
              </w:rPr>
              <w:t xml:space="preserve">към Агенцията </w:t>
            </w:r>
            <w:r w:rsidR="003F4F5E">
              <w:rPr>
                <w:rFonts w:ascii="Times New Roman" w:eastAsiaTheme="minorEastAsia" w:hAnsi="Times New Roman" w:cs="Times New Roman"/>
                <w:sz w:val="24"/>
                <w:szCs w:val="24"/>
                <w:lang w:eastAsia="bg-BG"/>
              </w:rPr>
              <w:t>по вписванията</w:t>
            </w:r>
            <w:r w:rsidR="00E3053B" w:rsidRPr="008A0E88">
              <w:rPr>
                <w:rFonts w:ascii="Times New Roman" w:eastAsiaTheme="minorEastAsia" w:hAnsi="Times New Roman" w:cs="Times New Roman"/>
                <w:sz w:val="24"/>
                <w:szCs w:val="24"/>
                <w:lang w:eastAsia="bg-BG"/>
              </w:rPr>
              <w:t>, а оферентите – чуждестранни лица, следва да представят документ за правосубектност съгласно националното им законодателство.</w:t>
            </w:r>
            <w:r w:rsidR="002E5A1A">
              <w:t xml:space="preserve"> </w:t>
            </w:r>
            <w:r w:rsidR="002E5A1A" w:rsidRPr="002E5A1A">
              <w:rPr>
                <w:rFonts w:ascii="Times New Roman" w:eastAsiaTheme="minorEastAsia" w:hAnsi="Times New Roman" w:cs="Times New Roman"/>
                <w:sz w:val="24"/>
                <w:szCs w:val="24"/>
                <w:lang w:eastAsia="bg-BG"/>
              </w:rPr>
              <w:t>Изискването за вписване в Търговския регистър и регистър на ЮЛНЦ не се прилага за  физически</w:t>
            </w:r>
            <w:r w:rsidR="00D16CF3">
              <w:rPr>
                <w:rFonts w:ascii="Times New Roman" w:eastAsiaTheme="minorEastAsia" w:hAnsi="Times New Roman" w:cs="Times New Roman"/>
                <w:sz w:val="24"/>
                <w:szCs w:val="24"/>
                <w:lang w:eastAsia="bg-BG"/>
              </w:rPr>
              <w:t>те</w:t>
            </w:r>
            <w:r w:rsidR="002E5A1A" w:rsidRPr="002E5A1A">
              <w:rPr>
                <w:rFonts w:ascii="Times New Roman" w:eastAsiaTheme="minorEastAsia" w:hAnsi="Times New Roman" w:cs="Times New Roman"/>
                <w:sz w:val="24"/>
                <w:szCs w:val="24"/>
                <w:lang w:eastAsia="bg-BG"/>
              </w:rPr>
              <w:t xml:space="preserve"> лица, предоставящи услуги по </w:t>
            </w:r>
            <w:r w:rsidR="007358E9">
              <w:rPr>
                <w:rFonts w:ascii="Times New Roman" w:eastAsiaTheme="minorEastAsia" w:hAnsi="Times New Roman" w:cs="Times New Roman"/>
                <w:sz w:val="24"/>
                <w:szCs w:val="24"/>
                <w:lang w:eastAsia="bg-BG"/>
              </w:rPr>
              <w:t>т. 3 от Раздел 9 „Допустими разходи“</w:t>
            </w:r>
            <w:r w:rsidR="002E5A1A" w:rsidRPr="002E5A1A">
              <w:rPr>
                <w:rFonts w:ascii="Times New Roman" w:eastAsiaTheme="minorEastAsia" w:hAnsi="Times New Roman" w:cs="Times New Roman"/>
                <w:sz w:val="24"/>
                <w:szCs w:val="24"/>
                <w:lang w:eastAsia="bg-BG"/>
              </w:rPr>
              <w:t>.</w:t>
            </w:r>
            <w:r w:rsidR="00956213">
              <w:rPr>
                <w:rFonts w:ascii="Times New Roman" w:eastAsiaTheme="minorEastAsia" w:hAnsi="Times New Roman" w:cs="Times New Roman"/>
                <w:sz w:val="24"/>
                <w:szCs w:val="24"/>
                <w:lang w:eastAsia="bg-BG"/>
              </w:rPr>
              <w:t xml:space="preserve"> За разходите по т. 3 от раздел 9 „</w:t>
            </w:r>
            <w:r w:rsidR="00956213" w:rsidRPr="00956213">
              <w:rPr>
                <w:rFonts w:ascii="Times New Roman" w:eastAsiaTheme="minorEastAsia" w:hAnsi="Times New Roman" w:cs="Times New Roman"/>
                <w:sz w:val="24"/>
                <w:szCs w:val="24"/>
                <w:lang w:eastAsia="bg-BG"/>
              </w:rPr>
              <w:t>Допустими разходи</w:t>
            </w:r>
            <w:r w:rsidR="00956213">
              <w:rPr>
                <w:rFonts w:ascii="Times New Roman" w:eastAsiaTheme="minorEastAsia" w:hAnsi="Times New Roman" w:cs="Times New Roman"/>
                <w:sz w:val="24"/>
                <w:szCs w:val="24"/>
                <w:lang w:eastAsia="bg-BG"/>
              </w:rPr>
              <w:t xml:space="preserve">“, към офертата следва да се </w:t>
            </w:r>
            <w:r w:rsidR="007358E9">
              <w:rPr>
                <w:rFonts w:ascii="Times New Roman" w:eastAsiaTheme="minorEastAsia" w:hAnsi="Times New Roman" w:cs="Times New Roman"/>
                <w:sz w:val="24"/>
                <w:szCs w:val="24"/>
                <w:lang w:eastAsia="bg-BG"/>
              </w:rPr>
              <w:t>представя</w:t>
            </w:r>
            <w:r w:rsidR="00956213">
              <w:rPr>
                <w:rFonts w:ascii="Times New Roman" w:eastAsiaTheme="minorEastAsia" w:hAnsi="Times New Roman" w:cs="Times New Roman"/>
                <w:sz w:val="24"/>
                <w:szCs w:val="24"/>
                <w:lang w:eastAsia="bg-BG"/>
              </w:rPr>
              <w:t xml:space="preserve"> и документ </w:t>
            </w:r>
            <w:r w:rsidR="002A2986" w:rsidRPr="002A2986">
              <w:rPr>
                <w:rFonts w:ascii="Times New Roman" w:eastAsiaTheme="minorEastAsia" w:hAnsi="Times New Roman" w:cs="Times New Roman"/>
                <w:sz w:val="24"/>
                <w:szCs w:val="24"/>
                <w:lang w:eastAsia="bg-BG"/>
              </w:rPr>
              <w:t>за придобита юридическа правоспособност</w:t>
            </w:r>
            <w:r w:rsidR="00956213">
              <w:rPr>
                <w:rFonts w:ascii="Times New Roman" w:eastAsiaTheme="minorEastAsia" w:hAnsi="Times New Roman" w:cs="Times New Roman"/>
                <w:sz w:val="24"/>
                <w:szCs w:val="24"/>
                <w:lang w:eastAsia="bg-BG"/>
              </w:rPr>
              <w:t>.</w:t>
            </w:r>
          </w:p>
          <w:p w14:paraId="6C72614B" w14:textId="14D3AB5F" w:rsidR="00137A7F" w:rsidRDefault="008E79D3" w:rsidP="00F54DC6">
            <w:pPr>
              <w:jc w:val="both"/>
              <w:rPr>
                <w:rFonts w:ascii="Times New Roman" w:hAnsi="Times New Roman" w:cs="Times New Roman"/>
                <w:sz w:val="24"/>
                <w:szCs w:val="24"/>
              </w:rPr>
            </w:pPr>
            <w:r>
              <w:rPr>
                <w:rFonts w:ascii="Times New Roman" w:hAnsi="Times New Roman" w:cs="Times New Roman"/>
                <w:sz w:val="24"/>
                <w:szCs w:val="24"/>
              </w:rPr>
              <w:t xml:space="preserve">10. </w:t>
            </w:r>
            <w:r w:rsidR="004C4254" w:rsidRPr="004C4254">
              <w:rPr>
                <w:rFonts w:ascii="Times New Roman" w:hAnsi="Times New Roman" w:cs="Times New Roman"/>
                <w:sz w:val="24"/>
                <w:szCs w:val="24"/>
              </w:rPr>
              <w:t xml:space="preserve">Разходите за управление на проекта по т. 4 от раздел </w:t>
            </w:r>
            <w:r w:rsidR="002809A0">
              <w:rPr>
                <w:rFonts w:ascii="Times New Roman" w:hAnsi="Times New Roman" w:cs="Times New Roman"/>
                <w:sz w:val="24"/>
                <w:szCs w:val="24"/>
              </w:rPr>
              <w:t>9</w:t>
            </w:r>
            <w:r w:rsidR="004C4254" w:rsidRPr="004C4254">
              <w:rPr>
                <w:rFonts w:ascii="Times New Roman" w:hAnsi="Times New Roman" w:cs="Times New Roman"/>
                <w:sz w:val="24"/>
                <w:szCs w:val="24"/>
              </w:rPr>
              <w:t xml:space="preserve"> „Допустими разходи“ се определят като единна ставка </w:t>
            </w:r>
            <w:r w:rsidR="00BA1DC8">
              <w:rPr>
                <w:rFonts w:ascii="Times New Roman" w:hAnsi="Times New Roman" w:cs="Times New Roman"/>
                <w:sz w:val="24"/>
                <w:szCs w:val="24"/>
              </w:rPr>
              <w:t>до</w:t>
            </w:r>
            <w:r w:rsidR="00BA1DC8" w:rsidRPr="004C4254">
              <w:rPr>
                <w:rFonts w:ascii="Times New Roman" w:hAnsi="Times New Roman" w:cs="Times New Roman"/>
                <w:sz w:val="24"/>
                <w:szCs w:val="24"/>
              </w:rPr>
              <w:t xml:space="preserve"> </w:t>
            </w:r>
            <w:r w:rsidR="004C4254" w:rsidRPr="004C4254">
              <w:rPr>
                <w:rFonts w:ascii="Times New Roman" w:hAnsi="Times New Roman" w:cs="Times New Roman"/>
                <w:sz w:val="24"/>
                <w:szCs w:val="24"/>
              </w:rPr>
              <w:t>15 на сто от размера на допустимите разходи по т. 2</w:t>
            </w:r>
            <w:r w:rsidR="00315488">
              <w:rPr>
                <w:rFonts w:ascii="Times New Roman" w:hAnsi="Times New Roman" w:cs="Times New Roman"/>
                <w:sz w:val="24"/>
                <w:szCs w:val="24"/>
              </w:rPr>
              <w:t xml:space="preserve"> и т. 3</w:t>
            </w:r>
            <w:r w:rsidR="004C4254" w:rsidRPr="004C4254">
              <w:rPr>
                <w:rFonts w:ascii="Times New Roman" w:hAnsi="Times New Roman" w:cs="Times New Roman"/>
                <w:sz w:val="24"/>
                <w:szCs w:val="24"/>
              </w:rPr>
              <w:t xml:space="preserve"> от същия раздел на основание чл. 83, пар.1, буква г) от Регламент (ЕС) 2021/2115</w:t>
            </w:r>
            <w:r w:rsidR="007A0ADC">
              <w:rPr>
                <w:rFonts w:ascii="Times New Roman" w:hAnsi="Times New Roman" w:cs="Times New Roman"/>
                <w:sz w:val="24"/>
                <w:szCs w:val="24"/>
              </w:rPr>
              <w:t>, при спазване на условието по т.</w:t>
            </w:r>
            <w:r w:rsidR="007A0ADC" w:rsidRPr="00005772">
              <w:rPr>
                <w:rFonts w:ascii="Times New Roman" w:hAnsi="Times New Roman" w:cs="Times New Roman"/>
                <w:sz w:val="24"/>
                <w:szCs w:val="24"/>
              </w:rPr>
              <w:t xml:space="preserve"> 2</w:t>
            </w:r>
            <w:r w:rsidR="002809A0">
              <w:rPr>
                <w:rFonts w:ascii="Times New Roman" w:hAnsi="Times New Roman" w:cs="Times New Roman"/>
                <w:sz w:val="24"/>
                <w:szCs w:val="24"/>
              </w:rPr>
              <w:t>, буква „б“</w:t>
            </w:r>
            <w:r w:rsidR="007A0ADC" w:rsidRPr="00005772">
              <w:rPr>
                <w:rFonts w:ascii="Times New Roman" w:hAnsi="Times New Roman" w:cs="Times New Roman"/>
                <w:sz w:val="24"/>
                <w:szCs w:val="24"/>
              </w:rPr>
              <w:t xml:space="preserve"> от раздел </w:t>
            </w:r>
            <w:r w:rsidR="007A0ADC" w:rsidRPr="007A0ADC">
              <w:rPr>
                <w:rFonts w:ascii="Times New Roman" w:hAnsi="Times New Roman" w:cs="Times New Roman"/>
                <w:sz w:val="24"/>
                <w:szCs w:val="24"/>
              </w:rPr>
              <w:t>3</w:t>
            </w:r>
            <w:r w:rsidR="007E1831">
              <w:rPr>
                <w:rFonts w:ascii="Times New Roman" w:hAnsi="Times New Roman" w:cs="Times New Roman"/>
                <w:sz w:val="24"/>
                <w:szCs w:val="24"/>
              </w:rPr>
              <w:t>.</w:t>
            </w:r>
            <w:r w:rsidR="007A0ADC" w:rsidRPr="007A0ADC">
              <w:rPr>
                <w:rFonts w:ascii="Times New Roman" w:hAnsi="Times New Roman" w:cs="Times New Roman"/>
                <w:sz w:val="24"/>
                <w:szCs w:val="24"/>
              </w:rPr>
              <w:t xml:space="preserve"> </w:t>
            </w:r>
            <w:r w:rsidR="007A0ADC">
              <w:rPr>
                <w:rFonts w:ascii="Times New Roman" w:hAnsi="Times New Roman" w:cs="Times New Roman"/>
                <w:sz w:val="24"/>
                <w:szCs w:val="24"/>
              </w:rPr>
              <w:t>„</w:t>
            </w:r>
            <w:r w:rsidR="007A0ADC" w:rsidRPr="007A0ADC">
              <w:rPr>
                <w:rFonts w:ascii="Times New Roman" w:hAnsi="Times New Roman" w:cs="Times New Roman"/>
                <w:sz w:val="24"/>
                <w:szCs w:val="24"/>
              </w:rPr>
              <w:t>Бюджет и финансови условия, в т.ч. минимален и максимален размер на допустимите разходи за един проект и интензитет на финансовата помощ</w:t>
            </w:r>
            <w:r w:rsidR="007A0ADC">
              <w:rPr>
                <w:rFonts w:ascii="Times New Roman" w:hAnsi="Times New Roman" w:cs="Times New Roman"/>
                <w:sz w:val="24"/>
                <w:szCs w:val="24"/>
              </w:rPr>
              <w:t>“.</w:t>
            </w:r>
          </w:p>
          <w:p w14:paraId="15284905" w14:textId="77777777" w:rsidR="00FC574F" w:rsidRDefault="00FC574F" w:rsidP="00FC574F">
            <w:pPr>
              <w:jc w:val="both"/>
              <w:rPr>
                <w:rFonts w:ascii="Times New Roman" w:hAnsi="Times New Roman" w:cs="Times New Roman"/>
                <w:sz w:val="24"/>
                <w:szCs w:val="24"/>
              </w:rPr>
            </w:pPr>
            <w:r>
              <w:rPr>
                <w:rFonts w:ascii="Times New Roman" w:hAnsi="Times New Roman" w:cs="Times New Roman"/>
                <w:sz w:val="24"/>
                <w:szCs w:val="24"/>
              </w:rPr>
              <w:t>11. Разходите следва да</w:t>
            </w:r>
            <w:r w:rsidRPr="00FC574F">
              <w:rPr>
                <w:rFonts w:ascii="Times New Roman" w:hAnsi="Times New Roman" w:cs="Times New Roman"/>
                <w:sz w:val="24"/>
                <w:szCs w:val="24"/>
              </w:rPr>
              <w:t xml:space="preserve"> са </w:t>
            </w:r>
            <w:r w:rsidR="009C62DE">
              <w:rPr>
                <w:rFonts w:ascii="Times New Roman" w:hAnsi="Times New Roman" w:cs="Times New Roman"/>
                <w:sz w:val="24"/>
                <w:szCs w:val="24"/>
              </w:rPr>
              <w:t xml:space="preserve">планирани и изпълнени </w:t>
            </w:r>
            <w:r w:rsidRPr="00FC574F">
              <w:rPr>
                <w:rFonts w:ascii="Times New Roman" w:hAnsi="Times New Roman" w:cs="Times New Roman"/>
                <w:sz w:val="24"/>
                <w:szCs w:val="24"/>
              </w:rPr>
              <w:t xml:space="preserve">в съответствие с принципите за добро финансово управление съгласно Регламент (ЕС, Евратом) 2024/2509 </w:t>
            </w:r>
            <w:r>
              <w:rPr>
                <w:rFonts w:ascii="Times New Roman" w:hAnsi="Times New Roman" w:cs="Times New Roman"/>
                <w:sz w:val="24"/>
                <w:szCs w:val="24"/>
              </w:rPr>
              <w:t>на Европейския парламент и на С</w:t>
            </w:r>
            <w:r w:rsidRPr="00FC574F">
              <w:rPr>
                <w:rFonts w:ascii="Times New Roman" w:hAnsi="Times New Roman" w:cs="Times New Roman"/>
                <w:sz w:val="24"/>
                <w:szCs w:val="24"/>
              </w:rPr>
              <w:t>ъвета</w:t>
            </w:r>
            <w:r>
              <w:rPr>
                <w:rFonts w:ascii="Times New Roman" w:hAnsi="Times New Roman" w:cs="Times New Roman"/>
                <w:sz w:val="24"/>
                <w:szCs w:val="24"/>
              </w:rPr>
              <w:t xml:space="preserve"> </w:t>
            </w:r>
            <w:r w:rsidRPr="00FC574F">
              <w:rPr>
                <w:rFonts w:ascii="Times New Roman" w:hAnsi="Times New Roman" w:cs="Times New Roman"/>
                <w:sz w:val="24"/>
                <w:szCs w:val="24"/>
              </w:rPr>
              <w:t>от 23 септември 2024 година</w:t>
            </w:r>
            <w:r>
              <w:rPr>
                <w:rFonts w:ascii="Times New Roman" w:hAnsi="Times New Roman" w:cs="Times New Roman"/>
                <w:sz w:val="24"/>
                <w:szCs w:val="24"/>
              </w:rPr>
              <w:t xml:space="preserve"> </w:t>
            </w:r>
            <w:r w:rsidRPr="00FC574F">
              <w:rPr>
                <w:rFonts w:ascii="Times New Roman" w:hAnsi="Times New Roman" w:cs="Times New Roman"/>
                <w:sz w:val="24"/>
                <w:szCs w:val="24"/>
              </w:rPr>
              <w:t>за финансовите правила, приложими за общия бюджет на Съюза</w:t>
            </w:r>
            <w:r>
              <w:rPr>
                <w:rFonts w:ascii="Times New Roman" w:hAnsi="Times New Roman" w:cs="Times New Roman"/>
                <w:sz w:val="24"/>
                <w:szCs w:val="24"/>
              </w:rPr>
              <w:t>.</w:t>
            </w:r>
          </w:p>
          <w:p w14:paraId="2F670228" w14:textId="38544D5A" w:rsidR="00560904" w:rsidRPr="00E50CEE" w:rsidRDefault="00560904" w:rsidP="00FC574F">
            <w:pPr>
              <w:jc w:val="both"/>
              <w:rPr>
                <w:rFonts w:ascii="Times New Roman" w:eastAsiaTheme="minorEastAsia" w:hAnsi="Times New Roman" w:cs="Times New Roman"/>
                <w:sz w:val="24"/>
                <w:szCs w:val="24"/>
                <w:highlight w:val="yellow"/>
                <w:lang w:eastAsia="bg-BG"/>
              </w:rPr>
            </w:pPr>
          </w:p>
        </w:tc>
      </w:tr>
    </w:tbl>
    <w:p w14:paraId="7F21BAE5" w14:textId="088D88C6" w:rsidR="00CE1ADE" w:rsidRPr="0061363E" w:rsidRDefault="006B40D8" w:rsidP="005B1132">
      <w:pPr>
        <w:pStyle w:val="Heading1"/>
        <w:jc w:val="both"/>
        <w:rPr>
          <w:rFonts w:ascii="Times New Roman" w:hAnsi="Times New Roman" w:cs="Times New Roman"/>
          <w:b/>
          <w:color w:val="auto"/>
          <w:sz w:val="28"/>
          <w:szCs w:val="28"/>
        </w:rPr>
      </w:pPr>
      <w:bookmarkStart w:id="14" w:name="_Toc182234545"/>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2</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Критерии за оценка</w:t>
      </w:r>
      <w:r w:rsidR="005B1132" w:rsidRPr="0061363E">
        <w:rPr>
          <w:rFonts w:ascii="Times New Roman" w:hAnsi="Times New Roman" w:cs="Times New Roman"/>
          <w:b/>
          <w:color w:val="auto"/>
          <w:sz w:val="28"/>
          <w:szCs w:val="28"/>
        </w:rPr>
        <w:t xml:space="preserve">, в т.ч. </w:t>
      </w:r>
      <w:r w:rsidR="00D65705" w:rsidRPr="0061363E">
        <w:rPr>
          <w:rFonts w:ascii="Times New Roman" w:hAnsi="Times New Roman" w:cs="Times New Roman"/>
          <w:b/>
          <w:color w:val="auto"/>
          <w:sz w:val="28"/>
          <w:szCs w:val="28"/>
        </w:rPr>
        <w:t>извършване на</w:t>
      </w:r>
      <w:r w:rsidR="005B1132" w:rsidRPr="0061363E">
        <w:rPr>
          <w:rFonts w:ascii="Times New Roman" w:hAnsi="Times New Roman" w:cs="Times New Roman"/>
          <w:b/>
          <w:color w:val="auto"/>
          <w:sz w:val="28"/>
          <w:szCs w:val="28"/>
        </w:rPr>
        <w:t xml:space="preserve"> предварителна оценка (ако е приложимо)</w:t>
      </w:r>
      <w:bookmarkEnd w:id="14"/>
    </w:p>
    <w:tbl>
      <w:tblPr>
        <w:tblStyle w:val="TableGrid"/>
        <w:tblW w:w="9209" w:type="dxa"/>
        <w:tblLook w:val="04A0" w:firstRow="1" w:lastRow="0" w:firstColumn="1" w:lastColumn="0" w:noHBand="0" w:noVBand="1"/>
      </w:tblPr>
      <w:tblGrid>
        <w:gridCol w:w="9209"/>
      </w:tblGrid>
      <w:tr w:rsidR="00CE1ADE" w14:paraId="6848CEA3" w14:textId="77777777" w:rsidTr="00681BE5">
        <w:tc>
          <w:tcPr>
            <w:tcW w:w="9209" w:type="dxa"/>
          </w:tcPr>
          <w:p w14:paraId="40D8EE48" w14:textId="77777777" w:rsidR="00560904" w:rsidRDefault="00560904" w:rsidP="00D65705">
            <w:pPr>
              <w:spacing w:before="40" w:after="40"/>
              <w:ind w:right="28"/>
              <w:jc w:val="both"/>
              <w:rPr>
                <w:rFonts w:ascii="Times New Roman" w:eastAsia="Times New Roman" w:hAnsi="Times New Roman" w:cs="Times New Roman"/>
                <w:sz w:val="24"/>
                <w:szCs w:val="24"/>
              </w:rPr>
            </w:pPr>
          </w:p>
          <w:p w14:paraId="19CCDD07" w14:textId="72A2329A" w:rsidR="00560904" w:rsidRDefault="00D65705" w:rsidP="00D65705">
            <w:pPr>
              <w:spacing w:before="40" w:after="40"/>
              <w:ind w:right="2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1. Предварителна оценка на заявления за подпомагане </w:t>
            </w:r>
            <w:r w:rsidR="002709B2">
              <w:rPr>
                <w:rFonts w:ascii="Times New Roman" w:eastAsia="Times New Roman" w:hAnsi="Times New Roman" w:cs="Times New Roman"/>
                <w:sz w:val="24"/>
                <w:szCs w:val="24"/>
              </w:rPr>
              <w:t xml:space="preserve">във връзка с чл. 11, ал. 1 от Наредба № 4 </w:t>
            </w:r>
            <w:r w:rsidR="002709B2" w:rsidRPr="002709B2">
              <w:rPr>
                <w:rFonts w:ascii="Times New Roman" w:eastAsia="Times New Roman" w:hAnsi="Times New Roman" w:cs="Times New Roman"/>
                <w:bCs/>
                <w:color w:val="000000"/>
                <w:spacing w:val="1"/>
                <w:sz w:val="24"/>
                <w:szCs w:val="24"/>
                <w:lang w:eastAsia="bg-BG"/>
              </w:rPr>
              <w:t>от 25 октомври 2024 г.</w:t>
            </w:r>
            <w:r w:rsidR="00270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3D6E9A">
              <w:rPr>
                <w:rFonts w:ascii="Times New Roman" w:eastAsia="Times New Roman" w:hAnsi="Times New Roman" w:cs="Times New Roman"/>
                <w:sz w:val="24"/>
                <w:szCs w:val="24"/>
              </w:rPr>
              <w:t xml:space="preserve"> неприложима за съответната процедура чрез подбор</w:t>
            </w:r>
            <w:r>
              <w:rPr>
                <w:rFonts w:ascii="Times New Roman" w:eastAsia="Times New Roman" w:hAnsi="Times New Roman" w:cs="Times New Roman"/>
                <w:sz w:val="24"/>
                <w:szCs w:val="24"/>
              </w:rPr>
              <w:t xml:space="preserve"> </w:t>
            </w:r>
            <w:r w:rsidR="002709B2">
              <w:rPr>
                <w:rFonts w:ascii="Times New Roman" w:eastAsia="Times New Roman" w:hAnsi="Times New Roman" w:cs="Times New Roman"/>
                <w:sz w:val="24"/>
                <w:szCs w:val="24"/>
              </w:rPr>
              <w:t xml:space="preserve">„Сформиране на оперативни групи (първа стъпка)“ </w:t>
            </w:r>
            <w:r>
              <w:rPr>
                <w:rFonts w:ascii="Times New Roman" w:eastAsia="Times New Roman" w:hAnsi="Times New Roman" w:cs="Times New Roman"/>
                <w:sz w:val="24"/>
                <w:szCs w:val="24"/>
              </w:rPr>
              <w:t>по интервенция</w:t>
            </w:r>
            <w:r w:rsidR="002F4301">
              <w:rPr>
                <w:rFonts w:ascii="Times New Roman" w:eastAsia="Times New Roman" w:hAnsi="Times New Roman" w:cs="Times New Roman"/>
                <w:sz w:val="24"/>
                <w:szCs w:val="24"/>
              </w:rPr>
              <w:t xml:space="preserve"> „Подкрепа за оперативни групи в рамките на Европейското партньорство за иновации“ от Стратегическия план за развитие на земеделието и селските райони на Република България за периода 2023-2027 г.</w:t>
            </w:r>
            <w:r w:rsidR="002F4301">
              <w:rPr>
                <w:rFonts w:ascii="Times New Roman" w:eastAsia="Times New Roman" w:hAnsi="Times New Roman" w:cs="Times New Roman"/>
                <w:sz w:val="24"/>
                <w:szCs w:val="24"/>
                <w:lang w:val="en-US"/>
              </w:rPr>
              <w:t xml:space="preserve"> </w:t>
            </w:r>
          </w:p>
          <w:p w14:paraId="79961A56" w14:textId="77777777" w:rsidR="00560904" w:rsidRPr="00560904" w:rsidRDefault="00560904" w:rsidP="00D65705">
            <w:pPr>
              <w:spacing w:before="40" w:after="40"/>
              <w:ind w:right="28"/>
              <w:jc w:val="both"/>
              <w:rPr>
                <w:rFonts w:ascii="Times New Roman" w:eastAsia="Times New Roman" w:hAnsi="Times New Roman" w:cs="Times New Roman"/>
                <w:sz w:val="24"/>
                <w:szCs w:val="24"/>
                <w:lang w:val="en-US"/>
              </w:rPr>
            </w:pPr>
          </w:p>
          <w:p w14:paraId="6091BDEB" w14:textId="72E4DDBA" w:rsidR="00D65705" w:rsidRDefault="00D65705" w:rsidP="00D6570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Критерии</w:t>
            </w:r>
            <w:r w:rsidR="00A36C60">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за </w:t>
            </w:r>
            <w:r w:rsidR="002F4301">
              <w:rPr>
                <w:rFonts w:ascii="Times New Roman" w:eastAsia="Times New Roman" w:hAnsi="Times New Roman" w:cs="Times New Roman"/>
                <w:sz w:val="24"/>
                <w:szCs w:val="24"/>
              </w:rPr>
              <w:t>подбор</w:t>
            </w:r>
            <w:r>
              <w:rPr>
                <w:rFonts w:ascii="Times New Roman" w:eastAsia="Times New Roman" w:hAnsi="Times New Roman" w:cs="Times New Roman"/>
                <w:sz w:val="24"/>
                <w:szCs w:val="24"/>
              </w:rPr>
              <w:t>, по които ще бъдат класирани постъпилите заявления за подпомагане</w:t>
            </w:r>
            <w:r w:rsidR="00A36C60">
              <w:rPr>
                <w:rFonts w:ascii="Times New Roman" w:eastAsia="Times New Roman" w:hAnsi="Times New Roman" w:cs="Times New Roman"/>
                <w:sz w:val="24"/>
                <w:szCs w:val="24"/>
              </w:rPr>
              <w:t>, са както следва</w:t>
            </w:r>
            <w:r>
              <w:rPr>
                <w:rFonts w:ascii="Times New Roman" w:eastAsia="Times New Roman" w:hAnsi="Times New Roman" w:cs="Times New Roman"/>
                <w:sz w:val="24"/>
                <w:szCs w:val="24"/>
              </w:rPr>
              <w:t xml:space="preserve">: </w:t>
            </w:r>
          </w:p>
          <w:p w14:paraId="511B2001" w14:textId="77777777" w:rsidR="002709B2" w:rsidRDefault="002709B2" w:rsidP="00D65705">
            <w:pPr>
              <w:spacing w:before="40" w:after="40"/>
              <w:ind w:right="28"/>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58"/>
              <w:gridCol w:w="1876"/>
              <w:gridCol w:w="5741"/>
              <w:gridCol w:w="908"/>
            </w:tblGrid>
            <w:tr w:rsidR="009D3865" w:rsidRPr="009D3865" w14:paraId="6DFBEB20" w14:textId="77777777" w:rsidTr="00F550CC">
              <w:tc>
                <w:tcPr>
                  <w:tcW w:w="0" w:type="auto"/>
                  <w:shd w:val="clear" w:color="auto" w:fill="B4C6E7" w:themeFill="accent5" w:themeFillTint="66"/>
                  <w:vAlign w:val="center"/>
                </w:tcPr>
                <w:p w14:paraId="522FCBB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w:t>
                  </w:r>
                </w:p>
              </w:tc>
              <w:tc>
                <w:tcPr>
                  <w:tcW w:w="1546" w:type="dxa"/>
                  <w:shd w:val="clear" w:color="auto" w:fill="B4C6E7" w:themeFill="accent5" w:themeFillTint="66"/>
                  <w:vAlign w:val="center"/>
                </w:tcPr>
                <w:p w14:paraId="0EA81D08"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Критерии за подбор</w:t>
                  </w:r>
                </w:p>
              </w:tc>
              <w:tc>
                <w:tcPr>
                  <w:tcW w:w="5924" w:type="dxa"/>
                  <w:shd w:val="clear" w:color="auto" w:fill="B4C6E7" w:themeFill="accent5" w:themeFillTint="66"/>
                  <w:vAlign w:val="center"/>
                </w:tcPr>
                <w:p w14:paraId="626E69B0"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Условие за изпълнение</w:t>
                  </w:r>
                </w:p>
              </w:tc>
              <w:tc>
                <w:tcPr>
                  <w:tcW w:w="0" w:type="auto"/>
                  <w:shd w:val="clear" w:color="auto" w:fill="B4C6E7" w:themeFill="accent5" w:themeFillTint="66"/>
                  <w:vAlign w:val="center"/>
                </w:tcPr>
                <w:p w14:paraId="40D95E1A"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Точки</w:t>
                  </w:r>
                </w:p>
              </w:tc>
            </w:tr>
            <w:tr w:rsidR="009D3865" w:rsidRPr="009D3865" w14:paraId="09FDA22F" w14:textId="77777777" w:rsidTr="002F4301">
              <w:tc>
                <w:tcPr>
                  <w:tcW w:w="0" w:type="auto"/>
                  <w:vAlign w:val="center"/>
                </w:tcPr>
                <w:p w14:paraId="7478291A"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w:t>
                  </w:r>
                </w:p>
              </w:tc>
              <w:tc>
                <w:tcPr>
                  <w:tcW w:w="1546" w:type="dxa"/>
                  <w:vAlign w:val="center"/>
                </w:tcPr>
                <w:p w14:paraId="40CDBBAA"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Идентифициран проблем</w:t>
                  </w:r>
                </w:p>
              </w:tc>
              <w:tc>
                <w:tcPr>
                  <w:tcW w:w="5924" w:type="dxa"/>
                </w:tcPr>
                <w:p w14:paraId="2FA52DEB"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Заявлението за подпомагане съдържа ясно формулиран проблем, за който ще се търси решение/механизъм за разрешаване чрез новаторския проект (</w:t>
                  </w:r>
                  <w:r w:rsidRPr="009D3865">
                    <w:rPr>
                      <w:rFonts w:ascii="Times New Roman" w:hAnsi="Times New Roman" w:cs="Times New Roman"/>
                      <w:i/>
                      <w:sz w:val="24"/>
                      <w:szCs w:val="24"/>
                    </w:rPr>
                    <w:t>Формулирането на проблема е базирано на практически данни и резултати, събрани от анкети и/или интервюта със заинтересованите страни. В обосновката са използвани данни от научна литература, научни или статистически изследвания или други официални източници пряко свързани с проблема</w:t>
                  </w:r>
                  <w:r w:rsidRPr="009D3865">
                    <w:rPr>
                      <w:rFonts w:ascii="Times New Roman" w:hAnsi="Times New Roman" w:cs="Times New Roman"/>
                      <w:sz w:val="24"/>
                      <w:szCs w:val="24"/>
                    </w:rPr>
                    <w:t>)</w:t>
                  </w:r>
                </w:p>
              </w:tc>
              <w:tc>
                <w:tcPr>
                  <w:tcW w:w="0" w:type="auto"/>
                  <w:vAlign w:val="center"/>
                </w:tcPr>
                <w:p w14:paraId="6EDF5CF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20</w:t>
                  </w:r>
                </w:p>
              </w:tc>
            </w:tr>
            <w:tr w:rsidR="009D3865" w:rsidRPr="009D3865" w14:paraId="079A416E" w14:textId="77777777" w:rsidTr="002F4301">
              <w:tc>
                <w:tcPr>
                  <w:tcW w:w="0" w:type="auto"/>
                  <w:vAlign w:val="center"/>
                </w:tcPr>
                <w:p w14:paraId="624398B3"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2.</w:t>
                  </w:r>
                </w:p>
              </w:tc>
              <w:tc>
                <w:tcPr>
                  <w:tcW w:w="1546" w:type="dxa"/>
                  <w:vAlign w:val="center"/>
                </w:tcPr>
                <w:p w14:paraId="5645EAA3"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Конкретни </w:t>
                  </w:r>
                </w:p>
                <w:p w14:paraId="5347405D" w14:textId="77777777" w:rsidR="009D3865" w:rsidRPr="009D3865" w:rsidRDefault="009D3865" w:rsidP="009D3865">
                  <w:pPr>
                    <w:spacing w:before="40" w:after="40"/>
                    <w:contextualSpacing/>
                    <w:rPr>
                      <w:rFonts w:ascii="Times New Roman" w:hAnsi="Times New Roman" w:cs="Times New Roman"/>
                      <w:sz w:val="24"/>
                      <w:szCs w:val="24"/>
                      <w:lang w:val="en-GB"/>
                    </w:rPr>
                  </w:pPr>
                  <w:r w:rsidRPr="009D3865">
                    <w:rPr>
                      <w:rFonts w:ascii="Times New Roman" w:hAnsi="Times New Roman" w:cs="Times New Roman"/>
                      <w:sz w:val="24"/>
                      <w:szCs w:val="24"/>
                    </w:rPr>
                    <w:t>ангажименти на участниците</w:t>
                  </w:r>
                  <w:r w:rsidRPr="009D3865">
                    <w:rPr>
                      <w:rFonts w:ascii="Times New Roman" w:hAnsi="Times New Roman" w:cs="Times New Roman"/>
                      <w:sz w:val="24"/>
                      <w:szCs w:val="24"/>
                      <w:lang w:val="en-GB"/>
                    </w:rPr>
                    <w:t xml:space="preserve"> </w:t>
                  </w:r>
                </w:p>
              </w:tc>
              <w:tc>
                <w:tcPr>
                  <w:tcW w:w="5924" w:type="dxa"/>
                </w:tcPr>
                <w:p w14:paraId="6F7CFEC2" w14:textId="77777777" w:rsidR="009D3865" w:rsidRPr="009D3865" w:rsidRDefault="009D3865" w:rsidP="009D3865">
                  <w:pPr>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В заявлението за подпомагане са предвидени конкретни ангажименти за всеки един от участниците в първоначално предвидения екип за реализация на новаторския проект (</w:t>
                  </w:r>
                  <w:r w:rsidRPr="009D3865">
                    <w:rPr>
                      <w:rFonts w:ascii="Times New Roman" w:eastAsia="Calibri" w:hAnsi="Times New Roman" w:cs="Times New Roman"/>
                      <w:i/>
                      <w:sz w:val="24"/>
                      <w:szCs w:val="24"/>
                    </w:rPr>
                    <w:t>Участието на всеки член, в т.ч. неговите ангажименти са посочено конкретно и обосновано във връзка с предвидените</w:t>
                  </w:r>
                  <w:r w:rsidRPr="009D3865">
                    <w:rPr>
                      <w:rFonts w:ascii="Times New Roman" w:eastAsia="Calibri" w:hAnsi="Times New Roman" w:cs="Times New Roman"/>
                      <w:i/>
                      <w:sz w:val="24"/>
                      <w:szCs w:val="24"/>
                      <w:lang w:val="en-GB"/>
                    </w:rPr>
                    <w:t xml:space="preserve"> </w:t>
                  </w:r>
                  <w:r w:rsidRPr="009D3865">
                    <w:rPr>
                      <w:rFonts w:ascii="Times New Roman" w:eastAsia="Calibri" w:hAnsi="Times New Roman" w:cs="Times New Roman"/>
                      <w:i/>
                      <w:sz w:val="24"/>
                      <w:szCs w:val="24"/>
                    </w:rPr>
                    <w:t>цели и дейности по проекта</w:t>
                  </w:r>
                  <w:r w:rsidRPr="009D3865">
                    <w:rPr>
                      <w:rFonts w:ascii="Times New Roman" w:eastAsia="Calibri" w:hAnsi="Times New Roman" w:cs="Times New Roman"/>
                      <w:sz w:val="24"/>
                      <w:szCs w:val="24"/>
                    </w:rPr>
                    <w:t>)</w:t>
                  </w:r>
                </w:p>
              </w:tc>
              <w:tc>
                <w:tcPr>
                  <w:tcW w:w="0" w:type="auto"/>
                  <w:vAlign w:val="center"/>
                </w:tcPr>
                <w:p w14:paraId="2946438D"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r>
            <w:tr w:rsidR="009D3865" w:rsidRPr="009D3865" w14:paraId="72E36984" w14:textId="77777777" w:rsidTr="002F4301">
              <w:tc>
                <w:tcPr>
                  <w:tcW w:w="0" w:type="auto"/>
                  <w:vAlign w:val="center"/>
                </w:tcPr>
                <w:p w14:paraId="43CCDE32"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3.</w:t>
                  </w:r>
                </w:p>
              </w:tc>
              <w:tc>
                <w:tcPr>
                  <w:tcW w:w="1546" w:type="dxa"/>
                  <w:vMerge w:val="restart"/>
                  <w:vAlign w:val="center"/>
                </w:tcPr>
                <w:p w14:paraId="2574F7B6"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Проектна готовност </w:t>
                  </w:r>
                </w:p>
                <w:p w14:paraId="134FC8E7"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(максимум </w:t>
                  </w:r>
                  <w:r w:rsidRPr="009D3865">
                    <w:rPr>
                      <w:rFonts w:ascii="Times New Roman" w:hAnsi="Times New Roman" w:cs="Times New Roman"/>
                      <w:sz w:val="24"/>
                      <w:szCs w:val="24"/>
                      <w:lang w:val="en-GB"/>
                    </w:rPr>
                    <w:t>30</w:t>
                  </w:r>
                  <w:r w:rsidRPr="009D3865">
                    <w:rPr>
                      <w:rFonts w:ascii="Times New Roman" w:hAnsi="Times New Roman" w:cs="Times New Roman"/>
                      <w:sz w:val="24"/>
                      <w:szCs w:val="24"/>
                    </w:rPr>
                    <w:t xml:space="preserve"> т.)</w:t>
                  </w:r>
                </w:p>
              </w:tc>
              <w:tc>
                <w:tcPr>
                  <w:tcW w:w="5924" w:type="dxa"/>
                </w:tcPr>
                <w:p w14:paraId="76DAF9D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Наличие на сключено споразумение за участие в проекта между най-малко две от к</w:t>
                  </w:r>
                  <w:r>
                    <w:rPr>
                      <w:rFonts w:ascii="Times New Roman" w:hAnsi="Times New Roman" w:cs="Times New Roman"/>
                      <w:sz w:val="24"/>
                      <w:szCs w:val="24"/>
                    </w:rPr>
                    <w:t>атегориите допустими участници</w:t>
                  </w:r>
                  <w:r w:rsidRPr="009D3865">
                    <w:rPr>
                      <w:rFonts w:ascii="Times New Roman" w:hAnsi="Times New Roman" w:cs="Times New Roman"/>
                      <w:sz w:val="24"/>
                      <w:szCs w:val="24"/>
                    </w:rPr>
                    <w:t xml:space="preserve"> </w:t>
                  </w:r>
                </w:p>
              </w:tc>
              <w:tc>
                <w:tcPr>
                  <w:tcW w:w="0" w:type="auto"/>
                  <w:vAlign w:val="center"/>
                </w:tcPr>
                <w:p w14:paraId="49AFA896" w14:textId="77777777" w:rsidR="009D3865" w:rsidRPr="009D3865" w:rsidRDefault="009D3865" w:rsidP="009D3865">
                  <w:pPr>
                    <w:spacing w:before="40" w:after="40"/>
                    <w:contextualSpacing/>
                    <w:jc w:val="center"/>
                    <w:rPr>
                      <w:rFonts w:ascii="Times New Roman" w:hAnsi="Times New Roman" w:cs="Times New Roman"/>
                      <w:sz w:val="24"/>
                      <w:szCs w:val="24"/>
                      <w:lang w:val="en-GB"/>
                    </w:rPr>
                  </w:pPr>
                  <w:r w:rsidRPr="009D3865">
                    <w:rPr>
                      <w:rFonts w:ascii="Times New Roman" w:hAnsi="Times New Roman" w:cs="Times New Roman"/>
                      <w:sz w:val="24"/>
                      <w:szCs w:val="24"/>
                      <w:lang w:val="en-GB"/>
                    </w:rPr>
                    <w:t>20</w:t>
                  </w:r>
                </w:p>
              </w:tc>
            </w:tr>
            <w:tr w:rsidR="009D3865" w:rsidRPr="009D3865" w14:paraId="55537BA2" w14:textId="77777777" w:rsidTr="002F4301">
              <w:tc>
                <w:tcPr>
                  <w:tcW w:w="0" w:type="auto"/>
                  <w:vAlign w:val="center"/>
                </w:tcPr>
                <w:p w14:paraId="1953E3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4.</w:t>
                  </w:r>
                </w:p>
              </w:tc>
              <w:tc>
                <w:tcPr>
                  <w:tcW w:w="1546" w:type="dxa"/>
                  <w:vMerge/>
                  <w:vAlign w:val="center"/>
                </w:tcPr>
                <w:p w14:paraId="42569985"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0F4C54B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 xml:space="preserve">Наличие на сключено споразумение за участие в проекта между най-малко три от категориите допустими участници </w:t>
                  </w:r>
                </w:p>
              </w:tc>
              <w:tc>
                <w:tcPr>
                  <w:tcW w:w="0" w:type="auto"/>
                  <w:vAlign w:val="center"/>
                </w:tcPr>
                <w:p w14:paraId="7E59C7D0"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lang w:val="en-GB"/>
                    </w:rPr>
                    <w:t>3</w:t>
                  </w:r>
                  <w:r w:rsidRPr="009D3865">
                    <w:rPr>
                      <w:rFonts w:ascii="Times New Roman" w:hAnsi="Times New Roman" w:cs="Times New Roman"/>
                      <w:sz w:val="24"/>
                      <w:szCs w:val="24"/>
                    </w:rPr>
                    <w:t>0</w:t>
                  </w:r>
                </w:p>
              </w:tc>
            </w:tr>
            <w:tr w:rsidR="009D3865" w:rsidRPr="009D3865" w14:paraId="7C2A4BD4" w14:textId="77777777" w:rsidTr="002F4301">
              <w:tc>
                <w:tcPr>
                  <w:tcW w:w="0" w:type="auto"/>
                  <w:vAlign w:val="center"/>
                </w:tcPr>
                <w:p w14:paraId="7EBAE67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5.</w:t>
                  </w:r>
                </w:p>
              </w:tc>
              <w:tc>
                <w:tcPr>
                  <w:tcW w:w="1546" w:type="dxa"/>
                  <w:vMerge w:val="restart"/>
                  <w:vAlign w:val="center"/>
                </w:tcPr>
                <w:p w14:paraId="632863A8" w14:textId="77777777" w:rsidR="009D3865" w:rsidRPr="009D3865" w:rsidRDefault="009D3865" w:rsidP="009D3865">
                  <w:pPr>
                    <w:spacing w:before="40" w:after="40"/>
                    <w:contextualSpacing/>
                    <w:rPr>
                      <w:rFonts w:ascii="Times New Roman" w:hAnsi="Times New Roman" w:cs="Times New Roman"/>
                      <w:sz w:val="24"/>
                      <w:szCs w:val="24"/>
                    </w:rPr>
                  </w:pPr>
                  <w:r w:rsidRPr="009D3865">
                    <w:rPr>
                      <w:rFonts w:ascii="Times New Roman" w:hAnsi="Times New Roman" w:cs="Times New Roman"/>
                      <w:sz w:val="24"/>
                      <w:szCs w:val="24"/>
                    </w:rPr>
                    <w:t xml:space="preserve">Оценка на участниците </w:t>
                  </w:r>
                </w:p>
                <w:p w14:paraId="1F840AC3"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79D8F71"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консултантска организация/индивидуален съветник, с консултантски опит в сферата на селското/горско стопанство или храните</w:t>
                  </w:r>
                </w:p>
              </w:tc>
              <w:tc>
                <w:tcPr>
                  <w:tcW w:w="0" w:type="auto"/>
                  <w:vAlign w:val="center"/>
                </w:tcPr>
                <w:p w14:paraId="6294A92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1C5B4FE" w14:textId="77777777" w:rsidTr="002F4301">
              <w:tc>
                <w:tcPr>
                  <w:tcW w:w="0" w:type="auto"/>
                  <w:vAlign w:val="center"/>
                </w:tcPr>
                <w:p w14:paraId="7DABFE38"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6.</w:t>
                  </w:r>
                </w:p>
              </w:tc>
              <w:tc>
                <w:tcPr>
                  <w:tcW w:w="1546" w:type="dxa"/>
                  <w:vMerge/>
                  <w:vAlign w:val="center"/>
                </w:tcPr>
                <w:p w14:paraId="4A44B470"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48CAFD89" w14:textId="77777777" w:rsidR="009D3865" w:rsidRPr="009D3865" w:rsidRDefault="009D3865" w:rsidP="009D3865">
                  <w:pPr>
                    <w:spacing w:before="40" w:after="40"/>
                    <w:contextualSpacing/>
                    <w:jc w:val="both"/>
                    <w:rPr>
                      <w:rFonts w:ascii="Times New Roman" w:hAnsi="Times New Roman" w:cs="Times New Roman"/>
                      <w:sz w:val="24"/>
                      <w:szCs w:val="24"/>
                      <w:lang w:val="en-GB"/>
                    </w:rPr>
                  </w:pPr>
                  <w:r w:rsidRPr="009D3865">
                    <w:rPr>
                      <w:rFonts w:ascii="Times New Roman" w:hAnsi="Times New Roman" w:cs="Times New Roman"/>
                      <w:sz w:val="24"/>
                      <w:szCs w:val="24"/>
                    </w:rPr>
                    <w:t>Първоначално предвидения екип за реализация на новаторския проект включва като участник - представител на науката</w:t>
                  </w:r>
                </w:p>
              </w:tc>
              <w:tc>
                <w:tcPr>
                  <w:tcW w:w="0" w:type="auto"/>
                  <w:vAlign w:val="center"/>
                </w:tcPr>
                <w:p w14:paraId="2E6D4A3C"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2CC250B6" w14:textId="77777777" w:rsidTr="002F4301">
              <w:tc>
                <w:tcPr>
                  <w:tcW w:w="0" w:type="auto"/>
                  <w:vAlign w:val="center"/>
                </w:tcPr>
                <w:p w14:paraId="08BD3BE9"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7.</w:t>
                  </w:r>
                </w:p>
              </w:tc>
              <w:tc>
                <w:tcPr>
                  <w:tcW w:w="1546" w:type="dxa"/>
                  <w:vMerge/>
                  <w:vAlign w:val="center"/>
                </w:tcPr>
                <w:p w14:paraId="5EAFFFA2"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20EEC737"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Първоначално предвидения екип за реализация на новаторския проект включва най-малко двама земеделски стопани или призната група/организация на производители</w:t>
                  </w:r>
                </w:p>
              </w:tc>
              <w:tc>
                <w:tcPr>
                  <w:tcW w:w="0" w:type="auto"/>
                  <w:vAlign w:val="center"/>
                </w:tcPr>
                <w:p w14:paraId="035D48E6"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16</w:t>
                  </w:r>
                </w:p>
              </w:tc>
            </w:tr>
            <w:tr w:rsidR="009D3865" w:rsidRPr="009D3865" w14:paraId="354A9950" w14:textId="77777777" w:rsidTr="002F4301">
              <w:tc>
                <w:tcPr>
                  <w:tcW w:w="0" w:type="auto"/>
                  <w:vAlign w:val="center"/>
                </w:tcPr>
                <w:p w14:paraId="359F0F97"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8.</w:t>
                  </w:r>
                </w:p>
              </w:tc>
              <w:tc>
                <w:tcPr>
                  <w:tcW w:w="1546" w:type="dxa"/>
                  <w:vMerge/>
                  <w:vAlign w:val="center"/>
                </w:tcPr>
                <w:p w14:paraId="3225D38C" w14:textId="77777777" w:rsidR="009D3865" w:rsidRPr="009D3865" w:rsidRDefault="009D3865" w:rsidP="009D3865">
                  <w:pPr>
                    <w:spacing w:before="40" w:after="40"/>
                    <w:contextualSpacing/>
                    <w:rPr>
                      <w:rFonts w:ascii="Times New Roman" w:hAnsi="Times New Roman" w:cs="Times New Roman"/>
                      <w:sz w:val="24"/>
                      <w:szCs w:val="24"/>
                    </w:rPr>
                  </w:pPr>
                </w:p>
              </w:tc>
              <w:tc>
                <w:tcPr>
                  <w:tcW w:w="5924" w:type="dxa"/>
                </w:tcPr>
                <w:p w14:paraId="70316478" w14:textId="77777777" w:rsidR="009D3865" w:rsidRPr="009D3865" w:rsidRDefault="009D3865" w:rsidP="009D3865">
                  <w:pPr>
                    <w:spacing w:before="40" w:after="40"/>
                    <w:contextualSpacing/>
                    <w:jc w:val="both"/>
                    <w:rPr>
                      <w:rFonts w:ascii="Times New Roman" w:hAnsi="Times New Roman" w:cs="Times New Roman"/>
                      <w:sz w:val="24"/>
                      <w:szCs w:val="24"/>
                    </w:rPr>
                  </w:pPr>
                  <w:r w:rsidRPr="009D3865">
                    <w:rPr>
                      <w:rFonts w:ascii="Times New Roman" w:hAnsi="Times New Roman" w:cs="Times New Roman"/>
                      <w:sz w:val="24"/>
                      <w:szCs w:val="24"/>
                    </w:rPr>
                    <w:t>В заявлението за подпомагане е обосновано наличието на взаимодопълващи се знания и компетенции на участниците от първоначално предвидения екип за реализация на новаторския проект</w:t>
                  </w:r>
                </w:p>
              </w:tc>
              <w:tc>
                <w:tcPr>
                  <w:tcW w:w="0" w:type="auto"/>
                  <w:vAlign w:val="center"/>
                </w:tcPr>
                <w:p w14:paraId="31E83BCB" w14:textId="77777777" w:rsidR="009D3865" w:rsidRPr="009D3865" w:rsidRDefault="009D3865" w:rsidP="009D3865">
                  <w:pPr>
                    <w:spacing w:before="40" w:after="40"/>
                    <w:contextualSpacing/>
                    <w:jc w:val="center"/>
                    <w:rPr>
                      <w:rFonts w:ascii="Times New Roman" w:hAnsi="Times New Roman" w:cs="Times New Roman"/>
                      <w:sz w:val="24"/>
                      <w:szCs w:val="24"/>
                    </w:rPr>
                  </w:pPr>
                  <w:r w:rsidRPr="009D3865">
                    <w:rPr>
                      <w:rFonts w:ascii="Times New Roman" w:hAnsi="Times New Roman" w:cs="Times New Roman"/>
                      <w:sz w:val="24"/>
                      <w:szCs w:val="24"/>
                    </w:rPr>
                    <w:t>9</w:t>
                  </w:r>
                </w:p>
              </w:tc>
            </w:tr>
            <w:tr w:rsidR="009D3865" w:rsidRPr="009D3865" w14:paraId="6CD7E8B8" w14:textId="77777777" w:rsidTr="002F4301">
              <w:tc>
                <w:tcPr>
                  <w:tcW w:w="0" w:type="auto"/>
                  <w:gridSpan w:val="3"/>
                  <w:vAlign w:val="center"/>
                </w:tcPr>
                <w:p w14:paraId="09E85F3E" w14:textId="77777777" w:rsidR="009D3865" w:rsidRPr="009D3865" w:rsidRDefault="009D3865" w:rsidP="009D3865">
                  <w:pPr>
                    <w:spacing w:before="40" w:after="40"/>
                    <w:contextualSpacing/>
                    <w:jc w:val="center"/>
                    <w:rPr>
                      <w:rFonts w:ascii="Times New Roman" w:hAnsi="Times New Roman" w:cs="Times New Roman"/>
                      <w:b/>
                      <w:sz w:val="24"/>
                      <w:szCs w:val="24"/>
                    </w:rPr>
                  </w:pPr>
                  <w:r w:rsidRPr="009D3865">
                    <w:rPr>
                      <w:rFonts w:ascii="Times New Roman" w:hAnsi="Times New Roman" w:cs="Times New Roman"/>
                      <w:b/>
                      <w:sz w:val="24"/>
                      <w:szCs w:val="24"/>
                    </w:rPr>
                    <w:t>Максимален брой точки</w:t>
                  </w:r>
                </w:p>
              </w:tc>
              <w:tc>
                <w:tcPr>
                  <w:tcW w:w="0" w:type="auto"/>
                  <w:vAlign w:val="center"/>
                </w:tcPr>
                <w:p w14:paraId="329A8472" w14:textId="77777777" w:rsidR="009D3865" w:rsidRPr="009D3865" w:rsidRDefault="009D3865" w:rsidP="009D3865">
                  <w:pPr>
                    <w:spacing w:before="40" w:after="40"/>
                    <w:jc w:val="center"/>
                    <w:rPr>
                      <w:rFonts w:ascii="Times New Roman" w:hAnsi="Times New Roman" w:cs="Times New Roman"/>
                      <w:b/>
                      <w:sz w:val="24"/>
                      <w:szCs w:val="24"/>
                    </w:rPr>
                  </w:pPr>
                  <w:r w:rsidRPr="009D3865">
                    <w:rPr>
                      <w:rFonts w:ascii="Times New Roman" w:hAnsi="Times New Roman" w:cs="Times New Roman"/>
                      <w:b/>
                      <w:sz w:val="24"/>
                      <w:szCs w:val="24"/>
                    </w:rPr>
                    <w:t>114</w:t>
                  </w:r>
                </w:p>
              </w:tc>
            </w:tr>
          </w:tbl>
          <w:p w14:paraId="3207DCD8" w14:textId="77777777" w:rsidR="009D3865" w:rsidRDefault="009D3865" w:rsidP="00D65705">
            <w:pPr>
              <w:spacing w:before="40" w:after="40"/>
              <w:ind w:right="28"/>
              <w:jc w:val="both"/>
              <w:rPr>
                <w:rFonts w:ascii="Times New Roman" w:eastAsia="Times New Roman" w:hAnsi="Times New Roman" w:cs="Times New Roman"/>
                <w:sz w:val="24"/>
                <w:szCs w:val="24"/>
              </w:rPr>
            </w:pPr>
          </w:p>
          <w:p w14:paraId="72B02A00"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D3865" w:rsidRPr="009D3865">
              <w:rPr>
                <w:rFonts w:ascii="Times New Roman" w:eastAsia="Times New Roman" w:hAnsi="Times New Roman" w:cs="Times New Roman"/>
                <w:sz w:val="24"/>
                <w:szCs w:val="24"/>
              </w:rPr>
              <w:t>. Минимален брой точки по критериите за подбор за финансиране на едно заявление за подпомагане – 35 т.</w:t>
            </w:r>
          </w:p>
          <w:p w14:paraId="6B48328A" w14:textId="77777777" w:rsidR="009D3865" w:rsidRPr="009D3865" w:rsidRDefault="002F4301" w:rsidP="009D3865">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9D3865" w:rsidRPr="009D3865">
              <w:rPr>
                <w:rFonts w:ascii="Times New Roman" w:eastAsia="Times New Roman" w:hAnsi="Times New Roman" w:cs="Times New Roman"/>
                <w:sz w:val="24"/>
                <w:szCs w:val="24"/>
              </w:rPr>
              <w:t xml:space="preserve">. За заявления за подпомагане, получили еднакъв общ брой точки по критериите за подбор, за които е наличен частичен разполагаем бюджет, класирането се извършва в низходящ ред съобразно получения общ брой точки по следните критериите за подбор: </w:t>
            </w:r>
          </w:p>
          <w:p w14:paraId="4BC7D1BE"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а) Оценка на участниците;</w:t>
            </w:r>
          </w:p>
          <w:p w14:paraId="4BC6385F"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б) Проектна готовност;</w:t>
            </w:r>
          </w:p>
          <w:p w14:paraId="0E6D5FE5" w14:textId="77777777" w:rsidR="009D3865" w:rsidRPr="009D3865" w:rsidRDefault="009D3865" w:rsidP="009D3865">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в) Идентифициран проблем;</w:t>
            </w:r>
          </w:p>
          <w:p w14:paraId="24CDDBC3" w14:textId="77777777" w:rsidR="00C5105A" w:rsidRDefault="009D3865" w:rsidP="00745173">
            <w:pPr>
              <w:spacing w:before="40" w:after="40"/>
              <w:ind w:right="28"/>
              <w:jc w:val="both"/>
              <w:rPr>
                <w:rFonts w:ascii="Times New Roman" w:eastAsia="Times New Roman" w:hAnsi="Times New Roman" w:cs="Times New Roman"/>
                <w:sz w:val="24"/>
                <w:szCs w:val="24"/>
              </w:rPr>
            </w:pPr>
            <w:r w:rsidRPr="009D3865">
              <w:rPr>
                <w:rFonts w:ascii="Times New Roman" w:eastAsia="Times New Roman" w:hAnsi="Times New Roman" w:cs="Times New Roman"/>
                <w:sz w:val="24"/>
                <w:szCs w:val="24"/>
              </w:rPr>
              <w:t>г) Конкре</w:t>
            </w:r>
            <w:r w:rsidR="00745173">
              <w:rPr>
                <w:rFonts w:ascii="Times New Roman" w:eastAsia="Times New Roman" w:hAnsi="Times New Roman" w:cs="Times New Roman"/>
                <w:sz w:val="24"/>
                <w:szCs w:val="24"/>
              </w:rPr>
              <w:t>тни ангажименти на участниците.</w:t>
            </w:r>
          </w:p>
          <w:p w14:paraId="15047D54" w14:textId="148A4B03" w:rsidR="008F11DD" w:rsidRPr="003130A1" w:rsidRDefault="008F11DD" w:rsidP="00A15EAF">
            <w:pPr>
              <w:spacing w:before="40" w:after="40"/>
              <w:ind w:right="28"/>
              <w:jc w:val="both"/>
              <w:rPr>
                <w:rFonts w:ascii="Times New Roman" w:eastAsia="Times New Roman" w:hAnsi="Times New Roman" w:cs="Times New Roman"/>
                <w:sz w:val="24"/>
                <w:szCs w:val="24"/>
                <w:lang w:val="en-US"/>
              </w:rPr>
            </w:pPr>
            <w:r w:rsidRPr="003130A1">
              <w:rPr>
                <w:rFonts w:ascii="Times New Roman" w:eastAsia="Times New Roman" w:hAnsi="Times New Roman" w:cs="Times New Roman"/>
                <w:sz w:val="24"/>
                <w:szCs w:val="24"/>
              </w:rPr>
              <w:t>5. Заявленията за подпомагане, получили еднакъв брой точки след класирането по реда на т. 4 се класират по реда на чл. 1</w:t>
            </w:r>
            <w:r w:rsidR="00A15EAF">
              <w:rPr>
                <w:rFonts w:ascii="Times New Roman" w:eastAsia="Times New Roman" w:hAnsi="Times New Roman" w:cs="Times New Roman"/>
                <w:sz w:val="24"/>
                <w:szCs w:val="24"/>
              </w:rPr>
              <w:t>2</w:t>
            </w:r>
            <w:r w:rsidRPr="003130A1">
              <w:rPr>
                <w:rFonts w:ascii="Times New Roman" w:eastAsia="Times New Roman" w:hAnsi="Times New Roman" w:cs="Times New Roman"/>
                <w:sz w:val="24"/>
                <w:szCs w:val="24"/>
              </w:rPr>
              <w:t xml:space="preserve">, ал. </w:t>
            </w:r>
            <w:r w:rsidR="00A15EAF">
              <w:rPr>
                <w:rFonts w:ascii="Times New Roman" w:eastAsia="Times New Roman" w:hAnsi="Times New Roman" w:cs="Times New Roman"/>
                <w:sz w:val="24"/>
                <w:szCs w:val="24"/>
              </w:rPr>
              <w:t>1, т. 3</w:t>
            </w:r>
            <w:r w:rsidRPr="003130A1">
              <w:rPr>
                <w:rFonts w:ascii="Times New Roman" w:eastAsia="Times New Roman" w:hAnsi="Times New Roman" w:cs="Times New Roman"/>
                <w:sz w:val="24"/>
                <w:szCs w:val="24"/>
              </w:rPr>
              <w:t xml:space="preserve"> от </w:t>
            </w:r>
            <w:r w:rsidR="00622989" w:rsidRPr="004B49AD">
              <w:rPr>
                <w:rFonts w:ascii="Times New Roman" w:hAnsi="Times New Roman" w:cs="Times New Roman"/>
                <w:sz w:val="24"/>
                <w:szCs w:val="24"/>
              </w:rPr>
              <w:t>Н</w:t>
            </w:r>
            <w:r w:rsidR="00622989">
              <w:rPr>
                <w:rFonts w:ascii="Times New Roman" w:hAnsi="Times New Roman" w:cs="Times New Roman"/>
                <w:sz w:val="24"/>
                <w:szCs w:val="24"/>
              </w:rPr>
              <w:t>аредба</w:t>
            </w:r>
            <w:r w:rsidR="00622989" w:rsidRPr="004B49AD">
              <w:rPr>
                <w:rFonts w:ascii="Times New Roman" w:hAnsi="Times New Roman" w:cs="Times New Roman"/>
                <w:sz w:val="24"/>
                <w:szCs w:val="24"/>
              </w:rPr>
              <w:t xml:space="preserve"> № 4 от 25 октомври 2024 г.</w:t>
            </w:r>
          </w:p>
        </w:tc>
      </w:tr>
    </w:tbl>
    <w:p w14:paraId="4C2C3C39" w14:textId="7A14EBC1" w:rsidR="00CE1ADE" w:rsidRPr="0061363E" w:rsidRDefault="006B40D8" w:rsidP="005B1132">
      <w:pPr>
        <w:pStyle w:val="Heading1"/>
        <w:jc w:val="both"/>
        <w:rPr>
          <w:rFonts w:ascii="Times New Roman" w:hAnsi="Times New Roman" w:cs="Times New Roman"/>
          <w:b/>
          <w:color w:val="auto"/>
          <w:sz w:val="28"/>
          <w:szCs w:val="28"/>
        </w:rPr>
      </w:pPr>
      <w:bookmarkStart w:id="15" w:name="_Toc182234546"/>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3</w:t>
      </w:r>
      <w:r w:rsidR="00CE1ADE" w:rsidRPr="0061363E">
        <w:rPr>
          <w:rFonts w:ascii="Times New Roman" w:hAnsi="Times New Roman" w:cs="Times New Roman"/>
          <w:b/>
          <w:color w:val="auto"/>
          <w:sz w:val="28"/>
          <w:szCs w:val="28"/>
        </w:rPr>
        <w:t xml:space="preserve">. </w:t>
      </w:r>
      <w:r w:rsidR="00C5105A" w:rsidRPr="0061363E">
        <w:rPr>
          <w:rFonts w:ascii="Times New Roman" w:hAnsi="Times New Roman" w:cs="Times New Roman"/>
          <w:b/>
          <w:color w:val="auto"/>
          <w:sz w:val="28"/>
          <w:szCs w:val="28"/>
        </w:rPr>
        <w:t>Изискуеми документи</w:t>
      </w:r>
      <w:r w:rsidR="005B1132" w:rsidRPr="0061363E">
        <w:rPr>
          <w:rFonts w:ascii="Times New Roman" w:hAnsi="Times New Roman" w:cs="Times New Roman"/>
          <w:b/>
          <w:color w:val="auto"/>
          <w:sz w:val="28"/>
          <w:szCs w:val="28"/>
        </w:rPr>
        <w:t>, в т.ч. документи, доказващи съответствие с критерии за подбор</w:t>
      </w:r>
      <w:r w:rsidR="00D65705" w:rsidRPr="0061363E">
        <w:rPr>
          <w:rFonts w:ascii="Times New Roman" w:hAnsi="Times New Roman" w:cs="Times New Roman"/>
          <w:b/>
          <w:color w:val="auto"/>
          <w:sz w:val="28"/>
          <w:szCs w:val="28"/>
        </w:rPr>
        <w:t xml:space="preserve"> и документи, които следва да бъдат представени преди сключване на договор</w:t>
      </w:r>
      <w:bookmarkEnd w:id="15"/>
    </w:p>
    <w:tbl>
      <w:tblPr>
        <w:tblStyle w:val="TableGrid"/>
        <w:tblW w:w="0" w:type="auto"/>
        <w:tblLook w:val="04A0" w:firstRow="1" w:lastRow="0" w:firstColumn="1" w:lastColumn="0" w:noHBand="0" w:noVBand="1"/>
      </w:tblPr>
      <w:tblGrid>
        <w:gridCol w:w="9062"/>
      </w:tblGrid>
      <w:tr w:rsidR="00CE1ADE" w14:paraId="3CD8178E" w14:textId="77777777" w:rsidTr="00724EAF">
        <w:trPr>
          <w:trHeight w:val="708"/>
        </w:trPr>
        <w:tc>
          <w:tcPr>
            <w:tcW w:w="9062" w:type="dxa"/>
          </w:tcPr>
          <w:p w14:paraId="580F3DF5" w14:textId="77777777" w:rsidR="00F550CC" w:rsidRPr="00F550CC" w:rsidRDefault="00F550CC" w:rsidP="00E7398C">
            <w:pPr>
              <w:spacing w:after="120"/>
              <w:contextualSpacing/>
              <w:jc w:val="both"/>
              <w:rPr>
                <w:rFonts w:ascii="Times New Roman" w:hAnsi="Times New Roman" w:cs="Times New Roman"/>
                <w:b/>
                <w:sz w:val="24"/>
                <w:szCs w:val="24"/>
              </w:rPr>
            </w:pPr>
            <w:r w:rsidRPr="00F550CC">
              <w:rPr>
                <w:rFonts w:ascii="Times New Roman" w:hAnsi="Times New Roman" w:cs="Times New Roman"/>
                <w:b/>
                <w:sz w:val="24"/>
                <w:szCs w:val="24"/>
              </w:rPr>
              <w:t>Документи при подаване на заявлението за подпомагане</w:t>
            </w:r>
          </w:p>
          <w:p w14:paraId="10F1CCE4" w14:textId="38BB8619" w:rsidR="00FD17EF"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FD17EF" w:rsidRPr="00FD17EF">
              <w:rPr>
                <w:rFonts w:ascii="Times New Roman" w:hAnsi="Times New Roman" w:cs="Times New Roman"/>
                <w:sz w:val="24"/>
                <w:szCs w:val="24"/>
              </w:rPr>
              <w:t xml:space="preserve">Споразумение за партньорство (по образец съгласно Приложение № </w:t>
            </w:r>
            <w:r w:rsidR="00FD17EF">
              <w:rPr>
                <w:rFonts w:ascii="Times New Roman" w:hAnsi="Times New Roman" w:cs="Times New Roman"/>
                <w:sz w:val="24"/>
                <w:szCs w:val="24"/>
              </w:rPr>
              <w:t>1</w:t>
            </w:r>
            <w:r w:rsidR="00FD17EF" w:rsidRPr="00FD17EF">
              <w:rPr>
                <w:rFonts w:ascii="Times New Roman" w:hAnsi="Times New Roman" w:cs="Times New Roman"/>
                <w:sz w:val="24"/>
                <w:szCs w:val="24"/>
              </w:rPr>
              <w:t>). Представя се във формат „</w:t>
            </w:r>
            <w:r w:rsidR="00674AE0">
              <w:rPr>
                <w:rFonts w:ascii="Times New Roman" w:hAnsi="Times New Roman" w:cs="Times New Roman"/>
                <w:sz w:val="24"/>
                <w:szCs w:val="24"/>
              </w:rPr>
              <w:t>.</w:t>
            </w:r>
            <w:r w:rsidR="00FD17EF" w:rsidRPr="00FD17EF">
              <w:rPr>
                <w:rFonts w:ascii="Times New Roman" w:hAnsi="Times New Roman" w:cs="Times New Roman"/>
                <w:sz w:val="24"/>
                <w:szCs w:val="24"/>
              </w:rPr>
              <w:t>pdf“</w:t>
            </w:r>
            <w:r w:rsidR="00674AE0">
              <w:rPr>
                <w:rFonts w:ascii="Times New Roman" w:hAnsi="Times New Roman" w:cs="Times New Roman"/>
                <w:sz w:val="24"/>
                <w:szCs w:val="24"/>
              </w:rPr>
              <w:t xml:space="preserve"> или „.</w:t>
            </w:r>
            <w:r w:rsidR="00674AE0" w:rsidRPr="00A36C60">
              <w:rPr>
                <w:rFonts w:ascii="Times New Roman" w:hAnsi="Times New Roman" w:cs="Times New Roman"/>
                <w:sz w:val="24"/>
                <w:szCs w:val="24"/>
              </w:rPr>
              <w:t>jpg“.</w:t>
            </w:r>
          </w:p>
          <w:p w14:paraId="4049113A" w14:textId="148EFAA5" w:rsidR="00F550CC" w:rsidRPr="0005068E" w:rsidRDefault="00916C90" w:rsidP="00916C90">
            <w:pPr>
              <w:pStyle w:val="ListParagraph"/>
              <w:spacing w:after="120"/>
              <w:ind w:left="0"/>
              <w:contextualSpacing w:val="0"/>
              <w:jc w:val="both"/>
              <w:rPr>
                <w:rFonts w:ascii="Times New Roman" w:hAnsi="Times New Roman" w:cs="Times New Roman"/>
                <w:sz w:val="24"/>
                <w:szCs w:val="24"/>
                <w:lang w:val="en-GB"/>
              </w:rPr>
            </w:pPr>
            <w:r>
              <w:rPr>
                <w:rFonts w:ascii="Times New Roman" w:hAnsi="Times New Roman" w:cs="Times New Roman"/>
                <w:sz w:val="24"/>
                <w:szCs w:val="24"/>
              </w:rPr>
              <w:t xml:space="preserve">2. </w:t>
            </w:r>
            <w:r w:rsidR="00F550CC" w:rsidRPr="00D14128">
              <w:rPr>
                <w:rFonts w:ascii="Times New Roman" w:hAnsi="Times New Roman" w:cs="Times New Roman"/>
                <w:sz w:val="24"/>
                <w:szCs w:val="24"/>
              </w:rPr>
              <w:t xml:space="preserve">Декларация от кандидата </w:t>
            </w:r>
            <w:r w:rsidR="00934063">
              <w:rPr>
                <w:rFonts w:ascii="Times New Roman" w:hAnsi="Times New Roman" w:cs="Times New Roman"/>
                <w:sz w:val="24"/>
                <w:szCs w:val="24"/>
              </w:rPr>
              <w:t>(</w:t>
            </w:r>
            <w:r w:rsidR="000814E9">
              <w:rPr>
                <w:rFonts w:ascii="Times New Roman" w:hAnsi="Times New Roman" w:cs="Times New Roman"/>
                <w:sz w:val="24"/>
                <w:szCs w:val="24"/>
              </w:rPr>
              <w:t xml:space="preserve">по образец съгласно Приложение № </w:t>
            </w:r>
            <w:r w:rsidR="000814E9" w:rsidRPr="00D012E0">
              <w:rPr>
                <w:rFonts w:ascii="Times New Roman" w:hAnsi="Times New Roman" w:cs="Times New Roman"/>
                <w:sz w:val="24"/>
                <w:szCs w:val="24"/>
              </w:rPr>
              <w:t>2</w:t>
            </w:r>
            <w:r w:rsidR="00934063">
              <w:rPr>
                <w:rFonts w:ascii="Times New Roman" w:hAnsi="Times New Roman" w:cs="Times New Roman"/>
                <w:sz w:val="24"/>
                <w:szCs w:val="24"/>
              </w:rPr>
              <w:t>)</w:t>
            </w:r>
            <w:r w:rsidR="000814E9" w:rsidRPr="00D012E0">
              <w:rPr>
                <w:rFonts w:ascii="Times New Roman" w:hAnsi="Times New Roman" w:cs="Times New Roman"/>
                <w:sz w:val="24"/>
                <w:szCs w:val="24"/>
              </w:rPr>
              <w:t>. Представя</w:t>
            </w:r>
            <w:r w:rsidR="000814E9" w:rsidRPr="00A36C60">
              <w:rPr>
                <w:rFonts w:ascii="Times New Roman" w:hAnsi="Times New Roman" w:cs="Times New Roman"/>
                <w:sz w:val="24"/>
                <w:szCs w:val="24"/>
              </w:rPr>
              <w:t xml:space="preserve"> се във формат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pdf“ или „</w:t>
            </w:r>
            <w:r w:rsidR="00775A6D">
              <w:rPr>
                <w:rFonts w:ascii="Times New Roman" w:hAnsi="Times New Roman" w:cs="Times New Roman"/>
                <w:sz w:val="24"/>
                <w:szCs w:val="24"/>
                <w:lang w:val="en-US"/>
              </w:rPr>
              <w:t>.</w:t>
            </w:r>
            <w:r w:rsidR="000814E9" w:rsidRPr="00A36C60">
              <w:rPr>
                <w:rFonts w:ascii="Times New Roman" w:hAnsi="Times New Roman" w:cs="Times New Roman"/>
                <w:sz w:val="24"/>
                <w:szCs w:val="24"/>
              </w:rPr>
              <w:t>jpg“.</w:t>
            </w:r>
            <w:r w:rsidR="0005068E">
              <w:rPr>
                <w:rFonts w:ascii="Times New Roman" w:hAnsi="Times New Roman" w:cs="Times New Roman"/>
                <w:sz w:val="24"/>
                <w:szCs w:val="24"/>
                <w:lang w:val="en-GB"/>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35BB7EDE" w14:textId="06AE55ED" w:rsidR="00D65705"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E7398C" w:rsidRPr="00D14128">
              <w:rPr>
                <w:rFonts w:ascii="Times New Roman" w:hAnsi="Times New Roman" w:cs="Times New Roman"/>
                <w:sz w:val="24"/>
                <w:szCs w:val="24"/>
              </w:rPr>
              <w:t xml:space="preserve">План за новаторски проект (по образец съгласно </w:t>
            </w:r>
            <w:r w:rsidR="00E7398C" w:rsidRPr="00A36C60">
              <w:rPr>
                <w:rFonts w:ascii="Times New Roman" w:hAnsi="Times New Roman" w:cs="Times New Roman"/>
                <w:sz w:val="24"/>
                <w:szCs w:val="24"/>
              </w:rPr>
              <w:t xml:space="preserve">Приложение № </w:t>
            </w:r>
            <w:r w:rsidR="00D012E0">
              <w:rPr>
                <w:rFonts w:ascii="Times New Roman" w:hAnsi="Times New Roman" w:cs="Times New Roman"/>
                <w:sz w:val="24"/>
                <w:szCs w:val="24"/>
              </w:rPr>
              <w:t>3</w:t>
            </w:r>
            <w:r w:rsidR="00E7398C" w:rsidRPr="00D14128">
              <w:rPr>
                <w:rFonts w:ascii="Times New Roman" w:hAnsi="Times New Roman" w:cs="Times New Roman"/>
                <w:sz w:val="24"/>
                <w:szCs w:val="24"/>
              </w:rPr>
              <w:t>)</w:t>
            </w:r>
            <w:r w:rsidR="00A36C60">
              <w:rPr>
                <w:rFonts w:ascii="Times New Roman" w:hAnsi="Times New Roman" w:cs="Times New Roman"/>
                <w:sz w:val="24"/>
                <w:szCs w:val="24"/>
              </w:rPr>
              <w:t>, подписан с електронен подпис от кандидата</w:t>
            </w:r>
            <w:r w:rsidR="00E7398C" w:rsidRPr="00D14128">
              <w:rPr>
                <w:rFonts w:ascii="Times New Roman" w:hAnsi="Times New Roman" w:cs="Times New Roman"/>
                <w:sz w:val="24"/>
                <w:szCs w:val="24"/>
              </w:rPr>
              <w:t>. Представя се във формат „</w:t>
            </w:r>
            <w:r w:rsidR="00775A6D">
              <w:rPr>
                <w:rFonts w:ascii="Times New Roman" w:hAnsi="Times New Roman" w:cs="Times New Roman"/>
                <w:sz w:val="24"/>
                <w:szCs w:val="24"/>
                <w:lang w:val="en-US"/>
              </w:rPr>
              <w:t>.</w:t>
            </w:r>
            <w:r w:rsidR="00E7398C" w:rsidRPr="007779E4">
              <w:rPr>
                <w:rFonts w:ascii="Times New Roman" w:hAnsi="Times New Roman" w:cs="Times New Roman"/>
                <w:sz w:val="24"/>
                <w:szCs w:val="24"/>
              </w:rPr>
              <w:t>doc/</w:t>
            </w:r>
            <w:r w:rsidR="00775A6D" w:rsidRPr="007779E4">
              <w:rPr>
                <w:rFonts w:ascii="Times New Roman" w:hAnsi="Times New Roman" w:cs="Times New Roman"/>
                <w:sz w:val="24"/>
                <w:szCs w:val="24"/>
              </w:rPr>
              <w:t>.</w:t>
            </w:r>
            <w:r w:rsidR="00E7398C" w:rsidRPr="007779E4">
              <w:rPr>
                <w:rFonts w:ascii="Times New Roman" w:hAnsi="Times New Roman" w:cs="Times New Roman"/>
                <w:sz w:val="24"/>
                <w:szCs w:val="24"/>
              </w:rPr>
              <w:t>docx</w:t>
            </w:r>
            <w:r w:rsidR="00E7398C" w:rsidRPr="00D14128">
              <w:rPr>
                <w:rFonts w:ascii="Times New Roman" w:hAnsi="Times New Roman" w:cs="Times New Roman"/>
                <w:sz w:val="24"/>
                <w:szCs w:val="24"/>
              </w:rPr>
              <w:t>“</w:t>
            </w:r>
            <w:r w:rsidR="00737172">
              <w:rPr>
                <w:rFonts w:ascii="Times New Roman" w:hAnsi="Times New Roman" w:cs="Times New Roman"/>
                <w:sz w:val="24"/>
                <w:szCs w:val="24"/>
              </w:rPr>
              <w:t xml:space="preserve">, </w:t>
            </w:r>
            <w:r w:rsidR="00737172" w:rsidRPr="00A36C60">
              <w:rPr>
                <w:rFonts w:ascii="Times New Roman" w:hAnsi="Times New Roman" w:cs="Times New Roman"/>
                <w:sz w:val="24"/>
                <w:szCs w:val="24"/>
              </w:rPr>
              <w:t>„</w:t>
            </w:r>
            <w:r w:rsidR="00737172">
              <w:rPr>
                <w:rFonts w:ascii="Times New Roman" w:hAnsi="Times New Roman" w:cs="Times New Roman"/>
                <w:sz w:val="24"/>
                <w:szCs w:val="24"/>
                <w:lang w:val="en-US"/>
              </w:rPr>
              <w:t>.</w:t>
            </w:r>
            <w:r w:rsidR="00737172" w:rsidRPr="00A36C60">
              <w:rPr>
                <w:rFonts w:ascii="Times New Roman" w:hAnsi="Times New Roman" w:cs="Times New Roman"/>
                <w:sz w:val="24"/>
                <w:szCs w:val="24"/>
              </w:rPr>
              <w:t>pdf“</w:t>
            </w:r>
            <w:r w:rsidR="00E7398C" w:rsidRPr="00D14128">
              <w:rPr>
                <w:rFonts w:ascii="Times New Roman" w:hAnsi="Times New Roman" w:cs="Times New Roman"/>
                <w:sz w:val="24"/>
                <w:szCs w:val="24"/>
              </w:rPr>
              <w:t>.</w:t>
            </w:r>
          </w:p>
          <w:p w14:paraId="74FEE190" w14:textId="0361B825" w:rsidR="0046257F" w:rsidRPr="00D14128"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A83ABF" w:rsidRPr="00D14128">
              <w:rPr>
                <w:rFonts w:ascii="Times New Roman" w:hAnsi="Times New Roman" w:cs="Times New Roman"/>
                <w:sz w:val="24"/>
                <w:szCs w:val="24"/>
              </w:rPr>
              <w:t>Ф</w:t>
            </w:r>
            <w:r w:rsidR="000542C6" w:rsidRPr="00D14128">
              <w:rPr>
                <w:rFonts w:ascii="Times New Roman" w:hAnsi="Times New Roman" w:cs="Times New Roman"/>
                <w:sz w:val="24"/>
                <w:szCs w:val="24"/>
              </w:rPr>
              <w:t xml:space="preserve">инансов план </w:t>
            </w:r>
            <w:r w:rsidR="00317D9B">
              <w:rPr>
                <w:rFonts w:ascii="Times New Roman" w:hAnsi="Times New Roman" w:cs="Times New Roman"/>
                <w:sz w:val="24"/>
                <w:szCs w:val="24"/>
              </w:rPr>
              <w:t>(</w:t>
            </w:r>
            <w:r w:rsidR="00934063">
              <w:rPr>
                <w:rFonts w:ascii="Times New Roman" w:hAnsi="Times New Roman" w:cs="Times New Roman"/>
                <w:sz w:val="24"/>
                <w:szCs w:val="24"/>
              </w:rPr>
              <w:t xml:space="preserve">по образец съгласно </w:t>
            </w:r>
            <w:r w:rsidR="00317D9B">
              <w:rPr>
                <w:rFonts w:ascii="Times New Roman" w:hAnsi="Times New Roman" w:cs="Times New Roman"/>
                <w:sz w:val="24"/>
                <w:szCs w:val="24"/>
              </w:rPr>
              <w:t xml:space="preserve">Приложение № </w:t>
            </w:r>
            <w:r w:rsidR="00D012E0">
              <w:rPr>
                <w:rFonts w:ascii="Times New Roman" w:hAnsi="Times New Roman" w:cs="Times New Roman"/>
                <w:sz w:val="24"/>
                <w:szCs w:val="24"/>
              </w:rPr>
              <w:t>4</w:t>
            </w:r>
            <w:r w:rsidR="00317D9B">
              <w:rPr>
                <w:rFonts w:ascii="Times New Roman" w:hAnsi="Times New Roman" w:cs="Times New Roman"/>
                <w:sz w:val="24"/>
                <w:szCs w:val="24"/>
              </w:rPr>
              <w:t xml:space="preserve">) </w:t>
            </w:r>
            <w:r w:rsidR="00775A6D">
              <w:rPr>
                <w:rFonts w:ascii="Times New Roman" w:hAnsi="Times New Roman" w:cs="Times New Roman"/>
                <w:sz w:val="24"/>
                <w:szCs w:val="24"/>
              </w:rPr>
              <w:t>във формат „</w:t>
            </w:r>
            <w:r w:rsidR="00775A6D">
              <w:rPr>
                <w:rFonts w:ascii="Times New Roman" w:hAnsi="Times New Roman" w:cs="Times New Roman"/>
                <w:sz w:val="24"/>
                <w:szCs w:val="24"/>
                <w:lang w:val="en-US"/>
              </w:rPr>
              <w:t>.</w:t>
            </w:r>
            <w:r w:rsidR="00775A6D">
              <w:rPr>
                <w:rFonts w:ascii="Times New Roman" w:hAnsi="Times New Roman" w:cs="Times New Roman"/>
                <w:sz w:val="24"/>
                <w:szCs w:val="24"/>
                <w:lang w:val="en-GB"/>
              </w:rPr>
              <w:t>xls</w:t>
            </w:r>
            <w:r w:rsidR="00775A6D">
              <w:rPr>
                <w:rFonts w:ascii="Times New Roman" w:hAnsi="Times New Roman" w:cs="Times New Roman"/>
                <w:sz w:val="24"/>
                <w:szCs w:val="24"/>
                <w:lang w:val="en-US"/>
              </w:rPr>
              <w:t>/.xlsx”.</w:t>
            </w:r>
          </w:p>
          <w:p w14:paraId="7120461F" w14:textId="449C8FFC" w:rsidR="005A1318" w:rsidRPr="00674AE0"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0542C6" w:rsidRPr="00D14128">
              <w:rPr>
                <w:rFonts w:ascii="Times New Roman" w:hAnsi="Times New Roman" w:cs="Times New Roman"/>
                <w:sz w:val="24"/>
                <w:szCs w:val="24"/>
              </w:rPr>
              <w:t>Н</w:t>
            </w:r>
            <w:r w:rsidR="00586508" w:rsidRPr="00D14128">
              <w:rPr>
                <w:rFonts w:ascii="Times New Roman" w:hAnsi="Times New Roman" w:cs="Times New Roman"/>
                <w:sz w:val="24"/>
                <w:szCs w:val="24"/>
              </w:rPr>
              <w:t xml:space="preserve">ай-малко </w:t>
            </w:r>
            <w:r w:rsidR="007E1272" w:rsidRPr="00776C36">
              <w:rPr>
                <w:rFonts w:ascii="Times New Roman" w:hAnsi="Times New Roman" w:cs="Times New Roman"/>
                <w:sz w:val="24"/>
                <w:szCs w:val="24"/>
              </w:rPr>
              <w:t>две</w:t>
            </w:r>
            <w:r w:rsidR="00586508" w:rsidRPr="00D14128">
              <w:rPr>
                <w:rFonts w:ascii="Times New Roman" w:hAnsi="Times New Roman" w:cs="Times New Roman"/>
                <w:sz w:val="24"/>
                <w:szCs w:val="24"/>
              </w:rPr>
              <w:t xml:space="preserve"> независими съпоставими оферт</w:t>
            </w:r>
            <w:r w:rsidR="001577F7" w:rsidRPr="00D14128">
              <w:rPr>
                <w:rFonts w:ascii="Times New Roman" w:hAnsi="Times New Roman" w:cs="Times New Roman"/>
                <w:sz w:val="24"/>
                <w:szCs w:val="24"/>
              </w:rPr>
              <w:t>и, които съдържат наименование</w:t>
            </w:r>
            <w:r w:rsidR="00586508" w:rsidRPr="00D14128">
              <w:rPr>
                <w:rFonts w:ascii="Times New Roman" w:hAnsi="Times New Roman" w:cs="Times New Roman"/>
                <w:sz w:val="24"/>
                <w:szCs w:val="24"/>
              </w:rPr>
              <w:t xml:space="preserve"> на оферента</w:t>
            </w:r>
            <w:r w:rsidR="00531DDE">
              <w:rPr>
                <w:rFonts w:ascii="Times New Roman" w:hAnsi="Times New Roman" w:cs="Times New Roman"/>
                <w:sz w:val="24"/>
                <w:szCs w:val="24"/>
              </w:rPr>
              <w:t xml:space="preserve">, </w:t>
            </w:r>
            <w:r w:rsidR="00531DDE" w:rsidRPr="00903D9A">
              <w:rPr>
                <w:rFonts w:ascii="Times New Roman" w:eastAsia="Calibri" w:hAnsi="Times New Roman" w:cs="Times New Roman"/>
                <w:sz w:val="24"/>
                <w:szCs w:val="24"/>
                <w:lang w:val="en-US"/>
              </w:rPr>
              <w:t>ЕИК/ЕГН/БУЛСТАТ</w:t>
            </w:r>
            <w:r w:rsidR="00586508" w:rsidRPr="00D14128">
              <w:rPr>
                <w:rFonts w:ascii="Times New Roman" w:hAnsi="Times New Roman" w:cs="Times New Roman"/>
                <w:sz w:val="24"/>
                <w:szCs w:val="24"/>
              </w:rPr>
              <w:t xml:space="preserve">, срока на валидност на офертата, датата на издаване </w:t>
            </w:r>
            <w:r w:rsidR="007E1272" w:rsidRPr="00D14128">
              <w:rPr>
                <w:rFonts w:ascii="Times New Roman" w:hAnsi="Times New Roman" w:cs="Times New Roman"/>
                <w:sz w:val="24"/>
                <w:szCs w:val="24"/>
              </w:rPr>
              <w:t>на</w:t>
            </w:r>
            <w:r w:rsidR="00586508" w:rsidRPr="00D14128">
              <w:rPr>
                <w:rFonts w:ascii="Times New Roman" w:hAnsi="Times New Roman" w:cs="Times New Roman"/>
                <w:sz w:val="24"/>
                <w:szCs w:val="24"/>
              </w:rPr>
              <w:t xml:space="preserve"> офертата, подпис и контакти на оферента (</w:t>
            </w:r>
            <w:r w:rsidR="00531DDE">
              <w:rPr>
                <w:rFonts w:ascii="Times New Roman" w:hAnsi="Times New Roman" w:cs="Times New Roman"/>
                <w:sz w:val="24"/>
                <w:szCs w:val="24"/>
              </w:rPr>
              <w:t xml:space="preserve">адрес, телефон, </w:t>
            </w:r>
            <w:r w:rsidR="00531DDE">
              <w:rPr>
                <w:rFonts w:ascii="Times New Roman" w:hAnsi="Times New Roman" w:cs="Times New Roman"/>
                <w:sz w:val="24"/>
                <w:szCs w:val="24"/>
                <w:lang w:val="en-GB"/>
              </w:rPr>
              <w:t>e-mail</w:t>
            </w:r>
            <w:r w:rsidR="00586508" w:rsidRPr="00D14128">
              <w:rPr>
                <w:rFonts w:ascii="Times New Roman" w:hAnsi="Times New Roman" w:cs="Times New Roman"/>
                <w:sz w:val="24"/>
                <w:szCs w:val="24"/>
              </w:rPr>
              <w:t>), подробна техническа спецификация на услугите, цена в лева или евро с посочен данък върху добавената стойност (ДДС).</w:t>
            </w:r>
            <w:r w:rsidR="00674AE0">
              <w:rPr>
                <w:rFonts w:ascii="Times New Roman" w:hAnsi="Times New Roman" w:cs="Times New Roman"/>
                <w:sz w:val="24"/>
                <w:szCs w:val="24"/>
              </w:rPr>
              <w:t xml:space="preserve"> </w:t>
            </w:r>
            <w:r w:rsidR="00674AE0" w:rsidRPr="00674AE0">
              <w:rPr>
                <w:rFonts w:ascii="Times New Roman" w:hAnsi="Times New Roman" w:cs="Times New Roman"/>
                <w:sz w:val="24"/>
                <w:szCs w:val="24"/>
              </w:rPr>
              <w:t>Представя</w:t>
            </w:r>
            <w:r w:rsidR="00674AE0">
              <w:rPr>
                <w:rFonts w:ascii="Times New Roman" w:hAnsi="Times New Roman" w:cs="Times New Roman"/>
                <w:sz w:val="24"/>
                <w:szCs w:val="24"/>
              </w:rPr>
              <w:t>т</w:t>
            </w:r>
            <w:r w:rsidR="00674AE0" w:rsidRPr="00674AE0">
              <w:rPr>
                <w:rFonts w:ascii="Times New Roman" w:hAnsi="Times New Roman" w:cs="Times New Roman"/>
                <w:sz w:val="24"/>
                <w:szCs w:val="24"/>
              </w:rPr>
              <w:t xml:space="preserve"> се във формат „.pdf“, „.jpg“, „.rar“, „.7z“, „.zip“, „.xls“, „.xlsx“, „.p7s“, „.p7m“ или електронно подписани с квалифициран електронен подпис (КЕП) на издателя</w:t>
            </w:r>
            <w:r w:rsidR="00674AE0" w:rsidRPr="00674AE0">
              <w:rPr>
                <w:rFonts w:ascii="Times New Roman" w:hAnsi="Times New Roman" w:cs="Times New Roman"/>
                <w:sz w:val="24"/>
                <w:szCs w:val="24"/>
                <w:lang w:val="en-US"/>
              </w:rPr>
              <w:t>.</w:t>
            </w:r>
            <w:r w:rsidR="0005068E">
              <w:rPr>
                <w:rFonts w:ascii="Times New Roman" w:hAnsi="Times New Roman" w:cs="Times New Roman"/>
                <w:sz w:val="24"/>
                <w:szCs w:val="24"/>
                <w:lang w:val="en-US"/>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674AE0" w:rsidRPr="00674AE0">
              <w:rPr>
                <w:rFonts w:ascii="Times New Roman" w:hAnsi="Times New Roman" w:cs="Times New Roman"/>
                <w:sz w:val="24"/>
                <w:szCs w:val="24"/>
              </w:rPr>
              <w:t xml:space="preserve"> </w:t>
            </w:r>
          </w:p>
          <w:p w14:paraId="7E2F1A5B" w14:textId="3B53DC8A" w:rsidR="002C2571" w:rsidRDefault="00916C90" w:rsidP="00916C90">
            <w:pPr>
              <w:pStyle w:val="ListParagraph"/>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00317D9B">
              <w:rPr>
                <w:rFonts w:ascii="Times New Roman" w:hAnsi="Times New Roman" w:cs="Times New Roman"/>
                <w:sz w:val="24"/>
                <w:szCs w:val="24"/>
              </w:rPr>
              <w:t xml:space="preserve">Документи, доказващи, че </w:t>
            </w:r>
            <w:r w:rsidR="00317D9B" w:rsidRPr="009D3865">
              <w:rPr>
                <w:rFonts w:ascii="Times New Roman" w:hAnsi="Times New Roman" w:cs="Times New Roman"/>
                <w:sz w:val="24"/>
                <w:szCs w:val="24"/>
              </w:rPr>
              <w:t>консултантска</w:t>
            </w:r>
            <w:r w:rsidR="00317D9B">
              <w:rPr>
                <w:rFonts w:ascii="Times New Roman" w:hAnsi="Times New Roman" w:cs="Times New Roman"/>
                <w:sz w:val="24"/>
                <w:szCs w:val="24"/>
              </w:rPr>
              <w:t>та организация/индивидуалния</w:t>
            </w:r>
            <w:r w:rsidR="00317D9B" w:rsidRPr="009D3865">
              <w:rPr>
                <w:rFonts w:ascii="Times New Roman" w:hAnsi="Times New Roman" w:cs="Times New Roman"/>
                <w:sz w:val="24"/>
                <w:szCs w:val="24"/>
              </w:rPr>
              <w:t xml:space="preserve"> съветник,</w:t>
            </w:r>
            <w:r w:rsidR="00317D9B">
              <w:rPr>
                <w:rFonts w:ascii="Times New Roman" w:hAnsi="Times New Roman" w:cs="Times New Roman"/>
                <w:sz w:val="24"/>
                <w:szCs w:val="24"/>
              </w:rPr>
              <w:t xml:space="preserve"> включени в заявлението за подпомагане, </w:t>
            </w:r>
            <w:r w:rsidR="00E64795">
              <w:rPr>
                <w:rFonts w:ascii="Times New Roman" w:hAnsi="Times New Roman" w:cs="Times New Roman"/>
                <w:sz w:val="24"/>
                <w:szCs w:val="24"/>
              </w:rPr>
              <w:t>извърш</w:t>
            </w:r>
            <w:r w:rsidR="007779E4">
              <w:rPr>
                <w:rFonts w:ascii="Times New Roman" w:hAnsi="Times New Roman" w:cs="Times New Roman"/>
                <w:sz w:val="24"/>
                <w:szCs w:val="24"/>
              </w:rPr>
              <w:t>ват консултантска дейност</w:t>
            </w:r>
            <w:r w:rsidR="002638FC">
              <w:rPr>
                <w:rFonts w:ascii="Times New Roman" w:hAnsi="Times New Roman" w:cs="Times New Roman"/>
                <w:sz w:val="24"/>
                <w:szCs w:val="24"/>
              </w:rPr>
              <w:t xml:space="preserve"> в</w:t>
            </w:r>
            <w:r w:rsidR="00317D9B" w:rsidRPr="009D3865">
              <w:rPr>
                <w:rFonts w:ascii="Times New Roman" w:hAnsi="Times New Roman" w:cs="Times New Roman"/>
                <w:sz w:val="24"/>
                <w:szCs w:val="24"/>
              </w:rPr>
              <w:t xml:space="preserve"> сферата на селското/горско стопанство или храните</w:t>
            </w:r>
            <w:r w:rsidR="00317D9B">
              <w:rPr>
                <w:rFonts w:ascii="Times New Roman" w:hAnsi="Times New Roman" w:cs="Times New Roman"/>
                <w:sz w:val="24"/>
                <w:szCs w:val="24"/>
              </w:rPr>
              <w:t xml:space="preserve"> (ако е приложимо).</w:t>
            </w:r>
            <w:r w:rsidRPr="00916C90">
              <w:rPr>
                <w:rFonts w:ascii="Times New Roman" w:hAnsi="Times New Roman" w:cs="Times New Roman"/>
                <w:sz w:val="24"/>
                <w:szCs w:val="24"/>
              </w:rPr>
              <w:t xml:space="preserve"> </w:t>
            </w:r>
            <w:r w:rsidR="002638FC" w:rsidRPr="002638FC">
              <w:rPr>
                <w:rFonts w:ascii="Times New Roman" w:hAnsi="Times New Roman" w:cs="Times New Roman"/>
                <w:sz w:val="24"/>
                <w:szCs w:val="24"/>
              </w:rPr>
              <w:t>Документите могат да бъдат: договори за предоставени и/или предоставяни към датата на подаване на заявлението за подпомагане консултантски услуги в сферата на селското/горско стопанство или храните и/или подписани референции от лица получили от съответния кандидат/партньор консултантските услуги в сферата на селското/горско стопанство или храните и/или опис на нормативен документ/нормативни документи опреде</w:t>
            </w:r>
            <w:r w:rsidR="002638FC">
              <w:rPr>
                <w:rFonts w:ascii="Times New Roman" w:hAnsi="Times New Roman" w:cs="Times New Roman"/>
                <w:sz w:val="24"/>
                <w:szCs w:val="24"/>
              </w:rPr>
              <w:t xml:space="preserve">лящи, че кандидатът/партньорът </w:t>
            </w:r>
            <w:r w:rsidR="002638FC" w:rsidRPr="002638FC">
              <w:rPr>
                <w:rFonts w:ascii="Times New Roman" w:hAnsi="Times New Roman" w:cs="Times New Roman"/>
                <w:sz w:val="24"/>
                <w:szCs w:val="24"/>
              </w:rPr>
              <w:t>предоставя консултантски услуги в сферата на селското/горск</w:t>
            </w:r>
            <w:r w:rsidR="002638FC">
              <w:rPr>
                <w:rFonts w:ascii="Times New Roman" w:hAnsi="Times New Roman" w:cs="Times New Roman"/>
                <w:sz w:val="24"/>
                <w:szCs w:val="24"/>
              </w:rPr>
              <w:t>о стопанство или храните и/или</w:t>
            </w:r>
            <w:r w:rsidR="002638FC" w:rsidRPr="002638FC">
              <w:rPr>
                <w:rFonts w:ascii="Times New Roman" w:hAnsi="Times New Roman" w:cs="Times New Roman"/>
                <w:sz w:val="24"/>
                <w:szCs w:val="24"/>
              </w:rPr>
              <w:t xml:space="preserve"> опис на дейностите вк</w:t>
            </w:r>
            <w:r w:rsidR="002638FC">
              <w:rPr>
                <w:rFonts w:ascii="Times New Roman" w:hAnsi="Times New Roman" w:cs="Times New Roman"/>
                <w:sz w:val="24"/>
                <w:szCs w:val="24"/>
              </w:rPr>
              <w:t>лючени в предмета на дейност на</w:t>
            </w:r>
            <w:r w:rsidR="002638FC" w:rsidRPr="002638FC">
              <w:rPr>
                <w:rFonts w:ascii="Times New Roman" w:hAnsi="Times New Roman" w:cs="Times New Roman"/>
                <w:sz w:val="24"/>
                <w:szCs w:val="24"/>
              </w:rPr>
              <w:t xml:space="preserve"> кандидата/партньора, съгласно търговския регистър и/или друг официален регистър, показващи, че са включени като предмет на дейност предоставянето на консултантски услуги в сферата на селското/горско стопанство или храните, както и/или други документи с официален характер дока</w:t>
            </w:r>
            <w:r w:rsidR="002638FC">
              <w:rPr>
                <w:rFonts w:ascii="Times New Roman" w:hAnsi="Times New Roman" w:cs="Times New Roman"/>
                <w:sz w:val="24"/>
                <w:szCs w:val="24"/>
              </w:rPr>
              <w:t xml:space="preserve">зващи, че </w:t>
            </w:r>
            <w:r w:rsidR="002638FC">
              <w:rPr>
                <w:rFonts w:ascii="Times New Roman" w:hAnsi="Times New Roman" w:cs="Times New Roman"/>
                <w:sz w:val="24"/>
                <w:szCs w:val="24"/>
              </w:rPr>
              <w:lastRenderedPageBreak/>
              <w:t xml:space="preserve">кандидатът/партньорът е </w:t>
            </w:r>
            <w:r w:rsidR="002638FC" w:rsidRPr="002638FC">
              <w:rPr>
                <w:rFonts w:ascii="Times New Roman" w:hAnsi="Times New Roman" w:cs="Times New Roman"/>
                <w:sz w:val="24"/>
                <w:szCs w:val="24"/>
              </w:rPr>
              <w:t>консултантската организация/индивидуалния съветник в сферата на селското/горско стопанство или храните</w:t>
            </w:r>
            <w:r w:rsidR="002638FC">
              <w:rPr>
                <w:rFonts w:ascii="Times New Roman" w:hAnsi="Times New Roman" w:cs="Times New Roman"/>
                <w:sz w:val="24"/>
                <w:szCs w:val="24"/>
              </w:rPr>
              <w:t xml:space="preserve">. </w:t>
            </w:r>
            <w:r w:rsidRPr="00916C90">
              <w:rPr>
                <w:rFonts w:ascii="Times New Roman" w:hAnsi="Times New Roman" w:cs="Times New Roman"/>
                <w:sz w:val="24"/>
                <w:szCs w:val="24"/>
              </w:rPr>
              <w:t>Представят се във формат „.pdf“, „.jpg“, „.rar“, „.7z“</w:t>
            </w:r>
            <w:r>
              <w:rPr>
                <w:rFonts w:ascii="Times New Roman" w:hAnsi="Times New Roman" w:cs="Times New Roman"/>
                <w:sz w:val="24"/>
                <w:szCs w:val="24"/>
              </w:rPr>
              <w:t xml:space="preserve"> или </w:t>
            </w:r>
            <w:r w:rsidRPr="00916C90">
              <w:rPr>
                <w:rFonts w:ascii="Times New Roman" w:hAnsi="Times New Roman" w:cs="Times New Roman"/>
                <w:sz w:val="24"/>
                <w:szCs w:val="24"/>
              </w:rPr>
              <w:t>„.zip“</w:t>
            </w:r>
            <w:r>
              <w:rPr>
                <w:rFonts w:ascii="Times New Roman" w:hAnsi="Times New Roman" w:cs="Times New Roman"/>
                <w:sz w:val="24"/>
                <w:szCs w:val="24"/>
              </w:rPr>
              <w:t>.</w:t>
            </w:r>
            <w:r w:rsidR="00336FC3">
              <w:rPr>
                <w:rFonts w:ascii="Times New Roman" w:hAnsi="Times New Roman" w:cs="Times New Roman"/>
                <w:sz w:val="24"/>
                <w:szCs w:val="24"/>
              </w:rPr>
              <w:t xml:space="preserve"> </w:t>
            </w:r>
            <w:r w:rsidR="00336FC3" w:rsidRPr="0005068E">
              <w:rPr>
                <w:rFonts w:ascii="Times New Roman" w:hAnsi="Times New Roman" w:cs="Times New Roman"/>
                <w:i/>
                <w:sz w:val="24"/>
                <w:szCs w:val="24"/>
              </w:rPr>
              <w:t>Документите се представят и в изпълнение на критерий за подбор 5 от Раздел 12 „Критерии за оценка, в т.ч. извършване на предварителна оценка“</w:t>
            </w:r>
            <w:r w:rsidR="00336FC3">
              <w:rPr>
                <w:rFonts w:ascii="Times New Roman" w:hAnsi="Times New Roman" w:cs="Times New Roman"/>
                <w:sz w:val="24"/>
                <w:szCs w:val="24"/>
              </w:rPr>
              <w:t>.</w:t>
            </w:r>
          </w:p>
          <w:p w14:paraId="54F5856E" w14:textId="18317743" w:rsidR="00AE278A" w:rsidRPr="0005068E" w:rsidRDefault="00916C90" w:rsidP="00916C90">
            <w:pPr>
              <w:pStyle w:val="ListParagraph"/>
              <w:spacing w:after="120"/>
              <w:ind w:left="0"/>
              <w:contextualSpacing w:val="0"/>
              <w:jc w:val="both"/>
              <w:rPr>
                <w:rFonts w:ascii="Times New Roman" w:hAnsi="Times New Roman" w:cs="Times New Roman"/>
                <w:sz w:val="24"/>
                <w:szCs w:val="24"/>
                <w:lang w:val="en-GB"/>
              </w:rPr>
            </w:pPr>
            <w:r>
              <w:rPr>
                <w:rFonts w:ascii="Times New Roman" w:hAnsi="Times New Roman" w:cs="Times New Roman"/>
                <w:sz w:val="24"/>
                <w:szCs w:val="24"/>
              </w:rPr>
              <w:t xml:space="preserve">7. </w:t>
            </w:r>
            <w:r w:rsidR="00FD17EF" w:rsidRPr="00A36C60">
              <w:rPr>
                <w:rFonts w:ascii="Times New Roman" w:hAnsi="Times New Roman" w:cs="Times New Roman"/>
                <w:sz w:val="24"/>
                <w:szCs w:val="24"/>
              </w:rPr>
              <w:t>Декларация по чл. 4а, ал. 1 от ЗМСП</w:t>
            </w:r>
            <w:r w:rsidR="00B474E7">
              <w:rPr>
                <w:rFonts w:ascii="Times New Roman" w:hAnsi="Times New Roman" w:cs="Times New Roman"/>
                <w:sz w:val="24"/>
                <w:szCs w:val="24"/>
              </w:rPr>
              <w:t xml:space="preserve"> за 2023 г.</w:t>
            </w:r>
            <w:r w:rsidR="00FD17EF" w:rsidRPr="00A36C60">
              <w:rPr>
                <w:rFonts w:ascii="Times New Roman" w:hAnsi="Times New Roman" w:cs="Times New Roman"/>
                <w:sz w:val="24"/>
                <w:szCs w:val="24"/>
              </w:rPr>
              <w:t xml:space="preserve"> (по образец, утвърден от министъра на икономиката и енергетиката) с подпис/и и сканирана във формат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pdf“ или „</w:t>
            </w:r>
            <w:r w:rsidR="00FD17EF">
              <w:rPr>
                <w:rFonts w:ascii="Times New Roman" w:hAnsi="Times New Roman" w:cs="Times New Roman"/>
                <w:sz w:val="24"/>
                <w:szCs w:val="24"/>
                <w:lang w:val="en-US"/>
              </w:rPr>
              <w:t>.</w:t>
            </w:r>
            <w:r w:rsidR="00FD17EF" w:rsidRPr="00A36C60">
              <w:rPr>
                <w:rFonts w:ascii="Times New Roman" w:hAnsi="Times New Roman" w:cs="Times New Roman"/>
                <w:sz w:val="24"/>
                <w:szCs w:val="24"/>
              </w:rPr>
              <w:t>jpg“ (ако е приложимо).</w:t>
            </w:r>
            <w:r w:rsidR="00B07B9B">
              <w:rPr>
                <w:rFonts w:ascii="Times New Roman" w:hAnsi="Times New Roman" w:cs="Times New Roman"/>
                <w:sz w:val="24"/>
                <w:szCs w:val="24"/>
              </w:rPr>
              <w:t xml:space="preserve"> Представя се от кандидати/партньори по т. 1, буква „ж“ от раздел 5 „</w:t>
            </w:r>
            <w:r w:rsidR="00B07B9B" w:rsidRPr="00B07B9B">
              <w:rPr>
                <w:rFonts w:ascii="Times New Roman" w:hAnsi="Times New Roman" w:cs="Times New Roman"/>
                <w:sz w:val="24"/>
                <w:szCs w:val="24"/>
              </w:rPr>
              <w:t>Допустими кандидати/партньори</w:t>
            </w:r>
            <w:r w:rsidR="00B07B9B">
              <w:rPr>
                <w:rFonts w:ascii="Times New Roman" w:hAnsi="Times New Roman" w:cs="Times New Roman"/>
                <w:sz w:val="24"/>
                <w:szCs w:val="24"/>
              </w:rPr>
              <w:t>“.</w:t>
            </w:r>
            <w:r w:rsidR="0005068E">
              <w:rPr>
                <w:rFonts w:ascii="Times New Roman" w:hAnsi="Times New Roman" w:cs="Times New Roman"/>
                <w:sz w:val="24"/>
                <w:szCs w:val="24"/>
                <w:lang w:val="en-GB"/>
              </w:rPr>
              <w:t xml:space="preserve"> </w:t>
            </w:r>
            <w:r w:rsidR="0005068E"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p>
          <w:p w14:paraId="4FFA6426" w14:textId="599DB083" w:rsidR="00AE278A" w:rsidRPr="00E21433" w:rsidRDefault="00AE278A" w:rsidP="00E21433">
            <w:pPr>
              <w:pStyle w:val="ListParagraph"/>
              <w:spacing w:after="120"/>
              <w:ind w:left="0"/>
              <w:contextualSpacing w:val="0"/>
              <w:jc w:val="both"/>
              <w:rPr>
                <w:rFonts w:ascii="Times New Roman" w:hAnsi="Times New Roman" w:cs="Times New Roman"/>
                <w:sz w:val="24"/>
                <w:szCs w:val="24"/>
              </w:rPr>
            </w:pPr>
            <w:r w:rsidRPr="00E21433">
              <w:rPr>
                <w:rFonts w:ascii="Times New Roman" w:hAnsi="Times New Roman" w:cs="Times New Roman"/>
                <w:b/>
                <w:sz w:val="24"/>
                <w:szCs w:val="24"/>
              </w:rPr>
              <w:t>Документи, които следва да бъдат представени преди сключване на договор</w:t>
            </w:r>
          </w:p>
          <w:p w14:paraId="43794527" w14:textId="4269C40C" w:rsidR="00916C90" w:rsidRDefault="00916C90" w:rsidP="00916C90">
            <w:pPr>
              <w:jc w:val="both"/>
              <w:rPr>
                <w:rFonts w:ascii="Times New Roman" w:hAnsi="Times New Roman" w:cs="Times New Roman"/>
                <w:sz w:val="24"/>
                <w:szCs w:val="24"/>
              </w:rPr>
            </w:pPr>
            <w:r>
              <w:rPr>
                <w:rFonts w:ascii="Times New Roman" w:hAnsi="Times New Roman" w:cs="Times New Roman"/>
                <w:sz w:val="24"/>
                <w:szCs w:val="24"/>
              </w:rPr>
              <w:t xml:space="preserve">8. </w:t>
            </w:r>
            <w:r w:rsidR="00A34AA3" w:rsidRPr="00916C90">
              <w:rPr>
                <w:rFonts w:ascii="Times New Roman" w:hAnsi="Times New Roman" w:cs="Times New Roman"/>
                <w:sz w:val="24"/>
                <w:szCs w:val="24"/>
              </w:rPr>
              <w:t>Удостоверение, издадени от съответната община, удостоверяващо липсата на задължения към общината по постоянен адрес или седалище на кандидата и партньорите</w:t>
            </w:r>
            <w:r w:rsidR="00CE1B7A">
              <w:rPr>
                <w:rFonts w:ascii="Times New Roman" w:hAnsi="Times New Roman" w:cs="Times New Roman"/>
                <w:sz w:val="24"/>
                <w:szCs w:val="24"/>
              </w:rPr>
              <w:t xml:space="preserve"> (</w:t>
            </w:r>
            <w:r w:rsidR="00CE1B7A" w:rsidRPr="00CE1B7A">
              <w:rPr>
                <w:rFonts w:ascii="Times New Roman" w:hAnsi="Times New Roman" w:cs="Times New Roman"/>
                <w:i/>
                <w:sz w:val="24"/>
                <w:szCs w:val="24"/>
              </w:rPr>
              <w:t xml:space="preserve">Не се изисква </w:t>
            </w:r>
            <w:r w:rsidR="0005068E">
              <w:rPr>
                <w:rFonts w:ascii="Times New Roman" w:hAnsi="Times New Roman" w:cs="Times New Roman"/>
                <w:i/>
                <w:sz w:val="24"/>
                <w:szCs w:val="24"/>
              </w:rPr>
              <w:t xml:space="preserve">от одобрени </w:t>
            </w:r>
            <w:r w:rsidR="00CE1B7A" w:rsidRPr="00CE1B7A">
              <w:rPr>
                <w:rFonts w:ascii="Times New Roman" w:hAnsi="Times New Roman" w:cs="Times New Roman"/>
                <w:i/>
                <w:sz w:val="24"/>
                <w:szCs w:val="24"/>
              </w:rPr>
              <w:t>кандидати със седалище или постоянен адрес на територията на Столична община</w:t>
            </w:r>
            <w:r w:rsidR="00CE1B7A">
              <w:rPr>
                <w:rFonts w:ascii="Times New Roman" w:hAnsi="Times New Roman" w:cs="Times New Roman"/>
                <w:sz w:val="24"/>
                <w:szCs w:val="24"/>
              </w:rPr>
              <w:t>)</w:t>
            </w:r>
            <w:r w:rsidR="00253B7C" w:rsidRPr="00916C90">
              <w:rPr>
                <w:rFonts w:ascii="Times New Roman" w:hAnsi="Times New Roman" w:cs="Times New Roman"/>
                <w:sz w:val="24"/>
                <w:szCs w:val="24"/>
                <w:lang w:val="en-US"/>
              </w:rPr>
              <w:t>.</w:t>
            </w:r>
            <w:r w:rsidRPr="00916C90">
              <w:rPr>
                <w:rFonts w:ascii="Times New Roman" w:hAnsi="Times New Roman" w:cs="Times New Roman"/>
                <w:sz w:val="24"/>
                <w:szCs w:val="24"/>
              </w:rPr>
              <w:t xml:space="preserve"> Представя се във формат „.pdf“ или „.jpg“.</w:t>
            </w:r>
          </w:p>
          <w:p w14:paraId="49CCAB14" w14:textId="77777777" w:rsidR="00916C90" w:rsidRPr="00916C90" w:rsidRDefault="00916C90" w:rsidP="00916C90">
            <w:pPr>
              <w:jc w:val="both"/>
              <w:rPr>
                <w:rFonts w:ascii="Times New Roman" w:hAnsi="Times New Roman" w:cs="Times New Roman"/>
                <w:sz w:val="24"/>
                <w:szCs w:val="24"/>
              </w:rPr>
            </w:pPr>
          </w:p>
          <w:p w14:paraId="3011FB07" w14:textId="48D31370" w:rsidR="0005068E" w:rsidRPr="00916C90" w:rsidRDefault="00916C90" w:rsidP="00916C90">
            <w:pPr>
              <w:spacing w:after="120"/>
              <w:jc w:val="both"/>
              <w:rPr>
                <w:rFonts w:ascii="Times New Roman" w:hAnsi="Times New Roman" w:cs="Times New Roman"/>
                <w:sz w:val="24"/>
                <w:szCs w:val="24"/>
              </w:rPr>
            </w:pPr>
            <w:r>
              <w:rPr>
                <w:rFonts w:ascii="Times New Roman" w:hAnsi="Times New Roman" w:cs="Times New Roman"/>
                <w:sz w:val="24"/>
                <w:szCs w:val="24"/>
              </w:rPr>
              <w:t xml:space="preserve">9. </w:t>
            </w:r>
            <w:r w:rsidR="00855900" w:rsidRPr="00916C90">
              <w:rPr>
                <w:rFonts w:ascii="Times New Roman" w:hAnsi="Times New Roman" w:cs="Times New Roman"/>
                <w:sz w:val="24"/>
                <w:szCs w:val="24"/>
              </w:rPr>
              <w:t>Д</w:t>
            </w:r>
            <w:r w:rsidR="00A34AA3" w:rsidRPr="00916C90">
              <w:rPr>
                <w:rFonts w:ascii="Times New Roman" w:hAnsi="Times New Roman" w:cs="Times New Roman"/>
                <w:sz w:val="24"/>
                <w:szCs w:val="24"/>
              </w:rPr>
              <w:t>окумент</w:t>
            </w:r>
            <w:r w:rsidR="00737172">
              <w:rPr>
                <w:rFonts w:ascii="Times New Roman" w:hAnsi="Times New Roman" w:cs="Times New Roman"/>
                <w:sz w:val="24"/>
                <w:szCs w:val="24"/>
              </w:rPr>
              <w:t>, издаден от обслужващата банка</w:t>
            </w:r>
            <w:r w:rsidR="00A34AA3" w:rsidRPr="00916C90">
              <w:rPr>
                <w:rFonts w:ascii="Times New Roman" w:hAnsi="Times New Roman" w:cs="Times New Roman"/>
                <w:sz w:val="24"/>
                <w:szCs w:val="24"/>
              </w:rPr>
              <w:t xml:space="preserve"> </w:t>
            </w:r>
            <w:r w:rsidR="00855900" w:rsidRPr="00916C90">
              <w:rPr>
                <w:rFonts w:ascii="Times New Roman" w:hAnsi="Times New Roman" w:cs="Times New Roman"/>
                <w:sz w:val="24"/>
                <w:szCs w:val="24"/>
              </w:rPr>
              <w:t>с удостоверителен характер за</w:t>
            </w:r>
            <w:r w:rsidR="00A34AA3" w:rsidRPr="00916C90">
              <w:rPr>
                <w:rFonts w:ascii="Times New Roman" w:hAnsi="Times New Roman" w:cs="Times New Roman"/>
                <w:sz w:val="24"/>
                <w:szCs w:val="24"/>
              </w:rPr>
              <w:t xml:space="preserve"> банковата сметка на кандидата</w:t>
            </w:r>
            <w:r w:rsidR="00737172">
              <w:rPr>
                <w:rFonts w:ascii="Times New Roman" w:hAnsi="Times New Roman" w:cs="Times New Roman"/>
                <w:sz w:val="24"/>
                <w:szCs w:val="24"/>
              </w:rPr>
              <w:t>, по която ще бъде преведена финансовата помощ, получена по реда на тези условия, ако е извършена промяна</w:t>
            </w:r>
            <w:r w:rsidR="00A34AA3" w:rsidRPr="00916C90">
              <w:rPr>
                <w:rFonts w:ascii="Times New Roman" w:hAnsi="Times New Roman" w:cs="Times New Roman"/>
                <w:sz w:val="24"/>
                <w:szCs w:val="24"/>
              </w:rPr>
              <w:t>.</w:t>
            </w:r>
            <w:r>
              <w:t xml:space="preserve"> </w:t>
            </w:r>
            <w:r w:rsidRPr="00916C90">
              <w:rPr>
                <w:rFonts w:ascii="Times New Roman" w:hAnsi="Times New Roman" w:cs="Times New Roman"/>
                <w:sz w:val="24"/>
                <w:szCs w:val="24"/>
              </w:rPr>
              <w:t>Представя се във формат „.pdf“ или „.jpg“.</w:t>
            </w:r>
          </w:p>
        </w:tc>
      </w:tr>
    </w:tbl>
    <w:p w14:paraId="3C851C39" w14:textId="5600AD39" w:rsidR="00635695" w:rsidRDefault="00635695" w:rsidP="00635695">
      <w:pPr>
        <w:pStyle w:val="Heading1"/>
        <w:rPr>
          <w:rFonts w:ascii="Times New Roman" w:hAnsi="Times New Roman" w:cs="Times New Roman"/>
          <w:b/>
          <w:color w:val="auto"/>
          <w:sz w:val="28"/>
          <w:szCs w:val="28"/>
        </w:rPr>
      </w:pPr>
      <w:bookmarkStart w:id="16" w:name="_Toc182234547"/>
      <w:r>
        <w:rPr>
          <w:rFonts w:ascii="Times New Roman" w:hAnsi="Times New Roman" w:cs="Times New Roman"/>
          <w:b/>
          <w:color w:val="auto"/>
          <w:sz w:val="28"/>
          <w:szCs w:val="28"/>
        </w:rPr>
        <w:lastRenderedPageBreak/>
        <w:t xml:space="preserve">14. </w:t>
      </w:r>
      <w:r w:rsidRPr="00B52F42">
        <w:rPr>
          <w:rFonts w:ascii="Times New Roman" w:hAnsi="Times New Roman" w:cs="Times New Roman"/>
          <w:b/>
          <w:color w:val="auto"/>
          <w:sz w:val="28"/>
          <w:szCs w:val="28"/>
        </w:rPr>
        <w:t>Подготовка и подаване на заявления за подпомагане</w:t>
      </w:r>
      <w:bookmarkEnd w:id="16"/>
    </w:p>
    <w:tbl>
      <w:tblPr>
        <w:tblStyle w:val="TableGrid"/>
        <w:tblW w:w="0" w:type="auto"/>
        <w:tblLook w:val="04A0" w:firstRow="1" w:lastRow="0" w:firstColumn="1" w:lastColumn="0" w:noHBand="0" w:noVBand="1"/>
      </w:tblPr>
      <w:tblGrid>
        <w:gridCol w:w="9062"/>
      </w:tblGrid>
      <w:tr w:rsidR="00635695" w14:paraId="6E0ABC1B" w14:textId="77777777" w:rsidTr="00AE0C9D">
        <w:tc>
          <w:tcPr>
            <w:tcW w:w="9062" w:type="dxa"/>
          </w:tcPr>
          <w:p w14:paraId="599899C3" w14:textId="30A2320B" w:rsidR="00635695" w:rsidRDefault="00635695" w:rsidP="00AE0C9D">
            <w:pPr>
              <w:spacing w:after="120"/>
              <w:contextualSpacing/>
              <w:jc w:val="both"/>
              <w:rPr>
                <w:rFonts w:ascii="Times New Roman" w:hAnsi="Times New Roman" w:cs="Times New Roman"/>
                <w:sz w:val="24"/>
                <w:szCs w:val="24"/>
              </w:rPr>
            </w:pPr>
            <w:r w:rsidRPr="005C3FAF">
              <w:rPr>
                <w:rFonts w:ascii="Times New Roman" w:hAnsi="Times New Roman" w:cs="Times New Roman"/>
                <w:sz w:val="24"/>
                <w:szCs w:val="24"/>
              </w:rPr>
              <w:t xml:space="preserve">1. Кандидатстването се извършва единствено чрез електронно подадено </w:t>
            </w:r>
            <w:r>
              <w:rPr>
                <w:rFonts w:ascii="Times New Roman" w:hAnsi="Times New Roman" w:cs="Times New Roman"/>
                <w:sz w:val="24"/>
                <w:szCs w:val="24"/>
              </w:rPr>
              <w:t>заявление за подпомагане</w:t>
            </w:r>
            <w:r w:rsidRPr="005C3FAF">
              <w:rPr>
                <w:rFonts w:ascii="Times New Roman" w:hAnsi="Times New Roman" w:cs="Times New Roman"/>
                <w:sz w:val="24"/>
                <w:szCs w:val="24"/>
              </w:rPr>
              <w:t xml:space="preserve"> в </w:t>
            </w:r>
            <w:r>
              <w:rPr>
                <w:rFonts w:ascii="Times New Roman" w:hAnsi="Times New Roman" w:cs="Times New Roman"/>
                <w:sz w:val="24"/>
                <w:szCs w:val="24"/>
              </w:rPr>
              <w:t xml:space="preserve">СЕУ </w:t>
            </w:r>
            <w:r w:rsidRPr="005335C0">
              <w:rPr>
                <w:rFonts w:ascii="Times New Roman" w:hAnsi="Times New Roman" w:cs="Times New Roman"/>
                <w:sz w:val="24"/>
                <w:szCs w:val="24"/>
              </w:rPr>
              <w:t xml:space="preserve">на интернет адрес: </w:t>
            </w:r>
            <w:hyperlink r:id="rId11" w:history="1">
              <w:r w:rsidR="0005068E" w:rsidRPr="008005FA">
                <w:rPr>
                  <w:rStyle w:val="Hyperlink"/>
                  <w:rFonts w:ascii="Times New Roman" w:hAnsi="Times New Roman" w:cs="Times New Roman"/>
                  <w:sz w:val="24"/>
                  <w:szCs w:val="24"/>
                </w:rPr>
                <w:t>https://seu.dfz.bg</w:t>
              </w:r>
            </w:hyperlink>
            <w:r w:rsidR="0005068E">
              <w:rPr>
                <w:rFonts w:ascii="Times New Roman" w:hAnsi="Times New Roman" w:cs="Times New Roman"/>
                <w:sz w:val="24"/>
                <w:szCs w:val="24"/>
              </w:rPr>
              <w:t xml:space="preserve"> </w:t>
            </w:r>
            <w:r>
              <w:rPr>
                <w:rFonts w:ascii="Times New Roman" w:hAnsi="Times New Roman" w:cs="Times New Roman"/>
                <w:sz w:val="24"/>
                <w:szCs w:val="24"/>
              </w:rPr>
              <w:t>в срока на приема, посочен в заповедта за утвържда</w:t>
            </w:r>
            <w:r w:rsidRPr="00581098">
              <w:rPr>
                <w:rFonts w:ascii="Times New Roman" w:hAnsi="Times New Roman" w:cs="Times New Roman"/>
                <w:sz w:val="24"/>
                <w:szCs w:val="24"/>
              </w:rPr>
              <w:t>ва</w:t>
            </w:r>
            <w:r w:rsidRPr="00581098">
              <w:rPr>
                <w:rFonts w:ascii="Times New Roman" w:hAnsi="Times New Roman"/>
                <w:sz w:val="24"/>
              </w:rPr>
              <w:t>н</w:t>
            </w:r>
            <w:r w:rsidRPr="00581098">
              <w:rPr>
                <w:rFonts w:ascii="Times New Roman" w:hAnsi="Times New Roman" w:cs="Times New Roman"/>
                <w:sz w:val="24"/>
                <w:szCs w:val="24"/>
              </w:rPr>
              <w:t>е</w:t>
            </w:r>
            <w:r>
              <w:rPr>
                <w:rFonts w:ascii="Times New Roman" w:hAnsi="Times New Roman" w:cs="Times New Roman"/>
                <w:sz w:val="24"/>
                <w:szCs w:val="24"/>
              </w:rPr>
              <w:t xml:space="preserve"> на </w:t>
            </w:r>
            <w:r w:rsidR="000575CD">
              <w:rPr>
                <w:rFonts w:ascii="Times New Roman" w:hAnsi="Times New Roman" w:cs="Times New Roman"/>
                <w:sz w:val="24"/>
                <w:szCs w:val="24"/>
              </w:rPr>
              <w:t>насоките за кандидатстване. Редът</w:t>
            </w:r>
            <w:r>
              <w:rPr>
                <w:rFonts w:ascii="Times New Roman" w:hAnsi="Times New Roman" w:cs="Times New Roman"/>
                <w:sz w:val="24"/>
                <w:szCs w:val="24"/>
              </w:rPr>
              <w:t xml:space="preserve"> за подаване на заявления е определен в Наредба № </w:t>
            </w:r>
            <w:r w:rsidRPr="00CA17A7">
              <w:rPr>
                <w:rFonts w:ascii="Times New Roman" w:hAnsi="Times New Roman" w:cs="Times New Roman"/>
                <w:sz w:val="24"/>
                <w:szCs w:val="24"/>
              </w:rPr>
              <w:t>105 от 22.08.2006 г. за условията и реда за създаване, поддържане, достъп и ползване на Интегрираната система за администриране и контрол</w:t>
            </w:r>
            <w:r w:rsidRPr="005C3FAF">
              <w:rPr>
                <w:rFonts w:ascii="Times New Roman" w:hAnsi="Times New Roman" w:cs="Times New Roman"/>
                <w:sz w:val="24"/>
                <w:szCs w:val="24"/>
              </w:rPr>
              <w:t>.</w:t>
            </w:r>
            <w:r>
              <w:rPr>
                <w:rFonts w:ascii="Times New Roman" w:hAnsi="Times New Roman" w:cs="Times New Roman"/>
                <w:sz w:val="24"/>
                <w:szCs w:val="24"/>
              </w:rPr>
              <w:t xml:space="preserve"> </w:t>
            </w:r>
          </w:p>
          <w:p w14:paraId="4E4FACA0" w14:textId="18613C72"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81098">
              <w:rPr>
                <w:rFonts w:ascii="Times New Roman" w:hAnsi="Times New Roman"/>
                <w:sz w:val="24"/>
              </w:rPr>
              <w:t>Ка</w:t>
            </w:r>
            <w:r w:rsidR="00D114EE">
              <w:rPr>
                <w:rFonts w:ascii="Times New Roman" w:hAnsi="Times New Roman"/>
                <w:sz w:val="24"/>
              </w:rPr>
              <w:t xml:space="preserve">ндидатите могат да подават повече от </w:t>
            </w:r>
            <w:r w:rsidRPr="00581098">
              <w:rPr>
                <w:rFonts w:ascii="Times New Roman" w:hAnsi="Times New Roman"/>
                <w:sz w:val="24"/>
              </w:rPr>
              <w:t>едно заявление за подпомагане в рамките на срока за подаване на заявления за подпомагане</w:t>
            </w:r>
            <w:r w:rsidR="00D114EE">
              <w:rPr>
                <w:rFonts w:ascii="Times New Roman" w:hAnsi="Times New Roman"/>
                <w:sz w:val="24"/>
              </w:rPr>
              <w:t xml:space="preserve">, при условие, че се отнасят за различни новаторски проекти, които </w:t>
            </w:r>
            <w:r w:rsidR="00D114EE" w:rsidRPr="00D114EE">
              <w:rPr>
                <w:rFonts w:ascii="Times New Roman" w:hAnsi="Times New Roman"/>
                <w:sz w:val="24"/>
              </w:rPr>
              <w:t>разглеждат различни проблеми и предлагат различни подходи за иновативни решения.</w:t>
            </w:r>
          </w:p>
          <w:p w14:paraId="619E4758" w14:textId="5BEAC2CB" w:rsidR="00635695" w:rsidRPr="005C3FAF"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3</w:t>
            </w:r>
            <w:r w:rsidRPr="005C3FAF">
              <w:rPr>
                <w:rFonts w:ascii="Times New Roman" w:hAnsi="Times New Roman" w:cs="Times New Roman"/>
                <w:sz w:val="24"/>
                <w:szCs w:val="24"/>
              </w:rPr>
              <w:t xml:space="preserve">. Документите се прилагат към </w:t>
            </w:r>
            <w:r>
              <w:rPr>
                <w:rFonts w:ascii="Times New Roman" w:hAnsi="Times New Roman" w:cs="Times New Roman"/>
                <w:sz w:val="24"/>
                <w:szCs w:val="24"/>
              </w:rPr>
              <w:t xml:space="preserve">заявление за подпомагане  във формат, указан в Раздел </w:t>
            </w:r>
            <w:r w:rsidR="00E3079B">
              <w:rPr>
                <w:rFonts w:ascii="Times New Roman" w:hAnsi="Times New Roman" w:cs="Times New Roman"/>
                <w:sz w:val="24"/>
                <w:szCs w:val="24"/>
              </w:rPr>
              <w:t>13</w:t>
            </w:r>
            <w:r w:rsidR="00E3079B" w:rsidRPr="005C3FAF">
              <w:rPr>
                <w:rFonts w:ascii="Times New Roman" w:hAnsi="Times New Roman" w:cs="Times New Roman"/>
                <w:sz w:val="24"/>
                <w:szCs w:val="24"/>
              </w:rPr>
              <w:t xml:space="preserve"> </w:t>
            </w:r>
            <w:r w:rsidRPr="005C3FAF">
              <w:rPr>
                <w:rFonts w:ascii="Times New Roman" w:hAnsi="Times New Roman" w:cs="Times New Roman"/>
                <w:sz w:val="24"/>
                <w:szCs w:val="24"/>
              </w:rPr>
              <w:t>„</w:t>
            </w:r>
            <w:r w:rsidRPr="005C2CDE">
              <w:rPr>
                <w:rFonts w:ascii="Times New Roman" w:hAnsi="Times New Roman" w:cs="Times New Roman"/>
                <w:sz w:val="24"/>
                <w:szCs w:val="24"/>
              </w:rPr>
              <w:t>Изискуеми документи, в т.ч. документи, доказващи съответствие с критерии за подбор/оценка</w:t>
            </w:r>
            <w:r w:rsidRPr="005C3FAF">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1023F747" w14:textId="77777777" w:rsidR="00635695" w:rsidRDefault="00635695" w:rsidP="00AE0C9D">
            <w:pPr>
              <w:spacing w:after="120"/>
              <w:contextualSpacing/>
              <w:jc w:val="both"/>
              <w:rPr>
                <w:rFonts w:ascii="Times New Roman" w:hAnsi="Times New Roman" w:cs="Times New Roman"/>
                <w:sz w:val="24"/>
                <w:szCs w:val="24"/>
              </w:rPr>
            </w:pPr>
            <w:r>
              <w:rPr>
                <w:rFonts w:ascii="Times New Roman" w:hAnsi="Times New Roman" w:cs="Times New Roman"/>
                <w:sz w:val="24"/>
                <w:szCs w:val="24"/>
              </w:rPr>
              <w:t>4</w:t>
            </w:r>
            <w:r w:rsidRPr="00BB216A">
              <w:rPr>
                <w:rFonts w:ascii="Times New Roman" w:hAnsi="Times New Roman" w:cs="Times New Roman"/>
                <w:sz w:val="24"/>
                <w:szCs w:val="24"/>
              </w:rPr>
              <w:t xml:space="preserve">. Кореспонденцията и уведомленията във връзка с оценката на </w:t>
            </w:r>
            <w:r>
              <w:rPr>
                <w:rFonts w:ascii="Times New Roman" w:hAnsi="Times New Roman" w:cs="Times New Roman"/>
                <w:sz w:val="24"/>
                <w:szCs w:val="24"/>
              </w:rPr>
              <w:t>заявлението за подпомагане</w:t>
            </w:r>
            <w:r w:rsidRPr="00BB216A">
              <w:rPr>
                <w:rFonts w:ascii="Times New Roman" w:hAnsi="Times New Roman" w:cs="Times New Roman"/>
                <w:sz w:val="24"/>
                <w:szCs w:val="24"/>
              </w:rPr>
              <w:t xml:space="preserve"> се осъществяват през СЕУ.</w:t>
            </w:r>
          </w:p>
          <w:p w14:paraId="4ED21F61" w14:textId="2112D79B" w:rsidR="00635695" w:rsidRDefault="00635695" w:rsidP="00E3079B">
            <w:pPr>
              <w:spacing w:after="120"/>
              <w:contextualSpacing/>
              <w:jc w:val="both"/>
              <w:rPr>
                <w:rFonts w:ascii="Times New Roman" w:hAnsi="Times New Roman" w:cs="Times New Roman"/>
                <w:b/>
                <w:sz w:val="28"/>
                <w:szCs w:val="28"/>
              </w:rPr>
            </w:pPr>
            <w:r>
              <w:rPr>
                <w:rFonts w:ascii="Times New Roman" w:hAnsi="Times New Roman" w:cs="Times New Roman"/>
                <w:sz w:val="24"/>
                <w:szCs w:val="24"/>
              </w:rPr>
              <w:t>5</w:t>
            </w:r>
            <w:r w:rsidRPr="009F47DF">
              <w:rPr>
                <w:rFonts w:ascii="Times New Roman" w:hAnsi="Times New Roman" w:cs="Times New Roman"/>
                <w:sz w:val="24"/>
                <w:szCs w:val="24"/>
              </w:rPr>
              <w:t>. Заявлението за подпомагане може да бъде подадено и при липса и/или нередовност, но само когато те се отнасят за документи, които не променят каче</w:t>
            </w:r>
            <w:r>
              <w:rPr>
                <w:rFonts w:ascii="Times New Roman" w:hAnsi="Times New Roman" w:cs="Times New Roman"/>
                <w:sz w:val="24"/>
                <w:szCs w:val="24"/>
              </w:rPr>
              <w:t>ството на заявлението за подпомагане</w:t>
            </w:r>
            <w:r w:rsidRPr="009F47DF">
              <w:rPr>
                <w:rFonts w:ascii="Times New Roman" w:hAnsi="Times New Roman" w:cs="Times New Roman"/>
                <w:sz w:val="24"/>
                <w:szCs w:val="24"/>
              </w:rPr>
              <w:t xml:space="preserve"> и това изрично е отбелязано срещу съответния документ в раздел </w:t>
            </w:r>
            <w:r w:rsidR="00E3079B">
              <w:rPr>
                <w:rFonts w:ascii="Times New Roman" w:hAnsi="Times New Roman" w:cs="Times New Roman"/>
                <w:sz w:val="24"/>
                <w:szCs w:val="24"/>
              </w:rPr>
              <w:t>13</w:t>
            </w:r>
            <w:r w:rsidR="00E3079B" w:rsidRPr="009F47DF">
              <w:rPr>
                <w:rFonts w:ascii="Times New Roman" w:hAnsi="Times New Roman" w:cs="Times New Roman"/>
                <w:sz w:val="24"/>
                <w:szCs w:val="24"/>
              </w:rPr>
              <w:t xml:space="preserve"> </w:t>
            </w:r>
            <w:r w:rsidRPr="009F47DF">
              <w:rPr>
                <w:rFonts w:ascii="Times New Roman" w:hAnsi="Times New Roman" w:cs="Times New Roman"/>
                <w:sz w:val="24"/>
                <w:szCs w:val="24"/>
              </w:rPr>
              <w:t>„Изискуеми документи, в т.ч. документи, доказващи съответствие с критерии за подбор“.</w:t>
            </w:r>
          </w:p>
        </w:tc>
      </w:tr>
    </w:tbl>
    <w:p w14:paraId="490C7E86" w14:textId="4F30541C" w:rsidR="00C5105A" w:rsidRPr="0061363E" w:rsidRDefault="008B7C73" w:rsidP="00C5105A">
      <w:pPr>
        <w:pStyle w:val="Heading1"/>
        <w:rPr>
          <w:rFonts w:ascii="Times New Roman" w:hAnsi="Times New Roman" w:cs="Times New Roman"/>
          <w:b/>
          <w:color w:val="auto"/>
          <w:sz w:val="28"/>
          <w:szCs w:val="28"/>
        </w:rPr>
      </w:pPr>
      <w:bookmarkStart w:id="17" w:name="_Toc182234548"/>
      <w:r w:rsidRPr="0061363E">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5</w:t>
      </w:r>
      <w:r w:rsidR="00C5105A" w:rsidRPr="0061363E">
        <w:rPr>
          <w:rFonts w:ascii="Times New Roman" w:hAnsi="Times New Roman" w:cs="Times New Roman"/>
          <w:b/>
          <w:color w:val="auto"/>
          <w:sz w:val="28"/>
          <w:szCs w:val="28"/>
        </w:rPr>
        <w:t xml:space="preserve">. </w:t>
      </w:r>
      <w:r w:rsidR="000D4542" w:rsidRPr="0061363E">
        <w:rPr>
          <w:rFonts w:ascii="Times New Roman" w:hAnsi="Times New Roman" w:cs="Times New Roman"/>
          <w:b/>
          <w:color w:val="auto"/>
          <w:sz w:val="28"/>
          <w:szCs w:val="28"/>
        </w:rPr>
        <w:t>Други специфични условия</w:t>
      </w:r>
      <w:bookmarkEnd w:id="17"/>
    </w:p>
    <w:tbl>
      <w:tblPr>
        <w:tblStyle w:val="TableGrid"/>
        <w:tblW w:w="0" w:type="auto"/>
        <w:tblLook w:val="04A0" w:firstRow="1" w:lastRow="0" w:firstColumn="1" w:lastColumn="0" w:noHBand="0" w:noVBand="1"/>
      </w:tblPr>
      <w:tblGrid>
        <w:gridCol w:w="9062"/>
      </w:tblGrid>
      <w:tr w:rsidR="00C5105A" w14:paraId="22B40DB2" w14:textId="77777777" w:rsidTr="00C5105A">
        <w:tc>
          <w:tcPr>
            <w:tcW w:w="9062" w:type="dxa"/>
          </w:tcPr>
          <w:p w14:paraId="6E854C64" w14:textId="3247C1CA" w:rsidR="00E50CEE" w:rsidRPr="00E50CEE" w:rsidRDefault="001A34C1" w:rsidP="002F4301">
            <w:pPr>
              <w:jc w:val="both"/>
              <w:rPr>
                <w:rFonts w:ascii="Times New Roman" w:hAnsi="Times New Roman" w:cs="Times New Roman"/>
                <w:sz w:val="24"/>
                <w:szCs w:val="24"/>
              </w:rPr>
            </w:pPr>
            <w:r>
              <w:rPr>
                <w:rFonts w:ascii="Times New Roman" w:hAnsi="Times New Roman" w:cs="Times New Roman"/>
                <w:sz w:val="24"/>
                <w:szCs w:val="24"/>
              </w:rPr>
              <w:t>1</w:t>
            </w:r>
            <w:r w:rsidR="005A1318">
              <w:rPr>
                <w:rFonts w:ascii="Times New Roman" w:hAnsi="Times New Roman" w:cs="Times New Roman"/>
                <w:sz w:val="24"/>
                <w:szCs w:val="24"/>
              </w:rPr>
              <w:t xml:space="preserve">. </w:t>
            </w:r>
            <w:r w:rsidR="00E50CEE" w:rsidRPr="00E50CEE">
              <w:rPr>
                <w:rFonts w:ascii="Times New Roman" w:hAnsi="Times New Roman" w:cs="Times New Roman"/>
                <w:sz w:val="24"/>
                <w:szCs w:val="24"/>
              </w:rPr>
              <w:t xml:space="preserve">По настоящата процедура следва да е налице съответствие на </w:t>
            </w:r>
            <w:r w:rsidR="00934063">
              <w:rPr>
                <w:rFonts w:ascii="Times New Roman" w:hAnsi="Times New Roman" w:cs="Times New Roman"/>
                <w:sz w:val="24"/>
                <w:szCs w:val="24"/>
              </w:rPr>
              <w:t>заявленията за подпомагане</w:t>
            </w:r>
            <w:r w:rsidR="00E50CEE" w:rsidRPr="00E50CEE">
              <w:rPr>
                <w:rFonts w:ascii="Times New Roman" w:hAnsi="Times New Roman" w:cs="Times New Roman"/>
                <w:sz w:val="24"/>
                <w:szCs w:val="24"/>
              </w:rPr>
              <w:t xml:space="preserve"> със следните принципи на хоризонталните политики на ЕС:</w:t>
            </w:r>
          </w:p>
          <w:p w14:paraId="0AD0977C" w14:textId="5A93290F" w:rsidR="00E50CEE" w:rsidRPr="001A34C1" w:rsidRDefault="00E50CEE" w:rsidP="001A34C1">
            <w:pPr>
              <w:pStyle w:val="ListParagraph"/>
              <w:numPr>
                <w:ilvl w:val="0"/>
                <w:numId w:val="21"/>
              </w:numPr>
              <w:jc w:val="both"/>
              <w:rPr>
                <w:rFonts w:ascii="Times New Roman" w:hAnsi="Times New Roman" w:cs="Times New Roman"/>
                <w:sz w:val="24"/>
                <w:szCs w:val="24"/>
                <w:lang w:val="en-US"/>
              </w:rPr>
            </w:pPr>
            <w:r w:rsidRPr="001A34C1">
              <w:rPr>
                <w:rFonts w:ascii="Times New Roman" w:hAnsi="Times New Roman" w:cs="Times New Roman"/>
                <w:sz w:val="24"/>
                <w:szCs w:val="24"/>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7F502CF6" w14:textId="451B5AB0" w:rsidR="00E50CEE" w:rsidRPr="001A34C1" w:rsidRDefault="00E50CEE" w:rsidP="001A34C1">
            <w:pPr>
              <w:pStyle w:val="ListParagraph"/>
              <w:numPr>
                <w:ilvl w:val="0"/>
                <w:numId w:val="21"/>
              </w:numPr>
              <w:jc w:val="both"/>
              <w:rPr>
                <w:rFonts w:ascii="Times New Roman" w:hAnsi="Times New Roman" w:cs="Times New Roman"/>
                <w:sz w:val="24"/>
                <w:szCs w:val="24"/>
              </w:rPr>
            </w:pPr>
            <w:r w:rsidRPr="001A34C1">
              <w:rPr>
                <w:rFonts w:ascii="Times New Roman" w:hAnsi="Times New Roman" w:cs="Times New Roman"/>
                <w:sz w:val="24"/>
                <w:szCs w:val="24"/>
              </w:rPr>
              <w:t xml:space="preserve">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 </w:t>
            </w:r>
          </w:p>
          <w:p w14:paraId="530FDD92" w14:textId="4254A099" w:rsidR="00D65705" w:rsidRPr="00D114EE" w:rsidRDefault="00EC510D" w:rsidP="00B739CF">
            <w:pPr>
              <w:jc w:val="both"/>
              <w:rPr>
                <w:rFonts w:ascii="Times New Roman" w:hAnsi="Times New Roman" w:cs="Times New Roman"/>
                <w:sz w:val="24"/>
                <w:szCs w:val="24"/>
              </w:rPr>
            </w:pPr>
            <w:r>
              <w:rPr>
                <w:rFonts w:ascii="Times New Roman" w:hAnsi="Times New Roman" w:cs="Times New Roman"/>
                <w:sz w:val="24"/>
                <w:szCs w:val="24"/>
              </w:rPr>
              <w:t>2</w:t>
            </w:r>
            <w:r w:rsidR="00E50CEE" w:rsidRPr="00BD455F">
              <w:rPr>
                <w:rFonts w:ascii="Times New Roman" w:hAnsi="Times New Roman" w:cs="Times New Roman"/>
                <w:sz w:val="24"/>
                <w:szCs w:val="24"/>
              </w:rPr>
              <w:t xml:space="preserve">. В </w:t>
            </w:r>
            <w:r w:rsidR="00F26B19">
              <w:rPr>
                <w:rFonts w:ascii="Times New Roman" w:hAnsi="Times New Roman" w:cs="Times New Roman"/>
                <w:sz w:val="24"/>
                <w:szCs w:val="24"/>
              </w:rPr>
              <w:t>Приложение № 2 „Декларация при кандидатстване“</w:t>
            </w:r>
            <w:r w:rsidR="00E50CEE" w:rsidRPr="00BD455F">
              <w:rPr>
                <w:rFonts w:ascii="Times New Roman" w:hAnsi="Times New Roman" w:cs="Times New Roman"/>
                <w:sz w:val="24"/>
                <w:szCs w:val="24"/>
              </w:rPr>
              <w:t xml:space="preserve"> кандидатите следва да декларират, че при изпълнение на </w:t>
            </w:r>
            <w:r w:rsidR="00B739CF">
              <w:rPr>
                <w:rFonts w:ascii="Times New Roman" w:hAnsi="Times New Roman" w:cs="Times New Roman"/>
                <w:sz w:val="24"/>
                <w:szCs w:val="24"/>
              </w:rPr>
              <w:t>проектите</w:t>
            </w:r>
            <w:r w:rsidR="00E50CEE" w:rsidRPr="00BD455F">
              <w:rPr>
                <w:rFonts w:ascii="Times New Roman" w:hAnsi="Times New Roman" w:cs="Times New Roman"/>
                <w:sz w:val="24"/>
                <w:szCs w:val="24"/>
              </w:rPr>
              <w:t xml:space="preserve"> ще спазват принципите </w:t>
            </w:r>
            <w:r w:rsidR="00F26B19" w:rsidRPr="00F26B19">
              <w:rPr>
                <w:rFonts w:ascii="Times New Roman" w:hAnsi="Times New Roman" w:cs="Times New Roman"/>
                <w:sz w:val="24"/>
                <w:szCs w:val="24"/>
              </w:rPr>
              <w:t>на хоризонталните политики на ЕС</w:t>
            </w:r>
            <w:r w:rsidR="00E50CEE" w:rsidRPr="00BD455F">
              <w:rPr>
                <w:rFonts w:ascii="Times New Roman" w:hAnsi="Times New Roman" w:cs="Times New Roman"/>
                <w:sz w:val="24"/>
                <w:szCs w:val="24"/>
              </w:rPr>
              <w:t>.</w:t>
            </w:r>
          </w:p>
        </w:tc>
      </w:tr>
    </w:tbl>
    <w:p w14:paraId="707E2F77" w14:textId="1D063919" w:rsidR="000D4542" w:rsidRPr="0061363E" w:rsidRDefault="008B7C73" w:rsidP="000D4542">
      <w:pPr>
        <w:pStyle w:val="Heading1"/>
        <w:rPr>
          <w:rFonts w:ascii="Times New Roman" w:hAnsi="Times New Roman" w:cs="Times New Roman"/>
          <w:b/>
          <w:color w:val="auto"/>
          <w:sz w:val="28"/>
          <w:szCs w:val="28"/>
        </w:rPr>
      </w:pPr>
      <w:bookmarkStart w:id="18" w:name="_Toc182234549"/>
      <w:r w:rsidRPr="0061363E">
        <w:rPr>
          <w:rFonts w:ascii="Times New Roman" w:hAnsi="Times New Roman" w:cs="Times New Roman"/>
          <w:b/>
          <w:color w:val="auto"/>
          <w:sz w:val="28"/>
          <w:szCs w:val="28"/>
        </w:rPr>
        <w:t>1</w:t>
      </w:r>
      <w:r>
        <w:rPr>
          <w:rFonts w:ascii="Times New Roman" w:hAnsi="Times New Roman" w:cs="Times New Roman"/>
          <w:b/>
          <w:color w:val="auto"/>
          <w:sz w:val="28"/>
          <w:szCs w:val="28"/>
        </w:rPr>
        <w:t>6</w:t>
      </w:r>
      <w:r w:rsidR="000D4542" w:rsidRPr="0061363E">
        <w:rPr>
          <w:rFonts w:ascii="Times New Roman" w:hAnsi="Times New Roman" w:cs="Times New Roman"/>
          <w:b/>
          <w:color w:val="auto"/>
          <w:sz w:val="28"/>
          <w:szCs w:val="28"/>
        </w:rPr>
        <w:t>. Приложения</w:t>
      </w:r>
      <w:bookmarkEnd w:id="18"/>
    </w:p>
    <w:tbl>
      <w:tblPr>
        <w:tblStyle w:val="TableGrid"/>
        <w:tblW w:w="0" w:type="auto"/>
        <w:tblLook w:val="04A0" w:firstRow="1" w:lastRow="0" w:firstColumn="1" w:lastColumn="0" w:noHBand="0" w:noVBand="1"/>
      </w:tblPr>
      <w:tblGrid>
        <w:gridCol w:w="9062"/>
      </w:tblGrid>
      <w:tr w:rsidR="000D4542" w14:paraId="3449AFF2" w14:textId="77777777" w:rsidTr="00771598">
        <w:tc>
          <w:tcPr>
            <w:tcW w:w="9062" w:type="dxa"/>
          </w:tcPr>
          <w:p w14:paraId="35EF26FC" w14:textId="1E914996" w:rsidR="001A34C1" w:rsidRDefault="001A34C1" w:rsidP="001A34C1">
            <w:pPr>
              <w:rPr>
                <w:rFonts w:ascii="Times New Roman" w:hAnsi="Times New Roman" w:cs="Times New Roman"/>
                <w:sz w:val="24"/>
                <w:szCs w:val="24"/>
              </w:rPr>
            </w:pPr>
            <w:r>
              <w:rPr>
                <w:rFonts w:ascii="Times New Roman" w:hAnsi="Times New Roman" w:cs="Times New Roman"/>
                <w:sz w:val="24"/>
                <w:szCs w:val="24"/>
              </w:rPr>
              <w:t xml:space="preserve">Приложение № 1 Споразумение за </w:t>
            </w:r>
            <w:r w:rsidR="00694FA0">
              <w:rPr>
                <w:rFonts w:ascii="Times New Roman" w:hAnsi="Times New Roman" w:cs="Times New Roman"/>
                <w:sz w:val="24"/>
                <w:szCs w:val="24"/>
              </w:rPr>
              <w:t>партньорство</w:t>
            </w:r>
          </w:p>
          <w:p w14:paraId="33EFE536" w14:textId="2E717517" w:rsidR="000D4542" w:rsidRPr="00DB54BB" w:rsidRDefault="000D4542" w:rsidP="00771598">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2</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Декларация </w:t>
            </w:r>
            <w:r w:rsidR="001A34C1">
              <w:rPr>
                <w:rFonts w:ascii="Times New Roman" w:hAnsi="Times New Roman" w:cs="Times New Roman"/>
                <w:sz w:val="24"/>
                <w:szCs w:val="24"/>
              </w:rPr>
              <w:t>при кандидатстване</w:t>
            </w:r>
          </w:p>
          <w:p w14:paraId="1539218F" w14:textId="36959155" w:rsidR="000D4542" w:rsidRPr="00DB54BB" w:rsidRDefault="000D4542" w:rsidP="00771598">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3</w:t>
            </w:r>
            <w:r>
              <w:rPr>
                <w:rFonts w:ascii="Times New Roman" w:hAnsi="Times New Roman" w:cs="Times New Roman"/>
                <w:sz w:val="24"/>
                <w:szCs w:val="24"/>
              </w:rPr>
              <w:t xml:space="preserve"> </w:t>
            </w:r>
            <w:r w:rsidR="00FB62DA">
              <w:rPr>
                <w:rFonts w:ascii="Times New Roman" w:hAnsi="Times New Roman" w:cs="Times New Roman"/>
                <w:sz w:val="24"/>
                <w:szCs w:val="24"/>
              </w:rPr>
              <w:t xml:space="preserve">План за </w:t>
            </w:r>
            <w:r w:rsidR="00DF53DD">
              <w:rPr>
                <w:rFonts w:ascii="Times New Roman" w:hAnsi="Times New Roman" w:cs="Times New Roman"/>
                <w:sz w:val="24"/>
                <w:szCs w:val="24"/>
              </w:rPr>
              <w:t>новаторски проект</w:t>
            </w:r>
          </w:p>
          <w:p w14:paraId="796DF214" w14:textId="77777777" w:rsidR="00BB4582" w:rsidRDefault="000D4542" w:rsidP="00D65705">
            <w:pPr>
              <w:rPr>
                <w:rFonts w:ascii="Times New Roman" w:hAnsi="Times New Roman" w:cs="Times New Roman"/>
                <w:color w:val="000000" w:themeColor="text1"/>
                <w:sz w:val="24"/>
                <w:szCs w:val="24"/>
              </w:rPr>
            </w:pPr>
            <w:r>
              <w:rPr>
                <w:rFonts w:ascii="Times New Roman" w:hAnsi="Times New Roman" w:cs="Times New Roman"/>
                <w:sz w:val="24"/>
                <w:szCs w:val="24"/>
              </w:rPr>
              <w:t xml:space="preserve">Приложение № </w:t>
            </w:r>
            <w:r w:rsidR="001A34C1">
              <w:rPr>
                <w:rFonts w:ascii="Times New Roman" w:hAnsi="Times New Roman" w:cs="Times New Roman"/>
                <w:sz w:val="24"/>
                <w:szCs w:val="24"/>
              </w:rPr>
              <w:t>4</w:t>
            </w:r>
            <w:r>
              <w:rPr>
                <w:rFonts w:ascii="Times New Roman" w:hAnsi="Times New Roman" w:cs="Times New Roman"/>
                <w:sz w:val="24"/>
                <w:szCs w:val="24"/>
              </w:rPr>
              <w:t xml:space="preserve"> </w:t>
            </w:r>
            <w:r w:rsidR="00FB62DA">
              <w:rPr>
                <w:rFonts w:ascii="Times New Roman" w:hAnsi="Times New Roman" w:cs="Times New Roman"/>
                <w:sz w:val="24"/>
                <w:szCs w:val="24"/>
              </w:rPr>
              <w:t>Финансов план</w:t>
            </w:r>
            <w:r w:rsidR="00BB4582" w:rsidRPr="00E21433">
              <w:rPr>
                <w:rFonts w:ascii="Times New Roman" w:hAnsi="Times New Roman" w:cs="Times New Roman"/>
                <w:color w:val="000000" w:themeColor="text1"/>
                <w:sz w:val="24"/>
                <w:szCs w:val="24"/>
              </w:rPr>
              <w:t xml:space="preserve"> </w:t>
            </w:r>
          </w:p>
          <w:p w14:paraId="4BC935BA" w14:textId="7BF8E96B" w:rsidR="000D4542" w:rsidRDefault="00BB4582" w:rsidP="00D65705">
            <w:pPr>
              <w:rPr>
                <w:rFonts w:ascii="Times New Roman" w:hAnsi="Times New Roman" w:cs="Times New Roman"/>
                <w:sz w:val="24"/>
                <w:szCs w:val="24"/>
              </w:rPr>
            </w:pPr>
            <w:r w:rsidRPr="00E21433">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5</w:t>
            </w:r>
            <w:r w:rsidRPr="00E21433">
              <w:rPr>
                <w:rFonts w:ascii="Times New Roman" w:hAnsi="Times New Roman" w:cs="Times New Roman"/>
                <w:color w:val="000000" w:themeColor="text1"/>
                <w:sz w:val="24"/>
                <w:szCs w:val="24"/>
              </w:rPr>
              <w:t xml:space="preserve"> Стандартна таблица на разходи за единица продукт  </w:t>
            </w:r>
          </w:p>
          <w:p w14:paraId="226C6ACB" w14:textId="40B31963" w:rsidR="00FB62DA" w:rsidRPr="00BB4582" w:rsidRDefault="00496936" w:rsidP="001A34C1">
            <w:pPr>
              <w:rPr>
                <w:rFonts w:ascii="Times New Roman" w:hAnsi="Times New Roman" w:cs="Times New Roman"/>
                <w:color w:val="000000" w:themeColor="text1"/>
                <w:sz w:val="24"/>
                <w:szCs w:val="24"/>
              </w:rPr>
            </w:pPr>
            <w:r w:rsidRPr="00E21433">
              <w:rPr>
                <w:rFonts w:ascii="Times New Roman" w:hAnsi="Times New Roman" w:cs="Times New Roman"/>
                <w:color w:val="000000" w:themeColor="text1"/>
                <w:sz w:val="24"/>
                <w:szCs w:val="24"/>
              </w:rPr>
              <w:t xml:space="preserve">Приложение № </w:t>
            </w:r>
            <w:r w:rsidR="00BB4582">
              <w:rPr>
                <w:rFonts w:ascii="Times New Roman" w:hAnsi="Times New Roman" w:cs="Times New Roman"/>
                <w:color w:val="000000" w:themeColor="text1"/>
                <w:sz w:val="24"/>
                <w:szCs w:val="24"/>
              </w:rPr>
              <w:t>6</w:t>
            </w:r>
            <w:r w:rsidRPr="00E21433">
              <w:rPr>
                <w:rFonts w:ascii="Times New Roman" w:hAnsi="Times New Roman" w:cs="Times New Roman"/>
                <w:color w:val="000000" w:themeColor="text1"/>
                <w:sz w:val="24"/>
                <w:szCs w:val="24"/>
              </w:rPr>
              <w:t xml:space="preserve"> Декларация МСП</w:t>
            </w:r>
            <w:r w:rsidR="00BB4582">
              <w:rPr>
                <w:rFonts w:ascii="Times New Roman" w:hAnsi="Times New Roman" w:cs="Times New Roman"/>
                <w:color w:val="000000" w:themeColor="text1"/>
                <w:sz w:val="24"/>
                <w:szCs w:val="24"/>
              </w:rPr>
              <w:t xml:space="preserve"> </w:t>
            </w:r>
          </w:p>
        </w:tc>
      </w:tr>
    </w:tbl>
    <w:p w14:paraId="09EFAFF8" w14:textId="77777777" w:rsidR="00CE1ADE" w:rsidRPr="00CE1ADE" w:rsidRDefault="00CE1ADE" w:rsidP="00CE1ADE"/>
    <w:sectPr w:rsidR="00CE1ADE" w:rsidRPr="00CE1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BB40" w14:textId="77777777" w:rsidR="00620D50" w:rsidRDefault="00620D50" w:rsidP="005B1132">
      <w:pPr>
        <w:spacing w:after="0" w:line="240" w:lineRule="auto"/>
      </w:pPr>
      <w:r>
        <w:separator/>
      </w:r>
    </w:p>
  </w:endnote>
  <w:endnote w:type="continuationSeparator" w:id="0">
    <w:p w14:paraId="7AAB0F63" w14:textId="77777777" w:rsidR="00620D50" w:rsidRDefault="00620D50"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7D596916" w14:textId="30AFC3A4" w:rsidR="00E64795" w:rsidRDefault="00E64795">
        <w:pPr>
          <w:pStyle w:val="Footer"/>
          <w:jc w:val="right"/>
        </w:pPr>
        <w:r>
          <w:fldChar w:fldCharType="begin"/>
        </w:r>
        <w:r>
          <w:instrText xml:space="preserve"> PAGE   \* MERGEFORMAT </w:instrText>
        </w:r>
        <w:r>
          <w:fldChar w:fldCharType="separate"/>
        </w:r>
        <w:r w:rsidR="00AF7BD0">
          <w:rPr>
            <w:noProof/>
          </w:rPr>
          <w:t>1</w:t>
        </w:r>
        <w:r>
          <w:rPr>
            <w:noProof/>
          </w:rPr>
          <w:fldChar w:fldCharType="end"/>
        </w:r>
      </w:p>
    </w:sdtContent>
  </w:sdt>
  <w:p w14:paraId="6A216EDF" w14:textId="77777777" w:rsidR="00E64795" w:rsidRDefault="00E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639DD" w14:textId="77777777" w:rsidR="00620D50" w:rsidRDefault="00620D50" w:rsidP="005B1132">
      <w:pPr>
        <w:spacing w:after="0" w:line="240" w:lineRule="auto"/>
      </w:pPr>
      <w:r>
        <w:separator/>
      </w:r>
    </w:p>
  </w:footnote>
  <w:footnote w:type="continuationSeparator" w:id="0">
    <w:p w14:paraId="2A48F8F1" w14:textId="77777777" w:rsidR="00620D50" w:rsidRDefault="00620D50" w:rsidP="005B1132">
      <w:pPr>
        <w:spacing w:after="0" w:line="240" w:lineRule="auto"/>
      </w:pPr>
      <w:r>
        <w:continuationSeparator/>
      </w:r>
    </w:p>
  </w:footnote>
  <w:footnote w:id="1">
    <w:p w14:paraId="525A274F" w14:textId="77777777" w:rsidR="00E64795" w:rsidRPr="00DD3DEF" w:rsidRDefault="00E64795">
      <w:pPr>
        <w:pStyle w:val="FootnoteText"/>
        <w:rPr>
          <w:rFonts w:ascii="Times New Roman" w:hAnsi="Times New Roman" w:cs="Times New Roman"/>
        </w:rPr>
      </w:pPr>
      <w:r w:rsidRPr="00DD3DEF">
        <w:rPr>
          <w:rStyle w:val="FootnoteReference"/>
          <w:rFonts w:ascii="Times New Roman" w:hAnsi="Times New Roman" w:cs="Times New Roman"/>
        </w:rPr>
        <w:footnoteRef/>
      </w:r>
      <w:r w:rsidRPr="00DD3DEF">
        <w:rPr>
          <w:rFonts w:ascii="Times New Roman" w:hAnsi="Times New Roman" w:cs="Times New Roman"/>
        </w:rPr>
        <w:t xml:space="preserve"> На база на Решение на комисията от 5 декември 2007 г. относно Правила за възстановяване на разходи, направени от лица извън Комисията поканени да присъства на заседанията в качеството на експерт - https://ec.europa.eu/employment_social/egf/docs/reglementation_experts_2008_en.pdf. На този принцип се възстановяват средства от 0.22 евро на километър на различни дейности изискващи ползване на собствен транспорт.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DB08F" w14:textId="7F68A304" w:rsidR="00E64795" w:rsidRDefault="00E64795" w:rsidP="008C471E">
    <w:pPr>
      <w:pStyle w:val="Header"/>
      <w:tabs>
        <w:tab w:val="clear" w:pos="4536"/>
        <w:tab w:val="clear" w:pos="9072"/>
        <w:tab w:val="left" w:pos="6674"/>
      </w:tabs>
    </w:pPr>
    <w:r>
      <w:rPr>
        <w:noProof/>
        <w:lang w:val="en-US"/>
      </w:rPr>
      <w:drawing>
        <wp:inline distT="0" distB="0" distL="0" distR="0" wp14:anchorId="58FB20AD" wp14:editId="290AA910">
          <wp:extent cx="1994173" cy="397824"/>
          <wp:effectExtent l="0" t="0" r="6350" b="0"/>
          <wp:docPr id="2" name="Picture 2" descr="https://sp2023.bg/images/logo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2023.bg/images/logo_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104" cy="409580"/>
                  </a:xfrm>
                  <a:prstGeom prst="rect">
                    <a:avLst/>
                  </a:prstGeom>
                  <a:noFill/>
                  <a:ln>
                    <a:noFill/>
                  </a:ln>
                </pic:spPr>
              </pic:pic>
            </a:graphicData>
          </a:graphic>
        </wp:inline>
      </w:drawing>
    </w:r>
    <w:r w:rsidR="008C471E">
      <w:tab/>
    </w:r>
    <w:r w:rsidR="00724EAF" w:rsidRPr="00BF3723">
      <w:rPr>
        <w:rFonts w:ascii="Times New Roman" w:hAnsi="Times New Roman" w:cs="Times New Roman"/>
        <w:b/>
        <w:noProof/>
        <w:sz w:val="24"/>
        <w:szCs w:val="24"/>
        <w:lang w:val="en-US"/>
      </w:rPr>
      <w:drawing>
        <wp:inline distT="0" distB="0" distL="0" distR="0" wp14:anchorId="6C42BE4C" wp14:editId="774477AC">
          <wp:extent cx="1407226" cy="32919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0756" cy="3510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DB6"/>
    <w:multiLevelType w:val="hybridMultilevel"/>
    <w:tmpl w:val="2BCCA22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C556F0"/>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F753C"/>
    <w:multiLevelType w:val="hybridMultilevel"/>
    <w:tmpl w:val="D716E8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7052A6C"/>
    <w:multiLevelType w:val="hybridMultilevel"/>
    <w:tmpl w:val="A42CC116"/>
    <w:lvl w:ilvl="0" w:tplc="3AF8BF18">
      <w:start w:val="2"/>
      <w:numFmt w:val="decimal"/>
      <w:lvlText w:val="%1.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C44A3E"/>
    <w:multiLevelType w:val="hybridMultilevel"/>
    <w:tmpl w:val="D7F0A99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201066"/>
    <w:multiLevelType w:val="hybridMultilevel"/>
    <w:tmpl w:val="9538F3DE"/>
    <w:lvl w:ilvl="0" w:tplc="D5662DAA">
      <w:start w:val="2"/>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363F"/>
    <w:multiLevelType w:val="hybridMultilevel"/>
    <w:tmpl w:val="E73EF21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7F965ED"/>
    <w:multiLevelType w:val="hybridMultilevel"/>
    <w:tmpl w:val="FA96F3B6"/>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8DA0B3C"/>
    <w:multiLevelType w:val="hybridMultilevel"/>
    <w:tmpl w:val="4DE81F42"/>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4DB166F"/>
    <w:multiLevelType w:val="hybridMultilevel"/>
    <w:tmpl w:val="8CFC44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BBD27FC"/>
    <w:multiLevelType w:val="hybridMultilevel"/>
    <w:tmpl w:val="76E0EC00"/>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3050C81"/>
    <w:multiLevelType w:val="hybridMultilevel"/>
    <w:tmpl w:val="C128C60A"/>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374125E"/>
    <w:multiLevelType w:val="hybridMultilevel"/>
    <w:tmpl w:val="AB52F3EC"/>
    <w:lvl w:ilvl="0" w:tplc="6E3C7B90">
      <w:start w:val="1"/>
      <mc:AlternateContent>
        <mc:Choice Requires="w14">
          <w:numFmt w:val="custom" w:format="а, й, к, ..."/>
        </mc:Choice>
        <mc:Fallback>
          <w:numFmt w:val="decimal"/>
        </mc:Fallback>
      </mc:AlternateContent>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6" w15:restartNumberingAfterBreak="0">
    <w:nsid w:val="6FED332C"/>
    <w:multiLevelType w:val="hybridMultilevel"/>
    <w:tmpl w:val="AAE2465C"/>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CC2BF1"/>
    <w:multiLevelType w:val="hybridMultilevel"/>
    <w:tmpl w:val="6BCAC4B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6D6380D"/>
    <w:multiLevelType w:val="hybridMultilevel"/>
    <w:tmpl w:val="1E9005DE"/>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77B7A2E"/>
    <w:multiLevelType w:val="hybridMultilevel"/>
    <w:tmpl w:val="33C6B00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A66636B"/>
    <w:multiLevelType w:val="hybridMultilevel"/>
    <w:tmpl w:val="EFBECCE8"/>
    <w:lvl w:ilvl="0" w:tplc="5A668F8E">
      <w:start w:val="1"/>
      <mc:AlternateContent>
        <mc:Choice Requires="w14">
          <w:numFmt w:val="custom" w:format="а, й, к, ..."/>
        </mc:Choice>
        <mc:Fallback>
          <w:numFmt w:val="decimal"/>
        </mc:Fallback>
      </mc:AlternateContent>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E044502"/>
    <w:multiLevelType w:val="hybridMultilevel"/>
    <w:tmpl w:val="4BAC8C4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2"/>
  </w:num>
  <w:num w:numId="5">
    <w:abstractNumId w:val="1"/>
  </w:num>
  <w:num w:numId="6">
    <w:abstractNumId w:val="18"/>
  </w:num>
  <w:num w:numId="7">
    <w:abstractNumId w:val="5"/>
  </w:num>
  <w:num w:numId="8">
    <w:abstractNumId w:val="16"/>
  </w:num>
  <w:num w:numId="9">
    <w:abstractNumId w:val="19"/>
  </w:num>
  <w:num w:numId="10">
    <w:abstractNumId w:val="8"/>
  </w:num>
  <w:num w:numId="11">
    <w:abstractNumId w:val="13"/>
  </w:num>
  <w:num w:numId="12">
    <w:abstractNumId w:val="14"/>
  </w:num>
  <w:num w:numId="13">
    <w:abstractNumId w:val="11"/>
  </w:num>
  <w:num w:numId="14">
    <w:abstractNumId w:val="20"/>
  </w:num>
  <w:num w:numId="15">
    <w:abstractNumId w:val="0"/>
  </w:num>
  <w:num w:numId="16">
    <w:abstractNumId w:val="10"/>
  </w:num>
  <w:num w:numId="17">
    <w:abstractNumId w:val="2"/>
  </w:num>
  <w:num w:numId="18">
    <w:abstractNumId w:val="6"/>
  </w:num>
  <w:num w:numId="19">
    <w:abstractNumId w:val="17"/>
  </w:num>
  <w:num w:numId="20">
    <w:abstractNumId w:val="1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A5"/>
    <w:rsid w:val="000014F8"/>
    <w:rsid w:val="00005772"/>
    <w:rsid w:val="00006166"/>
    <w:rsid w:val="00015019"/>
    <w:rsid w:val="000155BB"/>
    <w:rsid w:val="00016ECA"/>
    <w:rsid w:val="000215DD"/>
    <w:rsid w:val="00022224"/>
    <w:rsid w:val="00023213"/>
    <w:rsid w:val="00024D8A"/>
    <w:rsid w:val="00036927"/>
    <w:rsid w:val="00040C77"/>
    <w:rsid w:val="00047FDD"/>
    <w:rsid w:val="0005068E"/>
    <w:rsid w:val="00050DBF"/>
    <w:rsid w:val="000542C6"/>
    <w:rsid w:val="000575CD"/>
    <w:rsid w:val="00075393"/>
    <w:rsid w:val="000814E9"/>
    <w:rsid w:val="00081F7F"/>
    <w:rsid w:val="0008483F"/>
    <w:rsid w:val="00084DDF"/>
    <w:rsid w:val="00090822"/>
    <w:rsid w:val="000918EA"/>
    <w:rsid w:val="00092F03"/>
    <w:rsid w:val="000B60F9"/>
    <w:rsid w:val="000C5708"/>
    <w:rsid w:val="000D1F2E"/>
    <w:rsid w:val="000D236A"/>
    <w:rsid w:val="000D4542"/>
    <w:rsid w:val="000D6C42"/>
    <w:rsid w:val="000E0912"/>
    <w:rsid w:val="000E5651"/>
    <w:rsid w:val="000F40C7"/>
    <w:rsid w:val="001003EE"/>
    <w:rsid w:val="00102904"/>
    <w:rsid w:val="00106B16"/>
    <w:rsid w:val="00110271"/>
    <w:rsid w:val="001131FC"/>
    <w:rsid w:val="001176E4"/>
    <w:rsid w:val="00120AEF"/>
    <w:rsid w:val="00121985"/>
    <w:rsid w:val="00124D03"/>
    <w:rsid w:val="00130266"/>
    <w:rsid w:val="001306F5"/>
    <w:rsid w:val="0013241D"/>
    <w:rsid w:val="001327CA"/>
    <w:rsid w:val="00132A9C"/>
    <w:rsid w:val="00134F53"/>
    <w:rsid w:val="0013511C"/>
    <w:rsid w:val="001358BA"/>
    <w:rsid w:val="00137A7F"/>
    <w:rsid w:val="00145792"/>
    <w:rsid w:val="001577F7"/>
    <w:rsid w:val="001645BA"/>
    <w:rsid w:val="00171E58"/>
    <w:rsid w:val="00173BB8"/>
    <w:rsid w:val="00177699"/>
    <w:rsid w:val="00181DC2"/>
    <w:rsid w:val="00185034"/>
    <w:rsid w:val="0018641F"/>
    <w:rsid w:val="00194E68"/>
    <w:rsid w:val="00195204"/>
    <w:rsid w:val="001A34C1"/>
    <w:rsid w:val="001B1A2D"/>
    <w:rsid w:val="001B5151"/>
    <w:rsid w:val="001C72D8"/>
    <w:rsid w:val="001D0983"/>
    <w:rsid w:val="001E0D14"/>
    <w:rsid w:val="001E3FD9"/>
    <w:rsid w:val="001F0935"/>
    <w:rsid w:val="001F7469"/>
    <w:rsid w:val="00200635"/>
    <w:rsid w:val="002053DF"/>
    <w:rsid w:val="002138CA"/>
    <w:rsid w:val="00213D3A"/>
    <w:rsid w:val="00224C27"/>
    <w:rsid w:val="002250E7"/>
    <w:rsid w:val="00227EE5"/>
    <w:rsid w:val="00231EE8"/>
    <w:rsid w:val="00232FD2"/>
    <w:rsid w:val="0024014D"/>
    <w:rsid w:val="00240DE1"/>
    <w:rsid w:val="00243942"/>
    <w:rsid w:val="00245E34"/>
    <w:rsid w:val="00250544"/>
    <w:rsid w:val="00252D0E"/>
    <w:rsid w:val="00253B7C"/>
    <w:rsid w:val="002638FC"/>
    <w:rsid w:val="00267F22"/>
    <w:rsid w:val="002709B2"/>
    <w:rsid w:val="00272818"/>
    <w:rsid w:val="00276004"/>
    <w:rsid w:val="00276ADB"/>
    <w:rsid w:val="002809A0"/>
    <w:rsid w:val="002859A7"/>
    <w:rsid w:val="00292166"/>
    <w:rsid w:val="002937D0"/>
    <w:rsid w:val="00293F6D"/>
    <w:rsid w:val="002A2986"/>
    <w:rsid w:val="002A53FF"/>
    <w:rsid w:val="002A5E65"/>
    <w:rsid w:val="002B0316"/>
    <w:rsid w:val="002C2571"/>
    <w:rsid w:val="002C3F38"/>
    <w:rsid w:val="002C445A"/>
    <w:rsid w:val="002C78A4"/>
    <w:rsid w:val="002D1778"/>
    <w:rsid w:val="002D5CA9"/>
    <w:rsid w:val="002D6B89"/>
    <w:rsid w:val="002E4632"/>
    <w:rsid w:val="002E5A1A"/>
    <w:rsid w:val="002E6A41"/>
    <w:rsid w:val="002E759A"/>
    <w:rsid w:val="002F4301"/>
    <w:rsid w:val="003130A1"/>
    <w:rsid w:val="0031329E"/>
    <w:rsid w:val="00315488"/>
    <w:rsid w:val="00317D9B"/>
    <w:rsid w:val="00325E5E"/>
    <w:rsid w:val="00334E82"/>
    <w:rsid w:val="00336FC3"/>
    <w:rsid w:val="00343CBE"/>
    <w:rsid w:val="00343F19"/>
    <w:rsid w:val="00344FD7"/>
    <w:rsid w:val="00345192"/>
    <w:rsid w:val="00362E29"/>
    <w:rsid w:val="003757C4"/>
    <w:rsid w:val="003779C3"/>
    <w:rsid w:val="0038372B"/>
    <w:rsid w:val="00387287"/>
    <w:rsid w:val="003B5877"/>
    <w:rsid w:val="003C22E1"/>
    <w:rsid w:val="003C44C6"/>
    <w:rsid w:val="003C564D"/>
    <w:rsid w:val="003D09EC"/>
    <w:rsid w:val="003D3DEF"/>
    <w:rsid w:val="003D6E9A"/>
    <w:rsid w:val="003E1FE9"/>
    <w:rsid w:val="003E5221"/>
    <w:rsid w:val="003E522D"/>
    <w:rsid w:val="003E7129"/>
    <w:rsid w:val="003F22EB"/>
    <w:rsid w:val="003F4342"/>
    <w:rsid w:val="003F4F5E"/>
    <w:rsid w:val="003F57ED"/>
    <w:rsid w:val="00410E2A"/>
    <w:rsid w:val="00412CD8"/>
    <w:rsid w:val="004134B9"/>
    <w:rsid w:val="00436FE9"/>
    <w:rsid w:val="004451F1"/>
    <w:rsid w:val="00445F6E"/>
    <w:rsid w:val="0046257F"/>
    <w:rsid w:val="0046418F"/>
    <w:rsid w:val="00482024"/>
    <w:rsid w:val="00484C76"/>
    <w:rsid w:val="00496936"/>
    <w:rsid w:val="004A08BF"/>
    <w:rsid w:val="004A7AEB"/>
    <w:rsid w:val="004B1594"/>
    <w:rsid w:val="004B1638"/>
    <w:rsid w:val="004B49AD"/>
    <w:rsid w:val="004B5852"/>
    <w:rsid w:val="004B76D2"/>
    <w:rsid w:val="004C1C10"/>
    <w:rsid w:val="004C2116"/>
    <w:rsid w:val="004C4254"/>
    <w:rsid w:val="004D462F"/>
    <w:rsid w:val="004D49B9"/>
    <w:rsid w:val="004E355D"/>
    <w:rsid w:val="004E606D"/>
    <w:rsid w:val="004E6F31"/>
    <w:rsid w:val="004F72DE"/>
    <w:rsid w:val="00507B71"/>
    <w:rsid w:val="00512A58"/>
    <w:rsid w:val="005137DB"/>
    <w:rsid w:val="00516959"/>
    <w:rsid w:val="00520252"/>
    <w:rsid w:val="00522E5C"/>
    <w:rsid w:val="00524371"/>
    <w:rsid w:val="00526B57"/>
    <w:rsid w:val="00527E52"/>
    <w:rsid w:val="00531DDE"/>
    <w:rsid w:val="005335C0"/>
    <w:rsid w:val="005341B3"/>
    <w:rsid w:val="00535401"/>
    <w:rsid w:val="00536B22"/>
    <w:rsid w:val="00537E96"/>
    <w:rsid w:val="00541076"/>
    <w:rsid w:val="00551366"/>
    <w:rsid w:val="00553AE8"/>
    <w:rsid w:val="00560904"/>
    <w:rsid w:val="005677C7"/>
    <w:rsid w:val="00580F90"/>
    <w:rsid w:val="00585D5B"/>
    <w:rsid w:val="00586508"/>
    <w:rsid w:val="00594DC1"/>
    <w:rsid w:val="00596FC6"/>
    <w:rsid w:val="0059705C"/>
    <w:rsid w:val="005A01BE"/>
    <w:rsid w:val="005A1318"/>
    <w:rsid w:val="005B0C88"/>
    <w:rsid w:val="005B1132"/>
    <w:rsid w:val="005B4AFC"/>
    <w:rsid w:val="005C4071"/>
    <w:rsid w:val="005C426B"/>
    <w:rsid w:val="005C426E"/>
    <w:rsid w:val="005D0E5A"/>
    <w:rsid w:val="005E01B3"/>
    <w:rsid w:val="005E1189"/>
    <w:rsid w:val="005E72DD"/>
    <w:rsid w:val="005E7AE0"/>
    <w:rsid w:val="005F26CA"/>
    <w:rsid w:val="00600E18"/>
    <w:rsid w:val="00601FD5"/>
    <w:rsid w:val="00603E73"/>
    <w:rsid w:val="0060636F"/>
    <w:rsid w:val="0061363E"/>
    <w:rsid w:val="00620D50"/>
    <w:rsid w:val="00622989"/>
    <w:rsid w:val="0062459E"/>
    <w:rsid w:val="006318DB"/>
    <w:rsid w:val="0063297D"/>
    <w:rsid w:val="00635695"/>
    <w:rsid w:val="006401A2"/>
    <w:rsid w:val="0064041F"/>
    <w:rsid w:val="00640996"/>
    <w:rsid w:val="006445A8"/>
    <w:rsid w:val="00644966"/>
    <w:rsid w:val="00646103"/>
    <w:rsid w:val="00647828"/>
    <w:rsid w:val="0065021A"/>
    <w:rsid w:val="00654D70"/>
    <w:rsid w:val="00660358"/>
    <w:rsid w:val="00660EE2"/>
    <w:rsid w:val="00671AC4"/>
    <w:rsid w:val="006741E7"/>
    <w:rsid w:val="00674AE0"/>
    <w:rsid w:val="00681BE5"/>
    <w:rsid w:val="00687E0D"/>
    <w:rsid w:val="00693D3D"/>
    <w:rsid w:val="00694FA0"/>
    <w:rsid w:val="006A0ED4"/>
    <w:rsid w:val="006A3347"/>
    <w:rsid w:val="006A47DF"/>
    <w:rsid w:val="006B40D8"/>
    <w:rsid w:val="006B6005"/>
    <w:rsid w:val="006C1062"/>
    <w:rsid w:val="006C50B1"/>
    <w:rsid w:val="006C7EBF"/>
    <w:rsid w:val="00703992"/>
    <w:rsid w:val="00704252"/>
    <w:rsid w:val="00710EF8"/>
    <w:rsid w:val="00716DA6"/>
    <w:rsid w:val="00724EAF"/>
    <w:rsid w:val="00726684"/>
    <w:rsid w:val="007268D5"/>
    <w:rsid w:val="00726E10"/>
    <w:rsid w:val="007315DC"/>
    <w:rsid w:val="007317E3"/>
    <w:rsid w:val="007351DA"/>
    <w:rsid w:val="007358E9"/>
    <w:rsid w:val="00737172"/>
    <w:rsid w:val="00742F61"/>
    <w:rsid w:val="0074385F"/>
    <w:rsid w:val="00743CA7"/>
    <w:rsid w:val="00745173"/>
    <w:rsid w:val="0074588D"/>
    <w:rsid w:val="00747819"/>
    <w:rsid w:val="007644D5"/>
    <w:rsid w:val="00771598"/>
    <w:rsid w:val="007737C5"/>
    <w:rsid w:val="007745EC"/>
    <w:rsid w:val="007753CB"/>
    <w:rsid w:val="00775A6D"/>
    <w:rsid w:val="00776C36"/>
    <w:rsid w:val="00776F08"/>
    <w:rsid w:val="00776F78"/>
    <w:rsid w:val="00777396"/>
    <w:rsid w:val="007779E4"/>
    <w:rsid w:val="00777E80"/>
    <w:rsid w:val="00784F05"/>
    <w:rsid w:val="007A0ADC"/>
    <w:rsid w:val="007A3303"/>
    <w:rsid w:val="007A48A8"/>
    <w:rsid w:val="007A4A6E"/>
    <w:rsid w:val="007B075E"/>
    <w:rsid w:val="007B2F0E"/>
    <w:rsid w:val="007B3892"/>
    <w:rsid w:val="007B6493"/>
    <w:rsid w:val="007B74C2"/>
    <w:rsid w:val="007C21B8"/>
    <w:rsid w:val="007D4FB3"/>
    <w:rsid w:val="007D7679"/>
    <w:rsid w:val="007E1272"/>
    <w:rsid w:val="007E1831"/>
    <w:rsid w:val="007F033B"/>
    <w:rsid w:val="007F038B"/>
    <w:rsid w:val="007F1DBB"/>
    <w:rsid w:val="007F354B"/>
    <w:rsid w:val="007F59C2"/>
    <w:rsid w:val="00800723"/>
    <w:rsid w:val="008057D4"/>
    <w:rsid w:val="00806C5B"/>
    <w:rsid w:val="008140D9"/>
    <w:rsid w:val="0082044E"/>
    <w:rsid w:val="00837A14"/>
    <w:rsid w:val="00842C58"/>
    <w:rsid w:val="0084725F"/>
    <w:rsid w:val="008518E9"/>
    <w:rsid w:val="00853EFC"/>
    <w:rsid w:val="00855900"/>
    <w:rsid w:val="008609A5"/>
    <w:rsid w:val="00861779"/>
    <w:rsid w:val="008622AE"/>
    <w:rsid w:val="0088388C"/>
    <w:rsid w:val="00892478"/>
    <w:rsid w:val="00895EF5"/>
    <w:rsid w:val="008A0E88"/>
    <w:rsid w:val="008A7162"/>
    <w:rsid w:val="008B5735"/>
    <w:rsid w:val="008B7C73"/>
    <w:rsid w:val="008C039F"/>
    <w:rsid w:val="008C0609"/>
    <w:rsid w:val="008C471E"/>
    <w:rsid w:val="008D5163"/>
    <w:rsid w:val="008E79D3"/>
    <w:rsid w:val="008F11DD"/>
    <w:rsid w:val="008F7732"/>
    <w:rsid w:val="0090235F"/>
    <w:rsid w:val="00904F31"/>
    <w:rsid w:val="00906933"/>
    <w:rsid w:val="00916C90"/>
    <w:rsid w:val="00917ED4"/>
    <w:rsid w:val="00934063"/>
    <w:rsid w:val="009345A2"/>
    <w:rsid w:val="00940688"/>
    <w:rsid w:val="0094697A"/>
    <w:rsid w:val="009534FA"/>
    <w:rsid w:val="00955FBE"/>
    <w:rsid w:val="00956213"/>
    <w:rsid w:val="00962AC9"/>
    <w:rsid w:val="00964E44"/>
    <w:rsid w:val="00967CF5"/>
    <w:rsid w:val="009713E3"/>
    <w:rsid w:val="009737F3"/>
    <w:rsid w:val="00984AA9"/>
    <w:rsid w:val="009941C0"/>
    <w:rsid w:val="00994DE7"/>
    <w:rsid w:val="009A0963"/>
    <w:rsid w:val="009A5130"/>
    <w:rsid w:val="009A7AD6"/>
    <w:rsid w:val="009B158C"/>
    <w:rsid w:val="009B198E"/>
    <w:rsid w:val="009B6324"/>
    <w:rsid w:val="009B7233"/>
    <w:rsid w:val="009C03EF"/>
    <w:rsid w:val="009C1E96"/>
    <w:rsid w:val="009C3933"/>
    <w:rsid w:val="009C43CE"/>
    <w:rsid w:val="009C5258"/>
    <w:rsid w:val="009C62DE"/>
    <w:rsid w:val="009D2275"/>
    <w:rsid w:val="009D3865"/>
    <w:rsid w:val="009D49AB"/>
    <w:rsid w:val="009D4EAD"/>
    <w:rsid w:val="009E1E1B"/>
    <w:rsid w:val="009E4036"/>
    <w:rsid w:val="009E730A"/>
    <w:rsid w:val="009F3B77"/>
    <w:rsid w:val="009F6928"/>
    <w:rsid w:val="00A0484F"/>
    <w:rsid w:val="00A05605"/>
    <w:rsid w:val="00A078E1"/>
    <w:rsid w:val="00A07F83"/>
    <w:rsid w:val="00A125B9"/>
    <w:rsid w:val="00A15195"/>
    <w:rsid w:val="00A15EAF"/>
    <w:rsid w:val="00A2194D"/>
    <w:rsid w:val="00A2636B"/>
    <w:rsid w:val="00A30E30"/>
    <w:rsid w:val="00A33174"/>
    <w:rsid w:val="00A3476E"/>
    <w:rsid w:val="00A34AA3"/>
    <w:rsid w:val="00A36C60"/>
    <w:rsid w:val="00A47795"/>
    <w:rsid w:val="00A47B9F"/>
    <w:rsid w:val="00A54FC2"/>
    <w:rsid w:val="00A55244"/>
    <w:rsid w:val="00A63B98"/>
    <w:rsid w:val="00A64B25"/>
    <w:rsid w:val="00A677E6"/>
    <w:rsid w:val="00A80C68"/>
    <w:rsid w:val="00A8261B"/>
    <w:rsid w:val="00A82B27"/>
    <w:rsid w:val="00A837CA"/>
    <w:rsid w:val="00A83ABF"/>
    <w:rsid w:val="00A84568"/>
    <w:rsid w:val="00A8501C"/>
    <w:rsid w:val="00A871B2"/>
    <w:rsid w:val="00A92D90"/>
    <w:rsid w:val="00A93E60"/>
    <w:rsid w:val="00A97A4F"/>
    <w:rsid w:val="00AB77CD"/>
    <w:rsid w:val="00AB798E"/>
    <w:rsid w:val="00AC0958"/>
    <w:rsid w:val="00AC3906"/>
    <w:rsid w:val="00AD32D9"/>
    <w:rsid w:val="00AE0C9D"/>
    <w:rsid w:val="00AE278A"/>
    <w:rsid w:val="00AE7813"/>
    <w:rsid w:val="00AF29EE"/>
    <w:rsid w:val="00AF5BD2"/>
    <w:rsid w:val="00AF7BD0"/>
    <w:rsid w:val="00B02629"/>
    <w:rsid w:val="00B07608"/>
    <w:rsid w:val="00B07B9B"/>
    <w:rsid w:val="00B10325"/>
    <w:rsid w:val="00B10D20"/>
    <w:rsid w:val="00B14729"/>
    <w:rsid w:val="00B1596A"/>
    <w:rsid w:val="00B1745E"/>
    <w:rsid w:val="00B31250"/>
    <w:rsid w:val="00B34B54"/>
    <w:rsid w:val="00B3522B"/>
    <w:rsid w:val="00B43F26"/>
    <w:rsid w:val="00B44B74"/>
    <w:rsid w:val="00B474E7"/>
    <w:rsid w:val="00B529DA"/>
    <w:rsid w:val="00B52F42"/>
    <w:rsid w:val="00B5695D"/>
    <w:rsid w:val="00B61C70"/>
    <w:rsid w:val="00B631E9"/>
    <w:rsid w:val="00B6472A"/>
    <w:rsid w:val="00B739CF"/>
    <w:rsid w:val="00B76D49"/>
    <w:rsid w:val="00B81598"/>
    <w:rsid w:val="00B81C7F"/>
    <w:rsid w:val="00B83918"/>
    <w:rsid w:val="00B966E5"/>
    <w:rsid w:val="00BA0DC1"/>
    <w:rsid w:val="00BA1DC8"/>
    <w:rsid w:val="00BA5880"/>
    <w:rsid w:val="00BB4582"/>
    <w:rsid w:val="00BC1029"/>
    <w:rsid w:val="00BC1062"/>
    <w:rsid w:val="00BC233D"/>
    <w:rsid w:val="00BC44E1"/>
    <w:rsid w:val="00BC4A9C"/>
    <w:rsid w:val="00BD001A"/>
    <w:rsid w:val="00BD25D5"/>
    <w:rsid w:val="00BD455F"/>
    <w:rsid w:val="00BE1F6E"/>
    <w:rsid w:val="00BF5B09"/>
    <w:rsid w:val="00C01CD4"/>
    <w:rsid w:val="00C028A7"/>
    <w:rsid w:val="00C07677"/>
    <w:rsid w:val="00C152D6"/>
    <w:rsid w:val="00C26EEC"/>
    <w:rsid w:val="00C3261A"/>
    <w:rsid w:val="00C3601A"/>
    <w:rsid w:val="00C37010"/>
    <w:rsid w:val="00C5105A"/>
    <w:rsid w:val="00C52BE5"/>
    <w:rsid w:val="00C62CCB"/>
    <w:rsid w:val="00C66CA9"/>
    <w:rsid w:val="00C7076D"/>
    <w:rsid w:val="00C7182F"/>
    <w:rsid w:val="00C83192"/>
    <w:rsid w:val="00C832A2"/>
    <w:rsid w:val="00C8703F"/>
    <w:rsid w:val="00C874AD"/>
    <w:rsid w:val="00C92FB7"/>
    <w:rsid w:val="00C96273"/>
    <w:rsid w:val="00C96BE7"/>
    <w:rsid w:val="00CA1927"/>
    <w:rsid w:val="00CA452E"/>
    <w:rsid w:val="00CA5A7B"/>
    <w:rsid w:val="00CB3B1A"/>
    <w:rsid w:val="00CD547A"/>
    <w:rsid w:val="00CD67B9"/>
    <w:rsid w:val="00CD6FFC"/>
    <w:rsid w:val="00CE1ADE"/>
    <w:rsid w:val="00CE1B7A"/>
    <w:rsid w:val="00CE1D14"/>
    <w:rsid w:val="00CE4BF5"/>
    <w:rsid w:val="00CE67EF"/>
    <w:rsid w:val="00CF3EBF"/>
    <w:rsid w:val="00CF4423"/>
    <w:rsid w:val="00D012E0"/>
    <w:rsid w:val="00D01693"/>
    <w:rsid w:val="00D01F7A"/>
    <w:rsid w:val="00D023F5"/>
    <w:rsid w:val="00D0292C"/>
    <w:rsid w:val="00D0645C"/>
    <w:rsid w:val="00D114EE"/>
    <w:rsid w:val="00D14128"/>
    <w:rsid w:val="00D14C30"/>
    <w:rsid w:val="00D15465"/>
    <w:rsid w:val="00D16CF3"/>
    <w:rsid w:val="00D17C43"/>
    <w:rsid w:val="00D204D8"/>
    <w:rsid w:val="00D2153D"/>
    <w:rsid w:val="00D3645E"/>
    <w:rsid w:val="00D43A83"/>
    <w:rsid w:val="00D44C74"/>
    <w:rsid w:val="00D53888"/>
    <w:rsid w:val="00D6215F"/>
    <w:rsid w:val="00D65705"/>
    <w:rsid w:val="00D65D9B"/>
    <w:rsid w:val="00D748A9"/>
    <w:rsid w:val="00D76180"/>
    <w:rsid w:val="00D86FD8"/>
    <w:rsid w:val="00DA2177"/>
    <w:rsid w:val="00DB4B98"/>
    <w:rsid w:val="00DB54BB"/>
    <w:rsid w:val="00DB6C6E"/>
    <w:rsid w:val="00DD3DEF"/>
    <w:rsid w:val="00DF088F"/>
    <w:rsid w:val="00DF2C41"/>
    <w:rsid w:val="00DF5377"/>
    <w:rsid w:val="00DF53DD"/>
    <w:rsid w:val="00DF7153"/>
    <w:rsid w:val="00E001B8"/>
    <w:rsid w:val="00E01BED"/>
    <w:rsid w:val="00E14DCA"/>
    <w:rsid w:val="00E21433"/>
    <w:rsid w:val="00E275F3"/>
    <w:rsid w:val="00E3053B"/>
    <w:rsid w:val="00E3079B"/>
    <w:rsid w:val="00E3452D"/>
    <w:rsid w:val="00E415A4"/>
    <w:rsid w:val="00E42891"/>
    <w:rsid w:val="00E468A4"/>
    <w:rsid w:val="00E4763D"/>
    <w:rsid w:val="00E50CEE"/>
    <w:rsid w:val="00E51C38"/>
    <w:rsid w:val="00E55BFA"/>
    <w:rsid w:val="00E57BD0"/>
    <w:rsid w:val="00E64795"/>
    <w:rsid w:val="00E7398C"/>
    <w:rsid w:val="00E73C5C"/>
    <w:rsid w:val="00E76DDE"/>
    <w:rsid w:val="00E828CB"/>
    <w:rsid w:val="00E878CB"/>
    <w:rsid w:val="00E925D9"/>
    <w:rsid w:val="00E93B6D"/>
    <w:rsid w:val="00E9447C"/>
    <w:rsid w:val="00E96BCE"/>
    <w:rsid w:val="00E97601"/>
    <w:rsid w:val="00EA72E4"/>
    <w:rsid w:val="00EB61CC"/>
    <w:rsid w:val="00EC510D"/>
    <w:rsid w:val="00EC7CFB"/>
    <w:rsid w:val="00ED6637"/>
    <w:rsid w:val="00EE2ECC"/>
    <w:rsid w:val="00EF2F5D"/>
    <w:rsid w:val="00F02753"/>
    <w:rsid w:val="00F07187"/>
    <w:rsid w:val="00F12658"/>
    <w:rsid w:val="00F24463"/>
    <w:rsid w:val="00F246E2"/>
    <w:rsid w:val="00F253A7"/>
    <w:rsid w:val="00F26B19"/>
    <w:rsid w:val="00F31C9B"/>
    <w:rsid w:val="00F440C0"/>
    <w:rsid w:val="00F5455A"/>
    <w:rsid w:val="00F54DC6"/>
    <w:rsid w:val="00F550CC"/>
    <w:rsid w:val="00F6576C"/>
    <w:rsid w:val="00F70D03"/>
    <w:rsid w:val="00F73221"/>
    <w:rsid w:val="00F81FB0"/>
    <w:rsid w:val="00F875BD"/>
    <w:rsid w:val="00F911FA"/>
    <w:rsid w:val="00F94E04"/>
    <w:rsid w:val="00F9779B"/>
    <w:rsid w:val="00FA0C43"/>
    <w:rsid w:val="00FA4B20"/>
    <w:rsid w:val="00FB2FD8"/>
    <w:rsid w:val="00FB59CB"/>
    <w:rsid w:val="00FB62DA"/>
    <w:rsid w:val="00FC3470"/>
    <w:rsid w:val="00FC359E"/>
    <w:rsid w:val="00FC574F"/>
    <w:rsid w:val="00FD17EF"/>
    <w:rsid w:val="00FD3F17"/>
    <w:rsid w:val="00FE66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76F6"/>
  <w15:chartTrackingRefBased/>
  <w15:docId w15:val="{BF7EFD15-FB85-4F3C-9016-14B057E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5455A"/>
    <w:pPr>
      <w:tabs>
        <w:tab w:val="right" w:leader="dot" w:pos="9360"/>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FootnoteText">
    <w:name w:val="footnote text"/>
    <w:basedOn w:val="Normal"/>
    <w:link w:val="FootnoteTextChar"/>
    <w:uiPriority w:val="99"/>
    <w:semiHidden/>
    <w:unhideWhenUsed/>
    <w:rsid w:val="00DD3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DEF"/>
    <w:rPr>
      <w:sz w:val="20"/>
      <w:szCs w:val="20"/>
    </w:rPr>
  </w:style>
  <w:style w:type="character" w:styleId="FootnoteReference">
    <w:name w:val="footnote reference"/>
    <w:basedOn w:val="DefaultParagraphFont"/>
    <w:uiPriority w:val="99"/>
    <w:semiHidden/>
    <w:unhideWhenUsed/>
    <w:rsid w:val="00DD3DEF"/>
    <w:rPr>
      <w:vertAlign w:val="superscript"/>
    </w:rPr>
  </w:style>
  <w:style w:type="paragraph" w:styleId="Revision">
    <w:name w:val="Revision"/>
    <w:hidden/>
    <w:uiPriority w:val="99"/>
    <w:semiHidden/>
    <w:rsid w:val="00A83ABF"/>
    <w:pPr>
      <w:spacing w:after="0" w:line="240" w:lineRule="auto"/>
    </w:p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pPr>
      <w:spacing w:line="240" w:lineRule="auto"/>
    </w:pPr>
    <w:rPr>
      <w:sz w:val="20"/>
      <w:szCs w:val="20"/>
    </w:rPr>
  </w:style>
  <w:style w:type="character" w:customStyle="1" w:styleId="CommentTextChar">
    <w:name w:val="Comment Text Char"/>
    <w:basedOn w:val="DefaultParagraphFont"/>
    <w:link w:val="CommentText"/>
    <w:uiPriority w:val="99"/>
    <w:semiHidden/>
    <w:rsid w:val="004F72DE"/>
    <w:rPr>
      <w:sz w:val="20"/>
      <w:szCs w:val="20"/>
    </w:rPr>
  </w:style>
  <w:style w:type="paragraph" w:styleId="CommentSubject">
    <w:name w:val="annotation subject"/>
    <w:basedOn w:val="CommentText"/>
    <w:next w:val="CommentText"/>
    <w:link w:val="CommentSubjectChar"/>
    <w:uiPriority w:val="99"/>
    <w:semiHidden/>
    <w:unhideWhenUsed/>
    <w:rsid w:val="004F72DE"/>
    <w:rPr>
      <w:b/>
      <w:bCs/>
    </w:rPr>
  </w:style>
  <w:style w:type="character" w:customStyle="1" w:styleId="CommentSubjectChar">
    <w:name w:val="Comment Subject Char"/>
    <w:basedOn w:val="CommentTextChar"/>
    <w:link w:val="CommentSubject"/>
    <w:uiPriority w:val="99"/>
    <w:semiHidden/>
    <w:rsid w:val="004F72DE"/>
    <w:rPr>
      <w:b/>
      <w:bCs/>
      <w:sz w:val="20"/>
      <w:szCs w:val="20"/>
    </w:rPr>
  </w:style>
  <w:style w:type="paragraph" w:styleId="BalloonText">
    <w:name w:val="Balloon Text"/>
    <w:basedOn w:val="Normal"/>
    <w:link w:val="BalloonTextChar"/>
    <w:uiPriority w:val="99"/>
    <w:semiHidden/>
    <w:unhideWhenUsed/>
    <w:rsid w:val="004F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41098">
      <w:bodyDiv w:val="1"/>
      <w:marLeft w:val="0"/>
      <w:marRight w:val="0"/>
      <w:marTop w:val="0"/>
      <w:marBottom w:val="0"/>
      <w:divBdr>
        <w:top w:val="none" w:sz="0" w:space="0" w:color="auto"/>
        <w:left w:val="none" w:sz="0" w:space="0" w:color="auto"/>
        <w:bottom w:val="none" w:sz="0" w:space="0" w:color="auto"/>
        <w:right w:val="none" w:sz="0" w:space="0" w:color="auto"/>
      </w:divBdr>
    </w:div>
    <w:div w:id="14462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9DC1-AB34-42A6-93AA-9E19189B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20</Pages>
  <Words>7008</Words>
  <Characters>39948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Venislava Boyadzhieva</cp:lastModifiedBy>
  <cp:revision>63</cp:revision>
  <dcterms:created xsi:type="dcterms:W3CDTF">2024-11-21T09:20:00Z</dcterms:created>
  <dcterms:modified xsi:type="dcterms:W3CDTF">2024-12-03T14:29:00Z</dcterms:modified>
</cp:coreProperties>
</file>