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99" w:rsidRPr="008C74DE" w:rsidRDefault="00177699" w:rsidP="00F07187">
      <w:pPr>
        <w:jc w:val="center"/>
        <w:rPr>
          <w:rFonts w:ascii="Times New Roman" w:hAnsi="Times New Roman" w:cs="Times New Roman"/>
          <w:b/>
          <w:sz w:val="24"/>
          <w:szCs w:val="24"/>
          <w:lang w:val="en-US"/>
        </w:rPr>
      </w:pPr>
    </w:p>
    <w:p w:rsidR="00E83DA3" w:rsidRPr="008C74DE" w:rsidRDefault="00E83DA3" w:rsidP="00F07187">
      <w:pPr>
        <w:jc w:val="center"/>
        <w:rPr>
          <w:rFonts w:ascii="Times New Roman" w:hAnsi="Times New Roman" w:cs="Times New Roman"/>
          <w:b/>
          <w:sz w:val="24"/>
          <w:szCs w:val="24"/>
        </w:rPr>
      </w:pPr>
    </w:p>
    <w:p w:rsidR="00E83DA3" w:rsidRPr="008C74DE" w:rsidRDefault="00E83DA3" w:rsidP="00E83DA3">
      <w:pPr>
        <w:rPr>
          <w:rFonts w:ascii="Times New Roman" w:hAnsi="Times New Roman" w:cs="Times New Roman"/>
          <w:b/>
          <w:sz w:val="24"/>
          <w:szCs w:val="24"/>
        </w:rPr>
      </w:pPr>
      <w:r w:rsidRPr="008C74DE">
        <w:rPr>
          <w:rFonts w:ascii="Times New Roman" w:hAnsi="Times New Roman" w:cs="Times New Roman"/>
          <w:b/>
          <w:noProof/>
          <w:sz w:val="24"/>
          <w:szCs w:val="24"/>
          <w:lang w:val="en-US"/>
        </w:rPr>
        <w:drawing>
          <wp:inline distT="0" distB="0" distL="0" distR="0" wp14:anchorId="037E9D6F" wp14:editId="2B6A4ACC">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8C74DE">
        <w:rPr>
          <w:rFonts w:ascii="Times New Roman" w:hAnsi="Times New Roman" w:cs="Times New Roman"/>
          <w:b/>
          <w:sz w:val="24"/>
          <w:szCs w:val="24"/>
          <w:lang w:val="en-US"/>
        </w:rPr>
        <w:t xml:space="preserve">                              </w:t>
      </w:r>
      <w:r w:rsidRPr="008C74DE">
        <w:rPr>
          <w:rFonts w:ascii="Times New Roman" w:hAnsi="Times New Roman" w:cs="Times New Roman"/>
          <w:b/>
          <w:noProof/>
          <w:sz w:val="24"/>
          <w:szCs w:val="24"/>
          <w:lang w:val="en-US"/>
        </w:rPr>
        <w:drawing>
          <wp:inline distT="0" distB="0" distL="0" distR="0" wp14:anchorId="27C432AD" wp14:editId="2CD8E406">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rsidR="00E83DA3" w:rsidRPr="008C74DE" w:rsidRDefault="0029675D" w:rsidP="007A1419">
      <w:pPr>
        <w:tabs>
          <w:tab w:val="left" w:pos="2977"/>
        </w:tabs>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sidR="001D0EB3" w:rsidRPr="008C74DE">
        <w:rPr>
          <w:rFonts w:ascii="Times New Roman" w:hAnsi="Times New Roman" w:cs="Times New Roman"/>
          <w:sz w:val="24"/>
          <w:szCs w:val="24"/>
        </w:rPr>
        <w:t>Приложение №</w:t>
      </w:r>
      <w:r>
        <w:rPr>
          <w:rFonts w:ascii="Times New Roman" w:hAnsi="Times New Roman" w:cs="Times New Roman"/>
          <w:sz w:val="24"/>
          <w:szCs w:val="24"/>
        </w:rPr>
        <w:t xml:space="preserve"> 1 към Заповед № РД09-1293 от 20.12.</w:t>
      </w:r>
      <w:r w:rsidR="0002098F" w:rsidRPr="008C74DE">
        <w:rPr>
          <w:rFonts w:ascii="Times New Roman" w:hAnsi="Times New Roman" w:cs="Times New Roman"/>
          <w:sz w:val="24"/>
          <w:szCs w:val="24"/>
        </w:rPr>
        <w:t>2024</w:t>
      </w:r>
      <w:r w:rsidR="001D0EB3" w:rsidRPr="008C74DE">
        <w:rPr>
          <w:rFonts w:ascii="Times New Roman" w:hAnsi="Times New Roman" w:cs="Times New Roman"/>
          <w:sz w:val="24"/>
          <w:szCs w:val="24"/>
        </w:rPr>
        <w:t xml:space="preserve"> год.</w:t>
      </w:r>
    </w:p>
    <w:p w:rsidR="00177699" w:rsidRPr="008C74DE" w:rsidRDefault="00177699" w:rsidP="00F07187">
      <w:pPr>
        <w:jc w:val="center"/>
        <w:rPr>
          <w:rFonts w:ascii="Times New Roman" w:hAnsi="Times New Roman" w:cs="Times New Roman"/>
          <w:b/>
          <w:sz w:val="24"/>
          <w:szCs w:val="24"/>
        </w:rPr>
      </w:pPr>
      <w:r w:rsidRPr="008C74DE">
        <w:rPr>
          <w:rFonts w:ascii="Times New Roman" w:hAnsi="Times New Roman" w:cs="Times New Roman"/>
          <w:b/>
          <w:sz w:val="24"/>
          <w:szCs w:val="24"/>
        </w:rPr>
        <w:t>Стратегически план за развитие на земеделието и селските райони на Република България за периода 2023-2027 г.</w:t>
      </w:r>
    </w:p>
    <w:p w:rsidR="00177699" w:rsidRPr="008C74DE" w:rsidRDefault="00177699" w:rsidP="00F07187">
      <w:pPr>
        <w:jc w:val="center"/>
        <w:rPr>
          <w:rFonts w:ascii="Times New Roman" w:hAnsi="Times New Roman" w:cs="Times New Roman"/>
          <w:b/>
          <w:sz w:val="24"/>
          <w:szCs w:val="24"/>
        </w:rPr>
      </w:pPr>
    </w:p>
    <w:p w:rsidR="00177699" w:rsidRPr="008C74DE" w:rsidRDefault="00177699" w:rsidP="00F07187">
      <w:pPr>
        <w:jc w:val="center"/>
        <w:rPr>
          <w:rFonts w:ascii="Times New Roman" w:hAnsi="Times New Roman" w:cs="Times New Roman"/>
          <w:b/>
          <w:sz w:val="24"/>
          <w:szCs w:val="24"/>
        </w:rPr>
      </w:pPr>
    </w:p>
    <w:p w:rsidR="00177699" w:rsidRPr="008C74DE" w:rsidRDefault="00177699" w:rsidP="00177699">
      <w:pPr>
        <w:spacing w:after="0"/>
        <w:contextualSpacing/>
        <w:jc w:val="center"/>
        <w:rPr>
          <w:rFonts w:ascii="Times New Roman" w:hAnsi="Times New Roman" w:cs="Times New Roman"/>
          <w:b/>
          <w:sz w:val="24"/>
          <w:szCs w:val="24"/>
        </w:rPr>
      </w:pPr>
      <w:r w:rsidRPr="008C74DE">
        <w:rPr>
          <w:rFonts w:ascii="Times New Roman" w:hAnsi="Times New Roman" w:cs="Times New Roman"/>
          <w:b/>
          <w:sz w:val="24"/>
          <w:szCs w:val="24"/>
        </w:rPr>
        <w:t xml:space="preserve">Условия за кандидатстване </w:t>
      </w:r>
    </w:p>
    <w:p w:rsidR="00177699" w:rsidRPr="008C74DE" w:rsidRDefault="00177699" w:rsidP="00177699">
      <w:pPr>
        <w:spacing w:after="0"/>
        <w:contextualSpacing/>
        <w:jc w:val="center"/>
        <w:rPr>
          <w:rFonts w:ascii="Times New Roman" w:hAnsi="Times New Roman" w:cs="Times New Roman"/>
          <w:b/>
          <w:sz w:val="24"/>
          <w:szCs w:val="24"/>
        </w:rPr>
      </w:pPr>
      <w:r w:rsidRPr="008C74DE">
        <w:rPr>
          <w:rFonts w:ascii="Times New Roman" w:hAnsi="Times New Roman" w:cs="Times New Roman"/>
          <w:b/>
          <w:sz w:val="24"/>
          <w:szCs w:val="24"/>
        </w:rPr>
        <w:t>със заявления за подпомагане</w:t>
      </w:r>
      <w:r w:rsidR="001D0EB3" w:rsidRPr="008C74DE">
        <w:rPr>
          <w:rFonts w:ascii="Times New Roman" w:hAnsi="Times New Roman" w:cs="Times New Roman"/>
          <w:b/>
          <w:sz w:val="24"/>
          <w:szCs w:val="24"/>
        </w:rPr>
        <w:t xml:space="preserve"> по </w:t>
      </w:r>
    </w:p>
    <w:p w:rsidR="00D65705" w:rsidRPr="008C74DE" w:rsidRDefault="00D65705" w:rsidP="00177699">
      <w:pPr>
        <w:spacing w:after="0"/>
        <w:contextualSpacing/>
        <w:jc w:val="center"/>
        <w:rPr>
          <w:rFonts w:ascii="Times New Roman" w:hAnsi="Times New Roman" w:cs="Times New Roman"/>
          <w:b/>
          <w:sz w:val="24"/>
          <w:szCs w:val="24"/>
        </w:rPr>
      </w:pPr>
    </w:p>
    <w:p w:rsidR="00177699" w:rsidRPr="008C74DE" w:rsidRDefault="00FB55A8" w:rsidP="00177699">
      <w:pPr>
        <w:spacing w:after="0"/>
        <w:contextualSpacing/>
        <w:jc w:val="center"/>
        <w:rPr>
          <w:rFonts w:ascii="Times New Roman" w:hAnsi="Times New Roman" w:cs="Times New Roman"/>
          <w:b/>
          <w:sz w:val="24"/>
          <w:szCs w:val="24"/>
        </w:rPr>
      </w:pPr>
      <w:r w:rsidRPr="008C74DE">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8C74DE" w:rsidTr="00177699">
        <w:tc>
          <w:tcPr>
            <w:tcW w:w="9062" w:type="dxa"/>
            <w:shd w:val="clear" w:color="auto" w:fill="E2EFD9" w:themeFill="accent6" w:themeFillTint="33"/>
          </w:tcPr>
          <w:p w:rsidR="00177699" w:rsidRPr="008C74DE" w:rsidRDefault="00177699" w:rsidP="00F07187">
            <w:pPr>
              <w:jc w:val="center"/>
              <w:rPr>
                <w:rFonts w:ascii="Times New Roman" w:hAnsi="Times New Roman" w:cs="Times New Roman"/>
                <w:sz w:val="24"/>
                <w:szCs w:val="24"/>
              </w:rPr>
            </w:pPr>
          </w:p>
          <w:p w:rsidR="00177699" w:rsidRPr="008C74DE" w:rsidRDefault="00D37C8C" w:rsidP="00F07187">
            <w:pPr>
              <w:jc w:val="center"/>
              <w:rPr>
                <w:rFonts w:ascii="Times New Roman" w:hAnsi="Times New Roman" w:cs="Times New Roman"/>
                <w:b/>
                <w:sz w:val="24"/>
                <w:szCs w:val="24"/>
              </w:rPr>
            </w:pPr>
            <w:r w:rsidRPr="008C74DE">
              <w:rPr>
                <w:rFonts w:ascii="Times New Roman" w:hAnsi="Times New Roman" w:cs="Times New Roman"/>
                <w:b/>
                <w:sz w:val="24"/>
                <w:szCs w:val="24"/>
              </w:rPr>
              <w:t>II.Ж.3</w:t>
            </w:r>
            <w:r w:rsidR="0045777A" w:rsidRPr="008C74DE">
              <w:rPr>
                <w:rFonts w:ascii="Times New Roman" w:hAnsi="Times New Roman" w:cs="Times New Roman"/>
                <w:b/>
                <w:sz w:val="24"/>
                <w:szCs w:val="24"/>
              </w:rPr>
              <w:t>. „</w:t>
            </w:r>
            <w:r w:rsidRPr="008C74DE">
              <w:rPr>
                <w:rFonts w:ascii="Times New Roman" w:hAnsi="Times New Roman" w:cs="Times New Roman"/>
                <w:b/>
                <w:sz w:val="24"/>
                <w:szCs w:val="24"/>
              </w:rPr>
              <w:t>Подкрепа на организации на производители или групи от производители</w:t>
            </w:r>
            <w:r w:rsidR="0045777A" w:rsidRPr="008C74DE">
              <w:rPr>
                <w:rFonts w:ascii="Times New Roman" w:hAnsi="Times New Roman" w:cs="Times New Roman"/>
                <w:b/>
                <w:sz w:val="24"/>
                <w:szCs w:val="24"/>
              </w:rPr>
              <w:t>“</w:t>
            </w:r>
          </w:p>
          <w:p w:rsidR="00177699" w:rsidRPr="008C74DE" w:rsidRDefault="00177699" w:rsidP="00F07187">
            <w:pPr>
              <w:jc w:val="center"/>
              <w:rPr>
                <w:rFonts w:ascii="Times New Roman" w:hAnsi="Times New Roman" w:cs="Times New Roman"/>
                <w:sz w:val="24"/>
                <w:szCs w:val="24"/>
              </w:rPr>
            </w:pPr>
          </w:p>
        </w:tc>
      </w:tr>
    </w:tbl>
    <w:p w:rsidR="00177699" w:rsidRPr="008C74DE" w:rsidRDefault="00177699" w:rsidP="00F07187">
      <w:pPr>
        <w:jc w:val="center"/>
        <w:rPr>
          <w:rFonts w:ascii="Times New Roman" w:hAnsi="Times New Roman" w:cs="Times New Roman"/>
          <w:b/>
          <w:sz w:val="24"/>
          <w:szCs w:val="24"/>
        </w:rPr>
      </w:pPr>
    </w:p>
    <w:p w:rsidR="00177699" w:rsidRPr="008C74DE" w:rsidRDefault="00177699" w:rsidP="00F07187">
      <w:pPr>
        <w:jc w:val="center"/>
        <w:rPr>
          <w:rFonts w:ascii="Times New Roman" w:hAnsi="Times New Roman" w:cs="Times New Roman"/>
          <w:b/>
          <w:sz w:val="24"/>
          <w:szCs w:val="24"/>
        </w:rPr>
      </w:pPr>
      <w:r w:rsidRPr="008C74DE">
        <w:rPr>
          <w:noProof/>
          <w:sz w:val="24"/>
          <w:szCs w:val="24"/>
          <w:lang w:val="en-US"/>
        </w:rPr>
        <w:drawing>
          <wp:inline distT="0" distB="0" distL="0" distR="0" wp14:anchorId="17B09778" wp14:editId="6CAF8F89">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rsidR="00F058E1" w:rsidRPr="008C74DE" w:rsidRDefault="00F058E1" w:rsidP="00F07187">
      <w:pPr>
        <w:jc w:val="center"/>
        <w:rPr>
          <w:rFonts w:ascii="Times New Roman" w:hAnsi="Times New Roman" w:cs="Times New Roman"/>
          <w:b/>
          <w:sz w:val="24"/>
          <w:szCs w:val="24"/>
        </w:rPr>
      </w:pPr>
      <w:r w:rsidRPr="008C74DE">
        <w:rPr>
          <w:rFonts w:ascii="Times New Roman" w:hAnsi="Times New Roman" w:cs="Times New Roman"/>
          <w:b/>
          <w:sz w:val="24"/>
          <w:szCs w:val="24"/>
        </w:rPr>
        <w:t>Европейският земеделски фонд за развитие на селските райони</w:t>
      </w:r>
    </w:p>
    <w:p w:rsidR="00177699" w:rsidRPr="008C74DE" w:rsidRDefault="00177699" w:rsidP="00F07187">
      <w:pPr>
        <w:jc w:val="center"/>
        <w:rPr>
          <w:rFonts w:ascii="Times New Roman" w:hAnsi="Times New Roman" w:cs="Times New Roman"/>
          <w:b/>
          <w:sz w:val="24"/>
          <w:szCs w:val="24"/>
        </w:rPr>
      </w:pPr>
    </w:p>
    <w:p w:rsidR="00177699" w:rsidRPr="008C74DE" w:rsidRDefault="00177699" w:rsidP="00F07187">
      <w:pPr>
        <w:jc w:val="center"/>
        <w:rPr>
          <w:rFonts w:ascii="Times New Roman" w:hAnsi="Times New Roman" w:cs="Times New Roman"/>
          <w:b/>
          <w:sz w:val="24"/>
          <w:szCs w:val="24"/>
        </w:rPr>
      </w:pPr>
    </w:p>
    <w:p w:rsidR="00177699" w:rsidRPr="008C74DE" w:rsidRDefault="00177699" w:rsidP="00F07187">
      <w:pPr>
        <w:jc w:val="center"/>
        <w:rPr>
          <w:rFonts w:ascii="Times New Roman" w:hAnsi="Times New Roman" w:cs="Times New Roman"/>
          <w:b/>
          <w:sz w:val="24"/>
          <w:szCs w:val="24"/>
        </w:rPr>
      </w:pPr>
    </w:p>
    <w:p w:rsidR="005B1132" w:rsidRDefault="005B1132" w:rsidP="00F07187">
      <w:pPr>
        <w:jc w:val="center"/>
        <w:rPr>
          <w:rFonts w:ascii="Times New Roman" w:hAnsi="Times New Roman" w:cs="Times New Roman"/>
          <w:b/>
          <w:sz w:val="24"/>
          <w:szCs w:val="24"/>
        </w:rPr>
      </w:pPr>
    </w:p>
    <w:p w:rsidR="00F458BB" w:rsidRPr="008C74DE" w:rsidRDefault="00F458BB" w:rsidP="00F07187">
      <w:pPr>
        <w:jc w:val="center"/>
        <w:rPr>
          <w:rFonts w:ascii="Times New Roman" w:hAnsi="Times New Roman" w:cs="Times New Roman"/>
          <w:b/>
          <w:sz w:val="24"/>
          <w:szCs w:val="24"/>
        </w:rPr>
      </w:pPr>
    </w:p>
    <w:p w:rsidR="00177699" w:rsidRPr="008C74DE" w:rsidRDefault="00177699" w:rsidP="00F07187">
      <w:pPr>
        <w:jc w:val="center"/>
        <w:rPr>
          <w:rFonts w:ascii="Times New Roman" w:hAnsi="Times New Roman" w:cs="Times New Roman"/>
          <w:b/>
          <w:sz w:val="24"/>
          <w:szCs w:val="24"/>
        </w:rPr>
      </w:pPr>
    </w:p>
    <w:p w:rsidR="00177699" w:rsidRPr="008C74DE" w:rsidRDefault="00177699" w:rsidP="00F07187">
      <w:pPr>
        <w:jc w:val="center"/>
        <w:rPr>
          <w:rFonts w:ascii="Times New Roman" w:hAnsi="Times New Roman" w:cs="Times New Roman"/>
          <w:b/>
          <w:sz w:val="24"/>
          <w:szCs w:val="24"/>
        </w:rPr>
      </w:pPr>
    </w:p>
    <w:p w:rsidR="00177699" w:rsidRPr="008C74DE" w:rsidRDefault="00177699" w:rsidP="00F07187">
      <w:pPr>
        <w:jc w:val="center"/>
        <w:rPr>
          <w:rFonts w:ascii="Times New Roman" w:hAnsi="Times New Roman" w:cs="Times New Roman"/>
          <w:b/>
          <w:sz w:val="24"/>
          <w:szCs w:val="24"/>
        </w:rPr>
      </w:pPr>
    </w:p>
    <w:sdt>
      <w:sdtPr>
        <w:rPr>
          <w:rFonts w:asciiTheme="minorHAnsi" w:eastAsiaTheme="minorHAnsi" w:hAnsiTheme="minorHAnsi" w:cstheme="minorBidi"/>
          <w:color w:val="auto"/>
          <w:sz w:val="24"/>
          <w:szCs w:val="24"/>
          <w:lang w:val="bg-BG"/>
        </w:rPr>
        <w:id w:val="407737723"/>
        <w:docPartObj>
          <w:docPartGallery w:val="Table of Contents"/>
          <w:docPartUnique/>
        </w:docPartObj>
      </w:sdtPr>
      <w:sdtEndPr>
        <w:rPr>
          <w:b/>
          <w:bCs/>
          <w:noProof/>
        </w:rPr>
      </w:sdtEndPr>
      <w:sdtContent>
        <w:p w:rsidR="002053DF" w:rsidRPr="008C74DE" w:rsidRDefault="002053DF">
          <w:pPr>
            <w:pStyle w:val="TOCHeading"/>
            <w:rPr>
              <w:rFonts w:ascii="Times New Roman" w:hAnsi="Times New Roman" w:cs="Times New Roman"/>
              <w:b/>
              <w:sz w:val="24"/>
              <w:szCs w:val="24"/>
              <w:lang w:val="bg-BG"/>
            </w:rPr>
          </w:pPr>
          <w:r w:rsidRPr="008C74DE">
            <w:rPr>
              <w:rFonts w:ascii="Times New Roman" w:hAnsi="Times New Roman" w:cs="Times New Roman"/>
              <w:b/>
              <w:sz w:val="24"/>
              <w:szCs w:val="24"/>
              <w:lang w:val="bg-BG"/>
            </w:rPr>
            <w:t>Съдържание:</w:t>
          </w:r>
        </w:p>
        <w:p w:rsidR="005976C6" w:rsidRDefault="002053DF">
          <w:pPr>
            <w:pStyle w:val="TOC1"/>
            <w:tabs>
              <w:tab w:val="left" w:pos="440"/>
              <w:tab w:val="right" w:leader="dot" w:pos="9062"/>
            </w:tabs>
            <w:rPr>
              <w:rFonts w:eastAsiaTheme="minorEastAsia"/>
              <w:noProof/>
              <w:lang w:val="en-US"/>
            </w:rPr>
          </w:pPr>
          <w:r w:rsidRPr="008C74DE">
            <w:rPr>
              <w:rFonts w:ascii="Times New Roman" w:hAnsi="Times New Roman" w:cs="Times New Roman"/>
              <w:sz w:val="24"/>
              <w:szCs w:val="24"/>
            </w:rPr>
            <w:fldChar w:fldCharType="begin"/>
          </w:r>
          <w:r w:rsidRPr="008C74DE">
            <w:rPr>
              <w:rFonts w:ascii="Times New Roman" w:hAnsi="Times New Roman" w:cs="Times New Roman"/>
              <w:sz w:val="24"/>
              <w:szCs w:val="24"/>
            </w:rPr>
            <w:instrText xml:space="preserve"> TOC \o "1-3" \h \z \u </w:instrText>
          </w:r>
          <w:r w:rsidRPr="008C74DE">
            <w:rPr>
              <w:rFonts w:ascii="Times New Roman" w:hAnsi="Times New Roman" w:cs="Times New Roman"/>
              <w:sz w:val="24"/>
              <w:szCs w:val="24"/>
            </w:rPr>
            <w:fldChar w:fldCharType="separate"/>
          </w:r>
          <w:hyperlink w:anchor="_Toc185522289" w:history="1">
            <w:r w:rsidR="005976C6" w:rsidRPr="00613ED2">
              <w:rPr>
                <w:rStyle w:val="Hyperlink"/>
                <w:rFonts w:ascii="Times New Roman" w:hAnsi="Times New Roman" w:cs="Times New Roman"/>
                <w:b/>
                <w:noProof/>
              </w:rPr>
              <w:t>1.</w:t>
            </w:r>
            <w:r w:rsidR="005976C6">
              <w:rPr>
                <w:rFonts w:eastAsiaTheme="minorEastAsia"/>
                <w:noProof/>
                <w:lang w:val="en-US"/>
              </w:rPr>
              <w:tab/>
            </w:r>
            <w:r w:rsidR="005976C6" w:rsidRPr="00613ED2">
              <w:rPr>
                <w:rStyle w:val="Hyperlink"/>
                <w:rFonts w:ascii="Times New Roman" w:hAnsi="Times New Roman" w:cs="Times New Roman"/>
                <w:b/>
                <w:noProof/>
              </w:rPr>
              <w:t>Използвани съкращения:</w:t>
            </w:r>
            <w:r w:rsidR="005976C6">
              <w:rPr>
                <w:noProof/>
                <w:webHidden/>
              </w:rPr>
              <w:tab/>
            </w:r>
            <w:r w:rsidR="005976C6">
              <w:rPr>
                <w:noProof/>
                <w:webHidden/>
              </w:rPr>
              <w:fldChar w:fldCharType="begin"/>
            </w:r>
            <w:r w:rsidR="005976C6">
              <w:rPr>
                <w:noProof/>
                <w:webHidden/>
              </w:rPr>
              <w:instrText xml:space="preserve"> PAGEREF _Toc185522289 \h </w:instrText>
            </w:r>
            <w:r w:rsidR="005976C6">
              <w:rPr>
                <w:noProof/>
                <w:webHidden/>
              </w:rPr>
            </w:r>
            <w:r w:rsidR="005976C6">
              <w:rPr>
                <w:noProof/>
                <w:webHidden/>
              </w:rPr>
              <w:fldChar w:fldCharType="separate"/>
            </w:r>
            <w:r w:rsidR="005976C6">
              <w:rPr>
                <w:noProof/>
                <w:webHidden/>
              </w:rPr>
              <w:t>2</w:t>
            </w:r>
            <w:r w:rsidR="005976C6">
              <w:rPr>
                <w:noProof/>
                <w:webHidden/>
              </w:rPr>
              <w:fldChar w:fldCharType="end"/>
            </w:r>
          </w:hyperlink>
        </w:p>
        <w:p w:rsidR="005976C6" w:rsidRDefault="00AD1E9D">
          <w:pPr>
            <w:pStyle w:val="TOC1"/>
            <w:tabs>
              <w:tab w:val="left" w:pos="440"/>
              <w:tab w:val="right" w:leader="dot" w:pos="9062"/>
            </w:tabs>
            <w:rPr>
              <w:rFonts w:eastAsiaTheme="minorEastAsia"/>
              <w:noProof/>
              <w:lang w:val="en-US"/>
            </w:rPr>
          </w:pPr>
          <w:hyperlink w:anchor="_Toc185522290" w:history="1">
            <w:r w:rsidR="005976C6" w:rsidRPr="00613ED2">
              <w:rPr>
                <w:rStyle w:val="Hyperlink"/>
                <w:rFonts w:ascii="Times New Roman" w:hAnsi="Times New Roman" w:cs="Times New Roman"/>
                <w:b/>
                <w:noProof/>
              </w:rPr>
              <w:t>2.</w:t>
            </w:r>
            <w:r w:rsidR="005976C6">
              <w:rPr>
                <w:rFonts w:eastAsiaTheme="minorEastAsia"/>
                <w:noProof/>
                <w:lang w:val="en-US"/>
              </w:rPr>
              <w:tab/>
            </w:r>
            <w:r w:rsidR="005976C6" w:rsidRPr="00613ED2">
              <w:rPr>
                <w:rStyle w:val="Hyperlink"/>
                <w:rFonts w:ascii="Times New Roman" w:hAnsi="Times New Roman" w:cs="Times New Roman"/>
                <w:b/>
                <w:noProof/>
              </w:rPr>
              <w:t>Определения:</w:t>
            </w:r>
            <w:r w:rsidR="005976C6">
              <w:rPr>
                <w:noProof/>
                <w:webHidden/>
              </w:rPr>
              <w:tab/>
            </w:r>
            <w:r w:rsidR="005976C6">
              <w:rPr>
                <w:noProof/>
                <w:webHidden/>
              </w:rPr>
              <w:fldChar w:fldCharType="begin"/>
            </w:r>
            <w:r w:rsidR="005976C6">
              <w:rPr>
                <w:noProof/>
                <w:webHidden/>
              </w:rPr>
              <w:instrText xml:space="preserve"> PAGEREF _Toc185522290 \h </w:instrText>
            </w:r>
            <w:r w:rsidR="005976C6">
              <w:rPr>
                <w:noProof/>
                <w:webHidden/>
              </w:rPr>
            </w:r>
            <w:r w:rsidR="005976C6">
              <w:rPr>
                <w:noProof/>
                <w:webHidden/>
              </w:rPr>
              <w:fldChar w:fldCharType="separate"/>
            </w:r>
            <w:r w:rsidR="005976C6">
              <w:rPr>
                <w:noProof/>
                <w:webHidden/>
              </w:rPr>
              <w:t>3</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291" w:history="1">
            <w:r w:rsidR="005976C6" w:rsidRPr="00613ED2">
              <w:rPr>
                <w:rStyle w:val="Hyperlink"/>
                <w:rFonts w:ascii="Times New Roman" w:hAnsi="Times New Roman" w:cs="Times New Roman"/>
                <w:b/>
                <w:noProof/>
              </w:rPr>
              <w:t>3. Основна цел, очаквани резултати и принос към специфичните цели:</w:t>
            </w:r>
            <w:r w:rsidR="005976C6">
              <w:rPr>
                <w:noProof/>
                <w:webHidden/>
              </w:rPr>
              <w:tab/>
            </w:r>
            <w:r w:rsidR="005976C6">
              <w:rPr>
                <w:noProof/>
                <w:webHidden/>
              </w:rPr>
              <w:fldChar w:fldCharType="begin"/>
            </w:r>
            <w:r w:rsidR="005976C6">
              <w:rPr>
                <w:noProof/>
                <w:webHidden/>
              </w:rPr>
              <w:instrText xml:space="preserve"> PAGEREF _Toc185522291 \h </w:instrText>
            </w:r>
            <w:r w:rsidR="005976C6">
              <w:rPr>
                <w:noProof/>
                <w:webHidden/>
              </w:rPr>
            </w:r>
            <w:r w:rsidR="005976C6">
              <w:rPr>
                <w:noProof/>
                <w:webHidden/>
              </w:rPr>
              <w:fldChar w:fldCharType="separate"/>
            </w:r>
            <w:r w:rsidR="005976C6">
              <w:rPr>
                <w:noProof/>
                <w:webHidden/>
              </w:rPr>
              <w:t>6</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292" w:history="1">
            <w:r w:rsidR="005976C6" w:rsidRPr="00613ED2">
              <w:rPr>
                <w:rStyle w:val="Hyperlink"/>
                <w:rFonts w:ascii="Times New Roman" w:hAnsi="Times New Roman" w:cs="Times New Roman"/>
                <w:b/>
                <w:noProof/>
              </w:rPr>
              <w:t>4.</w:t>
            </w:r>
            <w:r w:rsidR="005976C6" w:rsidRPr="00613ED2">
              <w:rPr>
                <w:rStyle w:val="Hyperlink"/>
                <w:rFonts w:ascii="Times New Roman" w:hAnsi="Times New Roman" w:cs="Times New Roman"/>
                <w:noProof/>
              </w:rPr>
              <w:t xml:space="preserve"> </w:t>
            </w:r>
            <w:r w:rsidR="005976C6" w:rsidRPr="00613ED2">
              <w:rPr>
                <w:rStyle w:val="Hyperlink"/>
                <w:rFonts w:ascii="Times New Roman" w:hAnsi="Times New Roman" w:cs="Times New Roman"/>
                <w:b/>
                <w:noProof/>
              </w:rPr>
              <w:t>Териториален обхват:</w:t>
            </w:r>
            <w:r w:rsidR="005976C6">
              <w:rPr>
                <w:noProof/>
                <w:webHidden/>
              </w:rPr>
              <w:tab/>
            </w:r>
            <w:r w:rsidR="005976C6">
              <w:rPr>
                <w:noProof/>
                <w:webHidden/>
              </w:rPr>
              <w:fldChar w:fldCharType="begin"/>
            </w:r>
            <w:r w:rsidR="005976C6">
              <w:rPr>
                <w:noProof/>
                <w:webHidden/>
              </w:rPr>
              <w:instrText xml:space="preserve"> PAGEREF _Toc185522292 \h </w:instrText>
            </w:r>
            <w:r w:rsidR="005976C6">
              <w:rPr>
                <w:noProof/>
                <w:webHidden/>
              </w:rPr>
            </w:r>
            <w:r w:rsidR="005976C6">
              <w:rPr>
                <w:noProof/>
                <w:webHidden/>
              </w:rPr>
              <w:fldChar w:fldCharType="separate"/>
            </w:r>
            <w:r w:rsidR="005976C6">
              <w:rPr>
                <w:noProof/>
                <w:webHidden/>
              </w:rPr>
              <w:t>7</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293" w:history="1">
            <w:r w:rsidR="005976C6" w:rsidRPr="00613ED2">
              <w:rPr>
                <w:rStyle w:val="Hyperlink"/>
                <w:rFonts w:ascii="Times New Roman" w:hAnsi="Times New Roman" w:cs="Times New Roman"/>
                <w:b/>
                <w:noProof/>
              </w:rPr>
              <w:t>5. Бюджет по приема:</w:t>
            </w:r>
            <w:r w:rsidR="005976C6">
              <w:rPr>
                <w:noProof/>
                <w:webHidden/>
              </w:rPr>
              <w:tab/>
            </w:r>
            <w:r w:rsidR="005976C6">
              <w:rPr>
                <w:noProof/>
                <w:webHidden/>
              </w:rPr>
              <w:fldChar w:fldCharType="begin"/>
            </w:r>
            <w:r w:rsidR="005976C6">
              <w:rPr>
                <w:noProof/>
                <w:webHidden/>
              </w:rPr>
              <w:instrText xml:space="preserve"> PAGEREF _Toc185522293 \h </w:instrText>
            </w:r>
            <w:r w:rsidR="005976C6">
              <w:rPr>
                <w:noProof/>
                <w:webHidden/>
              </w:rPr>
            </w:r>
            <w:r w:rsidR="005976C6">
              <w:rPr>
                <w:noProof/>
                <w:webHidden/>
              </w:rPr>
              <w:fldChar w:fldCharType="separate"/>
            </w:r>
            <w:r w:rsidR="005976C6">
              <w:rPr>
                <w:noProof/>
                <w:webHidden/>
              </w:rPr>
              <w:t>7</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294" w:history="1">
            <w:r w:rsidR="005976C6" w:rsidRPr="00613ED2">
              <w:rPr>
                <w:rStyle w:val="Hyperlink"/>
                <w:rFonts w:ascii="Times New Roman" w:hAnsi="Times New Roman" w:cs="Times New Roman"/>
                <w:b/>
                <w:noProof/>
              </w:rPr>
              <w:t>6. Размер на финансовата помощ за конкретно заявление за подпомагане:</w:t>
            </w:r>
            <w:r w:rsidR="005976C6">
              <w:rPr>
                <w:noProof/>
                <w:webHidden/>
              </w:rPr>
              <w:tab/>
            </w:r>
            <w:r w:rsidR="005976C6">
              <w:rPr>
                <w:noProof/>
                <w:webHidden/>
              </w:rPr>
              <w:fldChar w:fldCharType="begin"/>
            </w:r>
            <w:r w:rsidR="005976C6">
              <w:rPr>
                <w:noProof/>
                <w:webHidden/>
              </w:rPr>
              <w:instrText xml:space="preserve"> PAGEREF _Toc185522294 \h </w:instrText>
            </w:r>
            <w:r w:rsidR="005976C6">
              <w:rPr>
                <w:noProof/>
                <w:webHidden/>
              </w:rPr>
            </w:r>
            <w:r w:rsidR="005976C6">
              <w:rPr>
                <w:noProof/>
                <w:webHidden/>
              </w:rPr>
              <w:fldChar w:fldCharType="separate"/>
            </w:r>
            <w:r w:rsidR="005976C6">
              <w:rPr>
                <w:noProof/>
                <w:webHidden/>
              </w:rPr>
              <w:t>7</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295" w:history="1">
            <w:r w:rsidR="005976C6" w:rsidRPr="00613ED2">
              <w:rPr>
                <w:rStyle w:val="Hyperlink"/>
                <w:rFonts w:ascii="Times New Roman" w:hAnsi="Times New Roman" w:cs="Times New Roman"/>
                <w:b/>
                <w:noProof/>
              </w:rPr>
              <w:t>7. Допустими кандидати/бенефициенти:</w:t>
            </w:r>
            <w:r w:rsidR="005976C6">
              <w:rPr>
                <w:noProof/>
                <w:webHidden/>
              </w:rPr>
              <w:tab/>
            </w:r>
            <w:r w:rsidR="005976C6">
              <w:rPr>
                <w:noProof/>
                <w:webHidden/>
              </w:rPr>
              <w:fldChar w:fldCharType="begin"/>
            </w:r>
            <w:r w:rsidR="005976C6">
              <w:rPr>
                <w:noProof/>
                <w:webHidden/>
              </w:rPr>
              <w:instrText xml:space="preserve"> PAGEREF _Toc185522295 \h </w:instrText>
            </w:r>
            <w:r w:rsidR="005976C6">
              <w:rPr>
                <w:noProof/>
                <w:webHidden/>
              </w:rPr>
            </w:r>
            <w:r w:rsidR="005976C6">
              <w:rPr>
                <w:noProof/>
                <w:webHidden/>
              </w:rPr>
              <w:fldChar w:fldCharType="separate"/>
            </w:r>
            <w:r w:rsidR="005976C6">
              <w:rPr>
                <w:noProof/>
                <w:webHidden/>
              </w:rPr>
              <w:t>8</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296" w:history="1">
            <w:r w:rsidR="005976C6" w:rsidRPr="00613ED2">
              <w:rPr>
                <w:rStyle w:val="Hyperlink"/>
                <w:rFonts w:ascii="Times New Roman" w:hAnsi="Times New Roman" w:cs="Times New Roman"/>
                <w:b/>
                <w:noProof/>
              </w:rPr>
              <w:t>8. Допустими дейности/инвестиции:</w:t>
            </w:r>
            <w:r w:rsidR="005976C6">
              <w:rPr>
                <w:noProof/>
                <w:webHidden/>
              </w:rPr>
              <w:tab/>
            </w:r>
            <w:r w:rsidR="005976C6">
              <w:rPr>
                <w:noProof/>
                <w:webHidden/>
              </w:rPr>
              <w:fldChar w:fldCharType="begin"/>
            </w:r>
            <w:r w:rsidR="005976C6">
              <w:rPr>
                <w:noProof/>
                <w:webHidden/>
              </w:rPr>
              <w:instrText xml:space="preserve"> PAGEREF _Toc185522296 \h </w:instrText>
            </w:r>
            <w:r w:rsidR="005976C6">
              <w:rPr>
                <w:noProof/>
                <w:webHidden/>
              </w:rPr>
            </w:r>
            <w:r w:rsidR="005976C6">
              <w:rPr>
                <w:noProof/>
                <w:webHidden/>
              </w:rPr>
              <w:fldChar w:fldCharType="separate"/>
            </w:r>
            <w:r w:rsidR="005976C6">
              <w:rPr>
                <w:noProof/>
                <w:webHidden/>
              </w:rPr>
              <w:t>11</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297" w:history="1">
            <w:r w:rsidR="005976C6" w:rsidRPr="00613ED2">
              <w:rPr>
                <w:rStyle w:val="Hyperlink"/>
                <w:rFonts w:ascii="Times New Roman" w:hAnsi="Times New Roman" w:cs="Times New Roman"/>
                <w:b/>
                <w:noProof/>
              </w:rPr>
              <w:t>9. Условия за допустимост на дейностите/инвестиции, в т.ч. срок за изпълнение на одобрените заявления за подпомагане:</w:t>
            </w:r>
            <w:r w:rsidR="005976C6">
              <w:rPr>
                <w:noProof/>
                <w:webHidden/>
              </w:rPr>
              <w:tab/>
            </w:r>
            <w:r w:rsidR="005976C6">
              <w:rPr>
                <w:noProof/>
                <w:webHidden/>
              </w:rPr>
              <w:fldChar w:fldCharType="begin"/>
            </w:r>
            <w:r w:rsidR="005976C6">
              <w:rPr>
                <w:noProof/>
                <w:webHidden/>
              </w:rPr>
              <w:instrText xml:space="preserve"> PAGEREF _Toc185522297 \h </w:instrText>
            </w:r>
            <w:r w:rsidR="005976C6">
              <w:rPr>
                <w:noProof/>
                <w:webHidden/>
              </w:rPr>
            </w:r>
            <w:r w:rsidR="005976C6">
              <w:rPr>
                <w:noProof/>
                <w:webHidden/>
              </w:rPr>
              <w:fldChar w:fldCharType="separate"/>
            </w:r>
            <w:r w:rsidR="005976C6">
              <w:rPr>
                <w:noProof/>
                <w:webHidden/>
              </w:rPr>
              <w:t>11</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298" w:history="1">
            <w:r w:rsidR="005976C6" w:rsidRPr="00613ED2">
              <w:rPr>
                <w:rStyle w:val="Hyperlink"/>
                <w:rFonts w:ascii="Times New Roman" w:hAnsi="Times New Roman" w:cs="Times New Roman"/>
                <w:b/>
                <w:noProof/>
              </w:rPr>
              <w:t>10. Допустими разходи:</w:t>
            </w:r>
            <w:r w:rsidR="005976C6">
              <w:rPr>
                <w:noProof/>
                <w:webHidden/>
              </w:rPr>
              <w:tab/>
            </w:r>
            <w:r w:rsidR="005976C6">
              <w:rPr>
                <w:noProof/>
                <w:webHidden/>
              </w:rPr>
              <w:fldChar w:fldCharType="begin"/>
            </w:r>
            <w:r w:rsidR="005976C6">
              <w:rPr>
                <w:noProof/>
                <w:webHidden/>
              </w:rPr>
              <w:instrText xml:space="preserve"> PAGEREF _Toc185522298 \h </w:instrText>
            </w:r>
            <w:r w:rsidR="005976C6">
              <w:rPr>
                <w:noProof/>
                <w:webHidden/>
              </w:rPr>
            </w:r>
            <w:r w:rsidR="005976C6">
              <w:rPr>
                <w:noProof/>
                <w:webHidden/>
              </w:rPr>
              <w:fldChar w:fldCharType="separate"/>
            </w:r>
            <w:r w:rsidR="005976C6">
              <w:rPr>
                <w:noProof/>
                <w:webHidden/>
              </w:rPr>
              <w:t>13</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299" w:history="1">
            <w:r w:rsidR="005976C6" w:rsidRPr="00613ED2">
              <w:rPr>
                <w:rStyle w:val="Hyperlink"/>
                <w:rFonts w:ascii="Times New Roman" w:hAnsi="Times New Roman" w:cs="Times New Roman"/>
                <w:b/>
                <w:noProof/>
              </w:rPr>
              <w:t>11. Условия за допустимост на разходите и</w:t>
            </w:r>
            <w:r w:rsidR="005976C6" w:rsidRPr="00613ED2">
              <w:rPr>
                <w:rStyle w:val="Hyperlink"/>
                <w:rFonts w:ascii="Times New Roman" w:hAnsi="Times New Roman" w:cs="Times New Roman"/>
                <w:b/>
                <w:noProof/>
                <w:lang w:val="en-US"/>
              </w:rPr>
              <w:t xml:space="preserve"> </w:t>
            </w:r>
            <w:r w:rsidR="005976C6" w:rsidRPr="00613ED2">
              <w:rPr>
                <w:rStyle w:val="Hyperlink"/>
                <w:rFonts w:ascii="Times New Roman" w:hAnsi="Times New Roman" w:cs="Times New Roman"/>
                <w:b/>
                <w:noProof/>
              </w:rPr>
              <w:t>избрана система за оценка на обоснованост на разходите:</w:t>
            </w:r>
            <w:r w:rsidR="005976C6">
              <w:rPr>
                <w:noProof/>
                <w:webHidden/>
              </w:rPr>
              <w:tab/>
            </w:r>
            <w:r w:rsidR="005976C6">
              <w:rPr>
                <w:noProof/>
                <w:webHidden/>
              </w:rPr>
              <w:fldChar w:fldCharType="begin"/>
            </w:r>
            <w:r w:rsidR="005976C6">
              <w:rPr>
                <w:noProof/>
                <w:webHidden/>
              </w:rPr>
              <w:instrText xml:space="preserve"> PAGEREF _Toc185522299 \h </w:instrText>
            </w:r>
            <w:r w:rsidR="005976C6">
              <w:rPr>
                <w:noProof/>
                <w:webHidden/>
              </w:rPr>
            </w:r>
            <w:r w:rsidR="005976C6">
              <w:rPr>
                <w:noProof/>
                <w:webHidden/>
              </w:rPr>
              <w:fldChar w:fldCharType="separate"/>
            </w:r>
            <w:r w:rsidR="005976C6">
              <w:rPr>
                <w:noProof/>
                <w:webHidden/>
              </w:rPr>
              <w:t>13</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300" w:history="1">
            <w:r w:rsidR="005976C6" w:rsidRPr="00613ED2">
              <w:rPr>
                <w:rStyle w:val="Hyperlink"/>
                <w:rFonts w:ascii="Times New Roman" w:hAnsi="Times New Roman" w:cs="Times New Roman"/>
                <w:b/>
                <w:noProof/>
              </w:rPr>
              <w:t>12. Критерии за подбор. Предварителна оценка (ако е приложимо):</w:t>
            </w:r>
            <w:r w:rsidR="005976C6">
              <w:rPr>
                <w:noProof/>
                <w:webHidden/>
              </w:rPr>
              <w:tab/>
            </w:r>
            <w:r w:rsidR="005976C6">
              <w:rPr>
                <w:noProof/>
                <w:webHidden/>
              </w:rPr>
              <w:fldChar w:fldCharType="begin"/>
            </w:r>
            <w:r w:rsidR="005976C6">
              <w:rPr>
                <w:noProof/>
                <w:webHidden/>
              </w:rPr>
              <w:instrText xml:space="preserve"> PAGEREF _Toc185522300 \h </w:instrText>
            </w:r>
            <w:r w:rsidR="005976C6">
              <w:rPr>
                <w:noProof/>
                <w:webHidden/>
              </w:rPr>
            </w:r>
            <w:r w:rsidR="005976C6">
              <w:rPr>
                <w:noProof/>
                <w:webHidden/>
              </w:rPr>
              <w:fldChar w:fldCharType="separate"/>
            </w:r>
            <w:r w:rsidR="005976C6">
              <w:rPr>
                <w:noProof/>
                <w:webHidden/>
              </w:rPr>
              <w:t>13</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301" w:history="1">
            <w:r w:rsidR="005976C6" w:rsidRPr="00613ED2">
              <w:rPr>
                <w:rStyle w:val="Hyperlink"/>
                <w:rFonts w:ascii="Times New Roman" w:hAnsi="Times New Roman" w:cs="Times New Roman"/>
                <w:b/>
                <w:noProof/>
              </w:rPr>
              <w:t>13. Приложим режим на минимални/държавни помощи</w:t>
            </w:r>
            <w:r w:rsidR="005976C6">
              <w:rPr>
                <w:noProof/>
                <w:webHidden/>
              </w:rPr>
              <w:tab/>
            </w:r>
            <w:r w:rsidR="005976C6">
              <w:rPr>
                <w:noProof/>
                <w:webHidden/>
              </w:rPr>
              <w:fldChar w:fldCharType="begin"/>
            </w:r>
            <w:r w:rsidR="005976C6">
              <w:rPr>
                <w:noProof/>
                <w:webHidden/>
              </w:rPr>
              <w:instrText xml:space="preserve"> PAGEREF _Toc185522301 \h </w:instrText>
            </w:r>
            <w:r w:rsidR="005976C6">
              <w:rPr>
                <w:noProof/>
                <w:webHidden/>
              </w:rPr>
            </w:r>
            <w:r w:rsidR="005976C6">
              <w:rPr>
                <w:noProof/>
                <w:webHidden/>
              </w:rPr>
              <w:fldChar w:fldCharType="separate"/>
            </w:r>
            <w:r w:rsidR="005976C6">
              <w:rPr>
                <w:noProof/>
                <w:webHidden/>
              </w:rPr>
              <w:t>19</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302" w:history="1">
            <w:r w:rsidR="005976C6" w:rsidRPr="00613ED2">
              <w:rPr>
                <w:rStyle w:val="Hyperlink"/>
                <w:rFonts w:ascii="Times New Roman" w:hAnsi="Times New Roman" w:cs="Times New Roman"/>
                <w:b/>
                <w:noProof/>
              </w:rPr>
              <w:t>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r w:rsidR="005976C6">
              <w:rPr>
                <w:noProof/>
                <w:webHidden/>
              </w:rPr>
              <w:tab/>
            </w:r>
            <w:r w:rsidR="005976C6">
              <w:rPr>
                <w:noProof/>
                <w:webHidden/>
              </w:rPr>
              <w:fldChar w:fldCharType="begin"/>
            </w:r>
            <w:r w:rsidR="005976C6">
              <w:rPr>
                <w:noProof/>
                <w:webHidden/>
              </w:rPr>
              <w:instrText xml:space="preserve"> PAGEREF _Toc185522302 \h </w:instrText>
            </w:r>
            <w:r w:rsidR="005976C6">
              <w:rPr>
                <w:noProof/>
                <w:webHidden/>
              </w:rPr>
            </w:r>
            <w:r w:rsidR="005976C6">
              <w:rPr>
                <w:noProof/>
                <w:webHidden/>
              </w:rPr>
              <w:fldChar w:fldCharType="separate"/>
            </w:r>
            <w:r w:rsidR="005976C6">
              <w:rPr>
                <w:noProof/>
                <w:webHidden/>
              </w:rPr>
              <w:t>19</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303" w:history="1">
            <w:r w:rsidR="005976C6" w:rsidRPr="00613ED2">
              <w:rPr>
                <w:rStyle w:val="Hyperlink"/>
                <w:rFonts w:ascii="Times New Roman" w:hAnsi="Times New Roman" w:cs="Times New Roman"/>
                <w:b/>
                <w:noProof/>
              </w:rPr>
              <w:t>15. Подготовка и подаване на заявления за подпомагане:</w:t>
            </w:r>
            <w:r w:rsidR="005976C6">
              <w:rPr>
                <w:noProof/>
                <w:webHidden/>
              </w:rPr>
              <w:tab/>
            </w:r>
            <w:r w:rsidR="005976C6">
              <w:rPr>
                <w:noProof/>
                <w:webHidden/>
              </w:rPr>
              <w:fldChar w:fldCharType="begin"/>
            </w:r>
            <w:r w:rsidR="005976C6">
              <w:rPr>
                <w:noProof/>
                <w:webHidden/>
              </w:rPr>
              <w:instrText xml:space="preserve"> PAGEREF _Toc185522303 \h </w:instrText>
            </w:r>
            <w:r w:rsidR="005976C6">
              <w:rPr>
                <w:noProof/>
                <w:webHidden/>
              </w:rPr>
            </w:r>
            <w:r w:rsidR="005976C6">
              <w:rPr>
                <w:noProof/>
                <w:webHidden/>
              </w:rPr>
              <w:fldChar w:fldCharType="separate"/>
            </w:r>
            <w:r w:rsidR="005976C6">
              <w:rPr>
                <w:noProof/>
                <w:webHidden/>
              </w:rPr>
              <w:t>20</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304" w:history="1">
            <w:r w:rsidR="005976C6" w:rsidRPr="00613ED2">
              <w:rPr>
                <w:rStyle w:val="Hyperlink"/>
                <w:rFonts w:ascii="Times New Roman" w:hAnsi="Times New Roman" w:cs="Times New Roman"/>
                <w:b/>
                <w:noProof/>
              </w:rPr>
              <w:t>16. Други специфични условия:</w:t>
            </w:r>
            <w:r w:rsidR="005976C6">
              <w:rPr>
                <w:noProof/>
                <w:webHidden/>
              </w:rPr>
              <w:tab/>
            </w:r>
            <w:r w:rsidR="005976C6">
              <w:rPr>
                <w:noProof/>
                <w:webHidden/>
              </w:rPr>
              <w:fldChar w:fldCharType="begin"/>
            </w:r>
            <w:r w:rsidR="005976C6">
              <w:rPr>
                <w:noProof/>
                <w:webHidden/>
              </w:rPr>
              <w:instrText xml:space="preserve"> PAGEREF _Toc185522304 \h </w:instrText>
            </w:r>
            <w:r w:rsidR="005976C6">
              <w:rPr>
                <w:noProof/>
                <w:webHidden/>
              </w:rPr>
            </w:r>
            <w:r w:rsidR="005976C6">
              <w:rPr>
                <w:noProof/>
                <w:webHidden/>
              </w:rPr>
              <w:fldChar w:fldCharType="separate"/>
            </w:r>
            <w:r w:rsidR="005976C6">
              <w:rPr>
                <w:noProof/>
                <w:webHidden/>
              </w:rPr>
              <w:t>21</w:t>
            </w:r>
            <w:r w:rsidR="005976C6">
              <w:rPr>
                <w:noProof/>
                <w:webHidden/>
              </w:rPr>
              <w:fldChar w:fldCharType="end"/>
            </w:r>
          </w:hyperlink>
        </w:p>
        <w:p w:rsidR="005976C6" w:rsidRDefault="00AD1E9D">
          <w:pPr>
            <w:pStyle w:val="TOC1"/>
            <w:tabs>
              <w:tab w:val="right" w:leader="dot" w:pos="9062"/>
            </w:tabs>
            <w:rPr>
              <w:rFonts w:eastAsiaTheme="minorEastAsia"/>
              <w:noProof/>
              <w:lang w:val="en-US"/>
            </w:rPr>
          </w:pPr>
          <w:hyperlink w:anchor="_Toc185522305" w:history="1">
            <w:r w:rsidR="005976C6" w:rsidRPr="00613ED2">
              <w:rPr>
                <w:rStyle w:val="Hyperlink"/>
                <w:rFonts w:ascii="Times New Roman" w:hAnsi="Times New Roman" w:cs="Times New Roman"/>
                <w:b/>
                <w:noProof/>
              </w:rPr>
              <w:t>17. Приложения:</w:t>
            </w:r>
            <w:r w:rsidR="005976C6">
              <w:rPr>
                <w:noProof/>
                <w:webHidden/>
              </w:rPr>
              <w:tab/>
            </w:r>
            <w:r w:rsidR="005976C6">
              <w:rPr>
                <w:noProof/>
                <w:webHidden/>
              </w:rPr>
              <w:fldChar w:fldCharType="begin"/>
            </w:r>
            <w:r w:rsidR="005976C6">
              <w:rPr>
                <w:noProof/>
                <w:webHidden/>
              </w:rPr>
              <w:instrText xml:space="preserve"> PAGEREF _Toc185522305 \h </w:instrText>
            </w:r>
            <w:r w:rsidR="005976C6">
              <w:rPr>
                <w:noProof/>
                <w:webHidden/>
              </w:rPr>
            </w:r>
            <w:r w:rsidR="005976C6">
              <w:rPr>
                <w:noProof/>
                <w:webHidden/>
              </w:rPr>
              <w:fldChar w:fldCharType="separate"/>
            </w:r>
            <w:r w:rsidR="005976C6">
              <w:rPr>
                <w:noProof/>
                <w:webHidden/>
              </w:rPr>
              <w:t>21</w:t>
            </w:r>
            <w:r w:rsidR="005976C6">
              <w:rPr>
                <w:noProof/>
                <w:webHidden/>
              </w:rPr>
              <w:fldChar w:fldCharType="end"/>
            </w:r>
          </w:hyperlink>
        </w:p>
        <w:p w:rsidR="002053DF" w:rsidRPr="008C74DE" w:rsidRDefault="002053DF">
          <w:pPr>
            <w:rPr>
              <w:sz w:val="24"/>
              <w:szCs w:val="24"/>
            </w:rPr>
          </w:pPr>
          <w:r w:rsidRPr="008C74DE">
            <w:rPr>
              <w:rFonts w:ascii="Times New Roman" w:hAnsi="Times New Roman" w:cs="Times New Roman"/>
              <w:b/>
              <w:bCs/>
              <w:noProof/>
              <w:sz w:val="24"/>
              <w:szCs w:val="24"/>
            </w:rPr>
            <w:fldChar w:fldCharType="end"/>
          </w:r>
        </w:p>
      </w:sdtContent>
    </w:sdt>
    <w:p w:rsidR="002053DF" w:rsidRPr="008C74DE" w:rsidRDefault="002053DF" w:rsidP="00CE1ADE">
      <w:pPr>
        <w:pStyle w:val="Heading1"/>
        <w:rPr>
          <w:rFonts w:ascii="Times New Roman" w:hAnsi="Times New Roman" w:cs="Times New Roman"/>
          <w:color w:val="1F4E79" w:themeColor="accent1" w:themeShade="80"/>
          <w:sz w:val="24"/>
          <w:szCs w:val="24"/>
        </w:rPr>
      </w:pPr>
    </w:p>
    <w:p w:rsidR="00CE1ADE" w:rsidRPr="008C74DE" w:rsidRDefault="00F07187" w:rsidP="007A1419">
      <w:pPr>
        <w:pStyle w:val="Heading1"/>
        <w:numPr>
          <w:ilvl w:val="0"/>
          <w:numId w:val="2"/>
        </w:numPr>
        <w:rPr>
          <w:rFonts w:ascii="Times New Roman" w:hAnsi="Times New Roman" w:cs="Times New Roman"/>
          <w:b/>
          <w:color w:val="1F4E79" w:themeColor="accent1" w:themeShade="80"/>
          <w:sz w:val="24"/>
          <w:szCs w:val="24"/>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85522289"/>
      <w:bookmarkEnd w:id="1"/>
      <w:bookmarkEnd w:id="2"/>
      <w:bookmarkEnd w:id="3"/>
      <w:bookmarkEnd w:id="4"/>
      <w:bookmarkEnd w:id="5"/>
      <w:bookmarkEnd w:id="6"/>
      <w:bookmarkEnd w:id="7"/>
      <w:bookmarkEnd w:id="8"/>
      <w:bookmarkEnd w:id="9"/>
      <w:bookmarkEnd w:id="10"/>
      <w:bookmarkEnd w:id="11"/>
      <w:bookmarkEnd w:id="12"/>
      <w:r w:rsidRPr="008C74DE">
        <w:rPr>
          <w:rFonts w:ascii="Times New Roman" w:hAnsi="Times New Roman" w:cs="Times New Roman"/>
          <w:b/>
          <w:color w:val="1F4E79" w:themeColor="accent1" w:themeShade="80"/>
          <w:sz w:val="24"/>
          <w:szCs w:val="24"/>
        </w:rPr>
        <w:t>Използвани съкращения</w:t>
      </w:r>
      <w:r w:rsidR="00177699" w:rsidRPr="008C74DE">
        <w:rPr>
          <w:rFonts w:ascii="Times New Roman" w:hAnsi="Times New Roman" w:cs="Times New Roman"/>
          <w:b/>
          <w:color w:val="1F4E79" w:themeColor="accent1" w:themeShade="80"/>
          <w:sz w:val="24"/>
          <w:szCs w:val="24"/>
        </w:rPr>
        <w:t>:</w:t>
      </w:r>
      <w:bookmarkEnd w:id="13"/>
    </w:p>
    <w:tbl>
      <w:tblPr>
        <w:tblStyle w:val="TableGrid"/>
        <w:tblW w:w="0" w:type="auto"/>
        <w:tblLook w:val="04A0" w:firstRow="1" w:lastRow="0" w:firstColumn="1" w:lastColumn="0" w:noHBand="0" w:noVBand="1"/>
      </w:tblPr>
      <w:tblGrid>
        <w:gridCol w:w="1555"/>
        <w:gridCol w:w="7507"/>
      </w:tblGrid>
      <w:tr w:rsidR="00CE1ADE" w:rsidRPr="008C74DE" w:rsidTr="00F07187">
        <w:tc>
          <w:tcPr>
            <w:tcW w:w="1555" w:type="dxa"/>
          </w:tcPr>
          <w:p w:rsidR="00CE1ADE" w:rsidRPr="008C74DE" w:rsidRDefault="00551366" w:rsidP="000D4542">
            <w:pPr>
              <w:jc w:val="center"/>
              <w:rPr>
                <w:rFonts w:ascii="Times New Roman" w:hAnsi="Times New Roman" w:cs="Times New Roman"/>
                <w:sz w:val="24"/>
                <w:szCs w:val="24"/>
              </w:rPr>
            </w:pPr>
            <w:r w:rsidRPr="008C74DE">
              <w:rPr>
                <w:rFonts w:ascii="Times New Roman" w:hAnsi="Times New Roman" w:cs="Times New Roman"/>
                <w:sz w:val="24"/>
                <w:szCs w:val="24"/>
              </w:rPr>
              <w:t>БФП</w:t>
            </w:r>
          </w:p>
        </w:tc>
        <w:tc>
          <w:tcPr>
            <w:tcW w:w="7507" w:type="dxa"/>
          </w:tcPr>
          <w:p w:rsidR="00CE1ADE" w:rsidRPr="008C74DE" w:rsidRDefault="00551366" w:rsidP="00F07187">
            <w:pPr>
              <w:jc w:val="both"/>
              <w:rPr>
                <w:rFonts w:ascii="Times New Roman" w:hAnsi="Times New Roman" w:cs="Times New Roman"/>
                <w:sz w:val="24"/>
                <w:szCs w:val="24"/>
              </w:rPr>
            </w:pPr>
            <w:r w:rsidRPr="008C74DE">
              <w:rPr>
                <w:rFonts w:ascii="Times New Roman" w:hAnsi="Times New Roman" w:cs="Times New Roman"/>
                <w:sz w:val="24"/>
                <w:szCs w:val="24"/>
              </w:rPr>
              <w:t>Безвъзмездна финансова помощ</w:t>
            </w:r>
            <w:r w:rsidR="006C2771">
              <w:rPr>
                <w:rFonts w:ascii="Times New Roman" w:hAnsi="Times New Roman" w:cs="Times New Roman"/>
                <w:sz w:val="24"/>
                <w:szCs w:val="24"/>
              </w:rPr>
              <w:t>.</w:t>
            </w:r>
          </w:p>
        </w:tc>
      </w:tr>
      <w:tr w:rsidR="00B84FFD" w:rsidRPr="008C74DE" w:rsidTr="00B84FFD">
        <w:tc>
          <w:tcPr>
            <w:tcW w:w="1555" w:type="dxa"/>
            <w:shd w:val="clear" w:color="auto" w:fill="auto"/>
          </w:tcPr>
          <w:p w:rsidR="00B84FFD" w:rsidRPr="008C74DE" w:rsidRDefault="00B84FFD" w:rsidP="004D6462">
            <w:pPr>
              <w:jc w:val="center"/>
              <w:rPr>
                <w:rFonts w:ascii="Times New Roman" w:hAnsi="Times New Roman" w:cs="Times New Roman"/>
                <w:sz w:val="24"/>
                <w:szCs w:val="24"/>
              </w:rPr>
            </w:pPr>
            <w:r w:rsidRPr="008C74DE">
              <w:rPr>
                <w:rFonts w:ascii="Times New Roman" w:hAnsi="Times New Roman" w:cs="Times New Roman"/>
                <w:sz w:val="24"/>
                <w:szCs w:val="24"/>
              </w:rPr>
              <w:t>ЗПЗП</w:t>
            </w:r>
          </w:p>
        </w:tc>
        <w:tc>
          <w:tcPr>
            <w:tcW w:w="7507" w:type="dxa"/>
            <w:shd w:val="clear" w:color="auto" w:fill="auto"/>
          </w:tcPr>
          <w:p w:rsidR="00B84FFD" w:rsidRPr="008C74DE" w:rsidRDefault="00B84FFD" w:rsidP="00F07187">
            <w:pPr>
              <w:jc w:val="both"/>
              <w:rPr>
                <w:rFonts w:ascii="Times New Roman" w:hAnsi="Times New Roman" w:cs="Times New Roman"/>
                <w:sz w:val="24"/>
                <w:szCs w:val="24"/>
              </w:rPr>
            </w:pPr>
            <w:r w:rsidRPr="008C74DE">
              <w:rPr>
                <w:rFonts w:ascii="Times New Roman" w:hAnsi="Times New Roman" w:cs="Times New Roman"/>
                <w:sz w:val="24"/>
                <w:szCs w:val="24"/>
              </w:rPr>
              <w:t>Закон за подпомагане на земеделските производители</w:t>
            </w:r>
            <w:r w:rsidR="006C2771">
              <w:rPr>
                <w:rFonts w:ascii="Times New Roman" w:hAnsi="Times New Roman" w:cs="Times New Roman"/>
                <w:sz w:val="24"/>
                <w:szCs w:val="24"/>
              </w:rPr>
              <w:t>.</w:t>
            </w:r>
          </w:p>
        </w:tc>
      </w:tr>
      <w:tr w:rsidR="00E200AA" w:rsidRPr="008C74DE" w:rsidTr="00F07187">
        <w:tc>
          <w:tcPr>
            <w:tcW w:w="1555" w:type="dxa"/>
          </w:tcPr>
          <w:p w:rsidR="00E200AA" w:rsidRPr="008C74DE" w:rsidRDefault="00191ECA" w:rsidP="00E200AA">
            <w:pPr>
              <w:jc w:val="both"/>
              <w:rPr>
                <w:rFonts w:ascii="Times New Roman" w:hAnsi="Times New Roman" w:cs="Times New Roman"/>
                <w:sz w:val="24"/>
                <w:szCs w:val="24"/>
              </w:rPr>
            </w:pPr>
            <w:r w:rsidRPr="008C74DE">
              <w:rPr>
                <w:rFonts w:ascii="Times New Roman" w:hAnsi="Times New Roman" w:cs="Times New Roman"/>
                <w:sz w:val="24"/>
                <w:szCs w:val="24"/>
              </w:rPr>
              <w:t>Наредба № 4 от 2024 г.</w:t>
            </w:r>
          </w:p>
        </w:tc>
        <w:tc>
          <w:tcPr>
            <w:tcW w:w="7507" w:type="dxa"/>
          </w:tcPr>
          <w:p w:rsidR="00E200AA" w:rsidRPr="008C74DE" w:rsidRDefault="00191ECA" w:rsidP="00E200AA">
            <w:pPr>
              <w:jc w:val="both"/>
              <w:rPr>
                <w:rFonts w:ascii="Times New Roman" w:hAnsi="Times New Roman" w:cs="Times New Roman"/>
                <w:sz w:val="24"/>
                <w:szCs w:val="24"/>
              </w:rPr>
            </w:pPr>
            <w:r w:rsidRPr="008C74DE">
              <w:rPr>
                <w:rFonts w:ascii="Times New Roman" w:hAnsi="Times New Roman" w:cs="Times New Roman"/>
                <w:sz w:val="24"/>
                <w:szCs w:val="24"/>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Pr="008C74DE">
              <w:rPr>
                <w:rFonts w:ascii="Times New Roman" w:hAnsi="Times New Roman" w:cs="Times New Roman"/>
                <w:sz w:val="24"/>
                <w:szCs w:val="24"/>
                <w:lang w:val="en-US"/>
              </w:rPr>
              <w:t xml:space="preserve"> </w:t>
            </w:r>
            <w:r w:rsidRPr="008C74DE">
              <w:rPr>
                <w:rFonts w:ascii="Times New Roman" w:hAnsi="Times New Roman" w:cs="Times New Roman"/>
                <w:sz w:val="24"/>
                <w:szCs w:val="24"/>
              </w:rPr>
              <w:t>(</w:t>
            </w:r>
            <w:proofErr w:type="spellStart"/>
            <w:r w:rsidRPr="008C74DE">
              <w:rPr>
                <w:rFonts w:ascii="Times New Roman" w:hAnsi="Times New Roman" w:cs="Times New Roman"/>
                <w:sz w:val="24"/>
                <w:szCs w:val="24"/>
              </w:rPr>
              <w:t>обн</w:t>
            </w:r>
            <w:proofErr w:type="spellEnd"/>
            <w:r w:rsidRPr="008C74DE">
              <w:rPr>
                <w:rFonts w:ascii="Times New Roman" w:hAnsi="Times New Roman" w:cs="Times New Roman"/>
                <w:sz w:val="24"/>
                <w:szCs w:val="24"/>
              </w:rPr>
              <w:t>., ДВ, бр. 92 от 2024 г.).</w:t>
            </w:r>
          </w:p>
        </w:tc>
      </w:tr>
      <w:tr w:rsidR="006C2771" w:rsidRPr="008C74DE" w:rsidTr="006C2771">
        <w:tc>
          <w:tcPr>
            <w:tcW w:w="1555" w:type="dxa"/>
          </w:tcPr>
          <w:p w:rsidR="006C2771" w:rsidRPr="008C74DE" w:rsidRDefault="006C2771" w:rsidP="000D79E0">
            <w:pPr>
              <w:jc w:val="both"/>
              <w:rPr>
                <w:rFonts w:ascii="Times New Roman" w:hAnsi="Times New Roman" w:cs="Times New Roman"/>
                <w:sz w:val="24"/>
                <w:szCs w:val="24"/>
              </w:rPr>
            </w:pPr>
            <w:r w:rsidRPr="008C74DE">
              <w:rPr>
                <w:rFonts w:ascii="Times New Roman" w:hAnsi="Times New Roman" w:cs="Times New Roman"/>
                <w:sz w:val="24"/>
                <w:szCs w:val="24"/>
              </w:rPr>
              <w:t>Регламент (ЕС) № 2021/2115</w:t>
            </w:r>
          </w:p>
        </w:tc>
        <w:tc>
          <w:tcPr>
            <w:tcW w:w="7507" w:type="dxa"/>
          </w:tcPr>
          <w:p w:rsidR="006C2771" w:rsidRPr="008C74DE" w:rsidRDefault="006C2771" w:rsidP="000D79E0">
            <w:pPr>
              <w:jc w:val="both"/>
              <w:rPr>
                <w:rFonts w:ascii="Times New Roman" w:hAnsi="Times New Roman" w:cs="Times New Roman"/>
                <w:sz w:val="24"/>
                <w:szCs w:val="24"/>
              </w:rPr>
            </w:pPr>
            <w:r w:rsidRPr="008C74DE">
              <w:rPr>
                <w:rFonts w:ascii="Times New Roman" w:hAnsi="Times New Roman" w:cs="Times New Roman"/>
                <w:sz w:val="24"/>
                <w:szCs w:val="24"/>
              </w:rPr>
              <w:t xml:space="preserve">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w:t>
            </w:r>
            <w:r w:rsidRPr="008C74DE">
              <w:rPr>
                <w:rFonts w:ascii="Times New Roman" w:hAnsi="Times New Roman" w:cs="Times New Roman"/>
                <w:sz w:val="24"/>
                <w:szCs w:val="24"/>
              </w:rPr>
              <w:lastRenderedPageBreak/>
              <w:t>фонд за развитие на селските райони (ЕЗФРСР), и за отмяна на регламенти (ЕС) № 1305/2013 и (ЕС) № 1307/2013</w:t>
            </w:r>
            <w:r w:rsidRPr="008C74DE">
              <w:rPr>
                <w:rFonts w:ascii="Times New Roman" w:hAnsi="Times New Roman" w:cs="Times New Roman"/>
                <w:sz w:val="24"/>
                <w:szCs w:val="24"/>
                <w:lang w:val="en-US"/>
              </w:rPr>
              <w:t xml:space="preserve"> </w:t>
            </w:r>
            <w:r w:rsidRPr="008C74DE">
              <w:rPr>
                <w:rFonts w:ascii="Times New Roman" w:hAnsi="Times New Roman" w:cs="Times New Roman"/>
                <w:sz w:val="24"/>
                <w:szCs w:val="24"/>
              </w:rPr>
              <w:t>(ОВ, L 435/1 от 6 декември 2021 г.)</w:t>
            </w:r>
          </w:p>
        </w:tc>
      </w:tr>
      <w:tr w:rsidR="006C2771" w:rsidRPr="008C74DE" w:rsidTr="006C2771">
        <w:tc>
          <w:tcPr>
            <w:tcW w:w="1555" w:type="dxa"/>
          </w:tcPr>
          <w:p w:rsidR="006C2771" w:rsidRPr="008C74DE" w:rsidRDefault="006C2771" w:rsidP="000D79E0">
            <w:pPr>
              <w:jc w:val="both"/>
              <w:rPr>
                <w:rFonts w:ascii="Times New Roman" w:hAnsi="Times New Roman" w:cs="Times New Roman"/>
                <w:sz w:val="24"/>
                <w:szCs w:val="24"/>
              </w:rPr>
            </w:pPr>
            <w:r w:rsidRPr="008C74DE">
              <w:rPr>
                <w:rFonts w:ascii="Times New Roman" w:hAnsi="Times New Roman" w:cs="Times New Roman"/>
                <w:sz w:val="24"/>
                <w:szCs w:val="24"/>
              </w:rPr>
              <w:lastRenderedPageBreak/>
              <w:t>Регламент (ЕС) № 2021/2116</w:t>
            </w:r>
          </w:p>
        </w:tc>
        <w:tc>
          <w:tcPr>
            <w:tcW w:w="7507" w:type="dxa"/>
          </w:tcPr>
          <w:p w:rsidR="006C2771" w:rsidRPr="008C74DE" w:rsidRDefault="006C2771" w:rsidP="000D79E0">
            <w:pPr>
              <w:jc w:val="both"/>
              <w:rPr>
                <w:rFonts w:ascii="Times New Roman" w:hAnsi="Times New Roman" w:cs="Times New Roman"/>
                <w:sz w:val="24"/>
                <w:szCs w:val="24"/>
              </w:rPr>
            </w:pPr>
            <w:r w:rsidRPr="008C74DE">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Pr="008C74DE">
              <w:rPr>
                <w:rFonts w:ascii="Times New Roman" w:hAnsi="Times New Roman" w:cs="Times New Roman"/>
                <w:sz w:val="24"/>
                <w:szCs w:val="24"/>
                <w:lang w:val="en-US"/>
              </w:rPr>
              <w:t xml:space="preserve"> </w:t>
            </w:r>
            <w:r w:rsidRPr="008C74DE">
              <w:rPr>
                <w:rFonts w:ascii="Times New Roman" w:hAnsi="Times New Roman" w:cs="Times New Roman"/>
                <w:sz w:val="24"/>
                <w:szCs w:val="24"/>
              </w:rPr>
              <w:t>(ОВ, L 435/187 от 6 декември 2021 г.)</w:t>
            </w:r>
          </w:p>
        </w:tc>
      </w:tr>
      <w:tr w:rsidR="006C2771" w:rsidRPr="008C74DE" w:rsidTr="006C2771">
        <w:tc>
          <w:tcPr>
            <w:tcW w:w="1555" w:type="dxa"/>
          </w:tcPr>
          <w:p w:rsidR="006C2771" w:rsidRPr="008C74DE" w:rsidRDefault="006C2771" w:rsidP="006C2771">
            <w:pPr>
              <w:rPr>
                <w:rFonts w:ascii="Times New Roman" w:hAnsi="Times New Roman" w:cs="Times New Roman"/>
                <w:sz w:val="24"/>
                <w:szCs w:val="24"/>
              </w:rPr>
            </w:pPr>
            <w:r w:rsidRPr="008C74DE">
              <w:rPr>
                <w:rFonts w:ascii="Times New Roman" w:hAnsi="Times New Roman" w:cs="Times New Roman"/>
                <w:sz w:val="24"/>
                <w:szCs w:val="24"/>
              </w:rPr>
              <w:t>СЕУ</w:t>
            </w:r>
          </w:p>
        </w:tc>
        <w:tc>
          <w:tcPr>
            <w:tcW w:w="7507" w:type="dxa"/>
          </w:tcPr>
          <w:p w:rsidR="006C2771" w:rsidRPr="008C74DE" w:rsidRDefault="006C2771" w:rsidP="000D79E0">
            <w:pPr>
              <w:jc w:val="both"/>
              <w:rPr>
                <w:rFonts w:ascii="Times New Roman" w:hAnsi="Times New Roman" w:cs="Times New Roman"/>
                <w:sz w:val="24"/>
                <w:szCs w:val="24"/>
              </w:rPr>
            </w:pPr>
            <w:r w:rsidRPr="008C74DE">
              <w:rPr>
                <w:rFonts w:ascii="Times New Roman" w:hAnsi="Times New Roman" w:cs="Times New Roman"/>
                <w:sz w:val="24"/>
                <w:szCs w:val="24"/>
              </w:rPr>
              <w:t>Система за електронни услуги</w:t>
            </w:r>
            <w:r>
              <w:rPr>
                <w:rFonts w:ascii="Times New Roman" w:hAnsi="Times New Roman" w:cs="Times New Roman"/>
                <w:sz w:val="24"/>
                <w:szCs w:val="24"/>
              </w:rPr>
              <w:t>.</w:t>
            </w:r>
          </w:p>
        </w:tc>
      </w:tr>
    </w:tbl>
    <w:p w:rsidR="00177699" w:rsidRPr="008C74DE" w:rsidRDefault="00177699" w:rsidP="007A1419">
      <w:pPr>
        <w:pStyle w:val="Heading1"/>
        <w:numPr>
          <w:ilvl w:val="0"/>
          <w:numId w:val="2"/>
        </w:numPr>
        <w:rPr>
          <w:rFonts w:ascii="Times New Roman" w:hAnsi="Times New Roman" w:cs="Times New Roman"/>
          <w:b/>
          <w:color w:val="1F4E79" w:themeColor="accent1" w:themeShade="80"/>
          <w:sz w:val="24"/>
          <w:szCs w:val="24"/>
        </w:rPr>
      </w:pPr>
      <w:bookmarkStart w:id="14" w:name="_Toc185522290"/>
      <w:r w:rsidRPr="008C74DE">
        <w:rPr>
          <w:rFonts w:ascii="Times New Roman" w:hAnsi="Times New Roman" w:cs="Times New Roman"/>
          <w:b/>
          <w:color w:val="1F4E79" w:themeColor="accent1" w:themeShade="80"/>
          <w:sz w:val="24"/>
          <w:szCs w:val="24"/>
        </w:rPr>
        <w:t>Определения:</w:t>
      </w:r>
      <w:bookmarkEnd w:id="14"/>
    </w:p>
    <w:tbl>
      <w:tblPr>
        <w:tblStyle w:val="TableGrid"/>
        <w:tblW w:w="5000" w:type="pct"/>
        <w:tblLook w:val="04A0" w:firstRow="1" w:lastRow="0" w:firstColumn="1" w:lastColumn="0" w:noHBand="0" w:noVBand="1"/>
      </w:tblPr>
      <w:tblGrid>
        <w:gridCol w:w="765"/>
        <w:gridCol w:w="2684"/>
        <w:gridCol w:w="5613"/>
      </w:tblGrid>
      <w:tr w:rsidR="00FA2525" w:rsidRPr="008C74DE" w:rsidTr="00EF37D3">
        <w:tc>
          <w:tcPr>
            <w:tcW w:w="422" w:type="pct"/>
          </w:tcPr>
          <w:p w:rsidR="00FA2525" w:rsidRPr="008C74DE" w:rsidRDefault="00FA2525" w:rsidP="0045777A">
            <w:pPr>
              <w:rPr>
                <w:sz w:val="24"/>
                <w:szCs w:val="24"/>
              </w:rPr>
            </w:pPr>
            <w:r w:rsidRPr="008C74DE">
              <w:rPr>
                <w:rFonts w:ascii="Times New Roman" w:hAnsi="Times New Roman" w:cs="Times New Roman"/>
                <w:sz w:val="24"/>
                <w:szCs w:val="24"/>
              </w:rPr>
              <w:t>1.</w:t>
            </w:r>
          </w:p>
        </w:tc>
        <w:tc>
          <w:tcPr>
            <w:tcW w:w="1481" w:type="pct"/>
          </w:tcPr>
          <w:p w:rsidR="00FA2525" w:rsidRPr="008C74DE" w:rsidRDefault="00FA2525" w:rsidP="008A648F">
            <w:pPr>
              <w:jc w:val="both"/>
              <w:rPr>
                <w:sz w:val="24"/>
                <w:szCs w:val="24"/>
              </w:rPr>
            </w:pPr>
            <w:r w:rsidRPr="008C74DE">
              <w:rPr>
                <w:rFonts w:ascii="Times New Roman" w:hAnsi="Times New Roman" w:cs="Times New Roman"/>
                <w:sz w:val="24"/>
                <w:szCs w:val="24"/>
              </w:rPr>
              <w:t>Административен договор</w:t>
            </w:r>
          </w:p>
        </w:tc>
        <w:tc>
          <w:tcPr>
            <w:tcW w:w="3097" w:type="pct"/>
          </w:tcPr>
          <w:p w:rsidR="00FA2525" w:rsidRPr="008C74DE" w:rsidRDefault="00FA2525" w:rsidP="00915EF3">
            <w:pPr>
              <w:jc w:val="both"/>
              <w:rPr>
                <w:sz w:val="24"/>
                <w:szCs w:val="24"/>
              </w:rPr>
            </w:pPr>
            <w:r w:rsidRPr="008C74DE">
              <w:rPr>
                <w:rFonts w:ascii="Times New Roman" w:hAnsi="Times New Roman" w:cs="Times New Roman"/>
                <w:sz w:val="24"/>
                <w:szCs w:val="24"/>
              </w:rPr>
              <w:t>Договор по чл. 52, ал. 4 от ЗПЗП</w:t>
            </w:r>
            <w:r w:rsidR="00D25D95" w:rsidRPr="008C74DE">
              <w:rPr>
                <w:rFonts w:ascii="Times New Roman" w:hAnsi="Times New Roman" w:cs="Times New Roman"/>
                <w:sz w:val="24"/>
                <w:szCs w:val="24"/>
              </w:rPr>
              <w:t>, който</w:t>
            </w:r>
            <w:r w:rsidRPr="008C74DE">
              <w:rPr>
                <w:rFonts w:ascii="Times New Roman" w:hAnsi="Times New Roman" w:cs="Times New Roman"/>
                <w:sz w:val="24"/>
                <w:szCs w:val="24"/>
              </w:rPr>
              <w:t xml:space="preserve"> урежда правата, задълженията и отговорностите на страните, включително основанията за изискуемост на финансовата помощ</w:t>
            </w:r>
            <w:r w:rsidRPr="008C74DE">
              <w:rPr>
                <w:rFonts w:ascii="Times New Roman" w:hAnsi="Times New Roman" w:cs="Times New Roman"/>
                <w:sz w:val="24"/>
                <w:szCs w:val="24"/>
                <w:lang w:val="en-US"/>
              </w:rPr>
              <w:t>.</w:t>
            </w:r>
          </w:p>
        </w:tc>
      </w:tr>
      <w:tr w:rsidR="00FA2525" w:rsidRPr="008C74DE" w:rsidTr="00EF37D3">
        <w:tc>
          <w:tcPr>
            <w:tcW w:w="422" w:type="pct"/>
          </w:tcPr>
          <w:p w:rsidR="00FA2525" w:rsidRPr="008C74DE" w:rsidRDefault="0017506E" w:rsidP="0045777A">
            <w:pPr>
              <w:rPr>
                <w:rFonts w:ascii="Times New Roman" w:hAnsi="Times New Roman" w:cs="Times New Roman"/>
                <w:sz w:val="24"/>
                <w:szCs w:val="24"/>
                <w:highlight w:val="yellow"/>
                <w:lang w:val="en-US"/>
              </w:rPr>
            </w:pPr>
            <w:r w:rsidRPr="008C74DE">
              <w:rPr>
                <w:rFonts w:ascii="Times New Roman" w:hAnsi="Times New Roman" w:cs="Times New Roman"/>
                <w:sz w:val="24"/>
                <w:szCs w:val="24"/>
              </w:rPr>
              <w:t>2</w:t>
            </w:r>
            <w:r w:rsidR="00FA2525" w:rsidRPr="008C74DE">
              <w:rPr>
                <w:rFonts w:ascii="Times New Roman" w:hAnsi="Times New Roman" w:cs="Times New Roman"/>
                <w:sz w:val="24"/>
                <w:szCs w:val="24"/>
                <w:lang w:val="en-US"/>
              </w:rPr>
              <w:t>.</w:t>
            </w:r>
          </w:p>
        </w:tc>
        <w:tc>
          <w:tcPr>
            <w:tcW w:w="1481" w:type="pct"/>
          </w:tcPr>
          <w:p w:rsidR="00FA2525" w:rsidRPr="008C74DE" w:rsidRDefault="00FA2525" w:rsidP="008A648F">
            <w:pPr>
              <w:jc w:val="both"/>
              <w:rPr>
                <w:rFonts w:ascii="Times New Roman" w:hAnsi="Times New Roman" w:cs="Times New Roman"/>
                <w:sz w:val="24"/>
                <w:szCs w:val="24"/>
                <w:highlight w:val="yellow"/>
              </w:rPr>
            </w:pPr>
            <w:r w:rsidRPr="008C74DE">
              <w:rPr>
                <w:rFonts w:ascii="Times New Roman" w:hAnsi="Times New Roman" w:cs="Times New Roman"/>
                <w:sz w:val="24"/>
                <w:szCs w:val="24"/>
              </w:rPr>
              <w:t xml:space="preserve"> </w:t>
            </w:r>
            <w:r w:rsidR="008538E7" w:rsidRPr="008C74DE">
              <w:rPr>
                <w:rFonts w:ascii="Times New Roman" w:hAnsi="Times New Roman" w:cs="Times New Roman"/>
                <w:sz w:val="24"/>
                <w:szCs w:val="24"/>
              </w:rPr>
              <w:t>Д</w:t>
            </w:r>
            <w:r w:rsidRPr="008C74DE">
              <w:rPr>
                <w:rFonts w:ascii="Times New Roman" w:hAnsi="Times New Roman" w:cs="Times New Roman"/>
                <w:sz w:val="24"/>
                <w:szCs w:val="24"/>
              </w:rPr>
              <w:t xml:space="preserve">ейност </w:t>
            </w:r>
          </w:p>
        </w:tc>
        <w:tc>
          <w:tcPr>
            <w:tcW w:w="3097" w:type="pct"/>
          </w:tcPr>
          <w:p w:rsidR="00FA2525" w:rsidRPr="008C74DE" w:rsidRDefault="008538E7" w:rsidP="008A648F">
            <w:pPr>
              <w:jc w:val="both"/>
              <w:rPr>
                <w:rFonts w:ascii="Times New Roman" w:hAnsi="Times New Roman" w:cs="Times New Roman"/>
                <w:sz w:val="24"/>
                <w:szCs w:val="24"/>
              </w:rPr>
            </w:pPr>
            <w:r w:rsidRPr="008C74DE">
              <w:rPr>
                <w:rFonts w:ascii="Times New Roman" w:hAnsi="Times New Roman" w:cs="Times New Roman"/>
                <w:sz w:val="24"/>
                <w:szCs w:val="24"/>
              </w:rPr>
              <w:t>Посочените дейности в Раздел 8</w:t>
            </w:r>
            <w:r w:rsidR="00EF37D3" w:rsidRPr="008C74DE">
              <w:rPr>
                <w:rFonts w:ascii="Times New Roman" w:hAnsi="Times New Roman" w:cs="Times New Roman"/>
                <w:sz w:val="24"/>
                <w:szCs w:val="24"/>
              </w:rPr>
              <w:t xml:space="preserve"> „Допустими дейности/инвестиции“.</w:t>
            </w:r>
          </w:p>
          <w:p w:rsidR="00FA2525" w:rsidRPr="008C74DE" w:rsidRDefault="00FA2525" w:rsidP="008A648F">
            <w:pPr>
              <w:jc w:val="both"/>
              <w:rPr>
                <w:rFonts w:ascii="Times New Roman" w:hAnsi="Times New Roman" w:cs="Times New Roman"/>
                <w:sz w:val="24"/>
                <w:szCs w:val="24"/>
                <w:highlight w:val="yellow"/>
              </w:rPr>
            </w:pPr>
          </w:p>
        </w:tc>
      </w:tr>
      <w:tr w:rsidR="00FA2525" w:rsidRPr="008C74DE" w:rsidTr="00557DD0">
        <w:tc>
          <w:tcPr>
            <w:tcW w:w="422" w:type="pct"/>
          </w:tcPr>
          <w:p w:rsidR="00FA2525" w:rsidRPr="008C74DE" w:rsidRDefault="0017506E" w:rsidP="0045777A">
            <w:pPr>
              <w:rPr>
                <w:rFonts w:ascii="Times New Roman" w:hAnsi="Times New Roman" w:cs="Times New Roman"/>
                <w:sz w:val="24"/>
                <w:szCs w:val="24"/>
                <w:lang w:val="en-US"/>
              </w:rPr>
            </w:pPr>
            <w:r w:rsidRPr="008C74DE">
              <w:rPr>
                <w:rFonts w:ascii="Times New Roman" w:hAnsi="Times New Roman" w:cs="Times New Roman"/>
                <w:sz w:val="24"/>
                <w:szCs w:val="24"/>
              </w:rPr>
              <w:t>3</w:t>
            </w:r>
            <w:r w:rsidR="00FA2525"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Земеделски култури</w:t>
            </w:r>
          </w:p>
        </w:tc>
        <w:tc>
          <w:tcPr>
            <w:tcW w:w="3097"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Растения от даден ботанически вид и род, които се отглеждат от човека, за да задоволяват определени негови потребности.</w:t>
            </w:r>
          </w:p>
        </w:tc>
      </w:tr>
      <w:tr w:rsidR="00FA2525" w:rsidRPr="008C74DE" w:rsidTr="00557DD0">
        <w:tc>
          <w:tcPr>
            <w:tcW w:w="422" w:type="pct"/>
          </w:tcPr>
          <w:p w:rsidR="00FA2525" w:rsidRPr="008C74DE" w:rsidRDefault="0017506E" w:rsidP="0045777A">
            <w:pPr>
              <w:rPr>
                <w:rFonts w:ascii="Times New Roman" w:hAnsi="Times New Roman" w:cs="Times New Roman"/>
                <w:sz w:val="24"/>
                <w:szCs w:val="24"/>
              </w:rPr>
            </w:pPr>
            <w:r w:rsidRPr="008C74DE">
              <w:rPr>
                <w:rFonts w:ascii="Times New Roman" w:hAnsi="Times New Roman" w:cs="Times New Roman"/>
                <w:sz w:val="24"/>
                <w:szCs w:val="24"/>
              </w:rPr>
              <w:t>4</w:t>
            </w:r>
            <w:r w:rsidR="00FA2525"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 xml:space="preserve">Земеделски площи </w:t>
            </w:r>
          </w:p>
        </w:tc>
        <w:tc>
          <w:tcPr>
            <w:tcW w:w="3097"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 xml:space="preserve">Включва обработваема земя, трайни насаждения и постоянно затревени площи, и когато в тях се намират </w:t>
            </w:r>
            <w:proofErr w:type="spellStart"/>
            <w:r w:rsidRPr="008C74DE">
              <w:rPr>
                <w:rFonts w:ascii="Times New Roman" w:hAnsi="Times New Roman" w:cs="Times New Roman"/>
                <w:sz w:val="24"/>
                <w:szCs w:val="24"/>
              </w:rPr>
              <w:t>агролесовъдни</w:t>
            </w:r>
            <w:proofErr w:type="spellEnd"/>
            <w:r w:rsidRPr="008C74DE">
              <w:rPr>
                <w:rFonts w:ascii="Times New Roman" w:hAnsi="Times New Roman" w:cs="Times New Roman"/>
                <w:sz w:val="24"/>
                <w:szCs w:val="24"/>
              </w:rPr>
              <w:t xml:space="preserve"> системи.</w:t>
            </w:r>
          </w:p>
        </w:tc>
      </w:tr>
      <w:tr w:rsidR="0021720F" w:rsidRPr="008C74DE" w:rsidTr="00557DD0">
        <w:tc>
          <w:tcPr>
            <w:tcW w:w="422" w:type="pct"/>
          </w:tcPr>
          <w:p w:rsidR="0021720F" w:rsidRPr="000B1214" w:rsidRDefault="0021720F" w:rsidP="0045777A">
            <w:pPr>
              <w:rPr>
                <w:rFonts w:ascii="Times New Roman" w:hAnsi="Times New Roman" w:cs="Times New Roman"/>
                <w:sz w:val="24"/>
                <w:szCs w:val="24"/>
              </w:rPr>
            </w:pPr>
            <w:r w:rsidRPr="000B1214">
              <w:rPr>
                <w:rFonts w:ascii="Times New Roman" w:hAnsi="Times New Roman" w:cs="Times New Roman"/>
                <w:sz w:val="24"/>
                <w:szCs w:val="24"/>
              </w:rPr>
              <w:t>5.</w:t>
            </w:r>
          </w:p>
        </w:tc>
        <w:tc>
          <w:tcPr>
            <w:tcW w:w="1481" w:type="pct"/>
          </w:tcPr>
          <w:p w:rsidR="0021720F" w:rsidRPr="000B1214" w:rsidRDefault="0021720F" w:rsidP="008A648F">
            <w:pPr>
              <w:jc w:val="both"/>
              <w:rPr>
                <w:rFonts w:ascii="Times New Roman" w:hAnsi="Times New Roman" w:cs="Times New Roman"/>
                <w:sz w:val="24"/>
                <w:szCs w:val="24"/>
              </w:rPr>
            </w:pPr>
            <w:r w:rsidRPr="000B1214">
              <w:rPr>
                <w:rFonts w:ascii="Times New Roman" w:hAnsi="Times New Roman" w:cs="Times New Roman"/>
                <w:sz w:val="24"/>
                <w:szCs w:val="24"/>
              </w:rPr>
              <w:t>Земеделски продукт</w:t>
            </w:r>
            <w:r w:rsidR="001A4BCF" w:rsidRPr="000B1214">
              <w:rPr>
                <w:rFonts w:ascii="Times New Roman" w:hAnsi="Times New Roman" w:cs="Times New Roman"/>
                <w:sz w:val="24"/>
                <w:szCs w:val="24"/>
              </w:rPr>
              <w:t>и</w:t>
            </w:r>
          </w:p>
        </w:tc>
        <w:tc>
          <w:tcPr>
            <w:tcW w:w="3097" w:type="pct"/>
          </w:tcPr>
          <w:p w:rsidR="00F458BB" w:rsidRPr="00F458BB" w:rsidRDefault="00F458BB" w:rsidP="0021720F">
            <w:pPr>
              <w:jc w:val="both"/>
              <w:rPr>
                <w:rFonts w:ascii="Times New Roman" w:hAnsi="Times New Roman" w:cs="Times New Roman"/>
                <w:sz w:val="24"/>
                <w:szCs w:val="24"/>
                <w:highlight w:val="yellow"/>
              </w:rPr>
            </w:pPr>
            <w:r w:rsidRPr="000B1214">
              <w:rPr>
                <w:rFonts w:ascii="Times New Roman" w:hAnsi="Times New Roman" w:cs="Times New Roman"/>
                <w:sz w:val="24"/>
                <w:szCs w:val="24"/>
              </w:rPr>
              <w:t xml:space="preserve">Непреработени продукти на растениевъдството или животновъдството, които имат отделни кодове, съгласно Приложение </w:t>
            </w:r>
            <w:r w:rsidRPr="000B1214">
              <w:rPr>
                <w:rFonts w:ascii="Times New Roman" w:hAnsi="Times New Roman" w:cs="Times New Roman"/>
                <w:sz w:val="24"/>
                <w:szCs w:val="24"/>
                <w:lang w:val="en-US"/>
              </w:rPr>
              <w:t xml:space="preserve">I </w:t>
            </w:r>
            <w:r w:rsidRPr="000B1214">
              <w:rPr>
                <w:rFonts w:ascii="Times New Roman" w:hAnsi="Times New Roman" w:cs="Times New Roman"/>
                <w:sz w:val="24"/>
                <w:szCs w:val="24"/>
              </w:rPr>
              <w:t xml:space="preserve">на Регламент (ЕС) № 1308/2013 г., както и такива в сектор </w:t>
            </w:r>
            <w:r w:rsidR="001167B9" w:rsidRPr="000B1214">
              <w:rPr>
                <w:rFonts w:ascii="Times New Roman" w:hAnsi="Times New Roman" w:cs="Times New Roman"/>
                <w:sz w:val="24"/>
                <w:szCs w:val="24"/>
              </w:rPr>
              <w:t>медицински и етеричномаслени култури.</w:t>
            </w:r>
          </w:p>
        </w:tc>
      </w:tr>
      <w:tr w:rsidR="00FA2525" w:rsidRPr="008C74DE" w:rsidTr="00557DD0">
        <w:tc>
          <w:tcPr>
            <w:tcW w:w="422" w:type="pct"/>
          </w:tcPr>
          <w:p w:rsidR="00FA2525" w:rsidRPr="008C74DE" w:rsidRDefault="0017506E" w:rsidP="0045777A">
            <w:pPr>
              <w:rPr>
                <w:rFonts w:ascii="Times New Roman" w:hAnsi="Times New Roman" w:cs="Times New Roman"/>
                <w:sz w:val="24"/>
                <w:szCs w:val="24"/>
              </w:rPr>
            </w:pPr>
            <w:r w:rsidRPr="008C74DE">
              <w:rPr>
                <w:rFonts w:ascii="Times New Roman" w:hAnsi="Times New Roman" w:cs="Times New Roman"/>
                <w:sz w:val="24"/>
                <w:szCs w:val="24"/>
              </w:rPr>
              <w:t>6</w:t>
            </w:r>
            <w:r w:rsidR="00FA2525"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 xml:space="preserve">Земеделски стопанин </w:t>
            </w:r>
          </w:p>
        </w:tc>
        <w:tc>
          <w:tcPr>
            <w:tcW w:w="3097"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Стопанин по смисъла на чл. 3, т. 1 от Регламент (ЕС) № 2021/2115.</w:t>
            </w:r>
          </w:p>
        </w:tc>
      </w:tr>
      <w:tr w:rsidR="00FA2525" w:rsidRPr="008C74DE" w:rsidTr="00557DD0">
        <w:tc>
          <w:tcPr>
            <w:tcW w:w="422" w:type="pct"/>
          </w:tcPr>
          <w:p w:rsidR="00FA2525" w:rsidRPr="008C74DE" w:rsidRDefault="0017506E" w:rsidP="007A1419">
            <w:pPr>
              <w:rPr>
                <w:rFonts w:ascii="Times New Roman" w:hAnsi="Times New Roman" w:cs="Times New Roman"/>
                <w:sz w:val="24"/>
                <w:szCs w:val="24"/>
              </w:rPr>
            </w:pPr>
            <w:r w:rsidRPr="008C74DE">
              <w:rPr>
                <w:rFonts w:ascii="Times New Roman" w:hAnsi="Times New Roman" w:cs="Times New Roman"/>
                <w:sz w:val="24"/>
                <w:szCs w:val="24"/>
              </w:rPr>
              <w:t>7</w:t>
            </w:r>
            <w:r w:rsidR="00FA2525"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Земеделско стопанство</w:t>
            </w:r>
          </w:p>
        </w:tc>
        <w:tc>
          <w:tcPr>
            <w:tcW w:w="3097"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Стопанство по смисъла на чл. 3, т. 2, от Регламент (ЕС) № 2021/2115.</w:t>
            </w:r>
          </w:p>
        </w:tc>
      </w:tr>
      <w:tr w:rsidR="00FA2525" w:rsidRPr="008C74DE" w:rsidTr="00557DD0">
        <w:tc>
          <w:tcPr>
            <w:tcW w:w="422" w:type="pct"/>
          </w:tcPr>
          <w:p w:rsidR="00FA2525" w:rsidRPr="008C74DE" w:rsidRDefault="0017506E" w:rsidP="00C970AA">
            <w:pPr>
              <w:rPr>
                <w:rFonts w:ascii="Times New Roman" w:hAnsi="Times New Roman" w:cs="Times New Roman"/>
                <w:sz w:val="24"/>
                <w:szCs w:val="24"/>
              </w:rPr>
            </w:pPr>
            <w:r w:rsidRPr="008C74DE">
              <w:rPr>
                <w:rFonts w:ascii="Times New Roman" w:hAnsi="Times New Roman" w:cs="Times New Roman"/>
                <w:sz w:val="24"/>
                <w:szCs w:val="24"/>
              </w:rPr>
              <w:t>8</w:t>
            </w:r>
            <w:r w:rsidR="00FA2525"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Изкуствено създаване на условията, необходими за получаване на предимство</w:t>
            </w:r>
          </w:p>
        </w:tc>
        <w:tc>
          <w:tcPr>
            <w:tcW w:w="3097"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 xml:space="preserve">Всяко установено условие, съгласно чл. 62 от Регламент (ЕС) </w:t>
            </w:r>
            <w:r w:rsidR="005C0D8F" w:rsidRPr="008C74DE">
              <w:rPr>
                <w:rFonts w:ascii="Times New Roman" w:hAnsi="Times New Roman" w:cs="Times New Roman"/>
                <w:sz w:val="24"/>
                <w:szCs w:val="24"/>
              </w:rPr>
              <w:t>№</w:t>
            </w:r>
            <w:r w:rsidR="00426E9B" w:rsidRPr="008C74DE">
              <w:rPr>
                <w:rFonts w:ascii="Times New Roman" w:hAnsi="Times New Roman" w:cs="Times New Roman"/>
                <w:sz w:val="24"/>
                <w:szCs w:val="24"/>
                <w:lang w:val="en-US"/>
              </w:rPr>
              <w:t xml:space="preserve"> </w:t>
            </w:r>
            <w:r w:rsidRPr="008C74DE">
              <w:rPr>
                <w:rFonts w:ascii="Times New Roman" w:hAnsi="Times New Roman" w:cs="Times New Roman"/>
                <w:sz w:val="24"/>
                <w:szCs w:val="24"/>
              </w:rPr>
              <w:t>2021/2116.</w:t>
            </w:r>
          </w:p>
        </w:tc>
      </w:tr>
      <w:tr w:rsidR="000F47A5" w:rsidRPr="008C74DE" w:rsidTr="00557DD0">
        <w:tc>
          <w:tcPr>
            <w:tcW w:w="422" w:type="pct"/>
          </w:tcPr>
          <w:p w:rsidR="000F47A5" w:rsidRPr="008C74DE" w:rsidRDefault="005B2105" w:rsidP="00C970AA">
            <w:pPr>
              <w:rPr>
                <w:rFonts w:ascii="Times New Roman" w:hAnsi="Times New Roman" w:cs="Times New Roman"/>
                <w:sz w:val="24"/>
                <w:szCs w:val="24"/>
              </w:rPr>
            </w:pPr>
            <w:r w:rsidRPr="008C74DE">
              <w:rPr>
                <w:rFonts w:ascii="Times New Roman" w:hAnsi="Times New Roman" w:cs="Times New Roman"/>
                <w:sz w:val="24"/>
                <w:szCs w:val="24"/>
              </w:rPr>
              <w:t>9.</w:t>
            </w:r>
          </w:p>
        </w:tc>
        <w:tc>
          <w:tcPr>
            <w:tcW w:w="1481" w:type="pct"/>
          </w:tcPr>
          <w:p w:rsidR="000F47A5" w:rsidRPr="008C74DE" w:rsidRDefault="000F47A5" w:rsidP="008A648F">
            <w:pPr>
              <w:jc w:val="both"/>
              <w:rPr>
                <w:rFonts w:ascii="Times New Roman" w:hAnsi="Times New Roman" w:cs="Times New Roman"/>
                <w:sz w:val="24"/>
                <w:szCs w:val="24"/>
              </w:rPr>
            </w:pPr>
            <w:r w:rsidRPr="008C74DE">
              <w:rPr>
                <w:rFonts w:ascii="Times New Roman" w:hAnsi="Times New Roman" w:cs="Times New Roman"/>
                <w:sz w:val="24"/>
                <w:szCs w:val="24"/>
              </w:rPr>
              <w:t>Икономически размер на стопанството</w:t>
            </w:r>
          </w:p>
        </w:tc>
        <w:tc>
          <w:tcPr>
            <w:tcW w:w="3097" w:type="pct"/>
          </w:tcPr>
          <w:p w:rsidR="000F47A5" w:rsidRPr="008C74DE" w:rsidRDefault="000F47A5" w:rsidP="008A648F">
            <w:pPr>
              <w:jc w:val="both"/>
              <w:rPr>
                <w:rFonts w:ascii="Times New Roman" w:hAnsi="Times New Roman" w:cs="Times New Roman"/>
                <w:sz w:val="24"/>
                <w:szCs w:val="24"/>
              </w:rPr>
            </w:pPr>
            <w:r w:rsidRPr="008C74DE">
              <w:rPr>
                <w:rFonts w:ascii="Times New Roman" w:hAnsi="Times New Roman" w:cs="Times New Roman"/>
                <w:sz w:val="24"/>
                <w:szCs w:val="24"/>
              </w:rPr>
              <w:t>Размерът на земеделското стопанство, изразен в стандартен производствен обем, съгласно приложение № 7.</w:t>
            </w:r>
          </w:p>
        </w:tc>
      </w:tr>
      <w:tr w:rsidR="00FA2525" w:rsidRPr="008C74DE" w:rsidTr="00557DD0">
        <w:tc>
          <w:tcPr>
            <w:tcW w:w="422" w:type="pct"/>
          </w:tcPr>
          <w:p w:rsidR="00FA2525" w:rsidRPr="008C74DE" w:rsidRDefault="005B2105" w:rsidP="0017506E">
            <w:pPr>
              <w:rPr>
                <w:rFonts w:ascii="Times New Roman" w:hAnsi="Times New Roman" w:cs="Times New Roman"/>
                <w:sz w:val="24"/>
                <w:szCs w:val="24"/>
              </w:rPr>
            </w:pPr>
            <w:r w:rsidRPr="008C74DE">
              <w:rPr>
                <w:rFonts w:ascii="Times New Roman" w:hAnsi="Times New Roman" w:cs="Times New Roman"/>
                <w:sz w:val="24"/>
                <w:szCs w:val="24"/>
              </w:rPr>
              <w:t>10</w:t>
            </w:r>
            <w:r w:rsidR="00FA2525"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Интервенция</w:t>
            </w:r>
          </w:p>
        </w:tc>
        <w:tc>
          <w:tcPr>
            <w:tcW w:w="3097"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Инструмент по смисъла на §1</w:t>
            </w:r>
            <w:r w:rsidR="00D25D95" w:rsidRPr="008C74DE">
              <w:rPr>
                <w:rFonts w:ascii="Times New Roman" w:hAnsi="Times New Roman" w:cs="Times New Roman"/>
                <w:sz w:val="24"/>
                <w:szCs w:val="24"/>
              </w:rPr>
              <w:t>,</w:t>
            </w:r>
            <w:r w:rsidRPr="008C74DE">
              <w:rPr>
                <w:rFonts w:ascii="Times New Roman" w:hAnsi="Times New Roman" w:cs="Times New Roman"/>
                <w:sz w:val="24"/>
                <w:szCs w:val="24"/>
              </w:rPr>
              <w:t xml:space="preserve"> т. 34 от допълнителните разпоредби на Закона за подпомагане на земеделските производители</w:t>
            </w:r>
          </w:p>
        </w:tc>
      </w:tr>
      <w:tr w:rsidR="00897547" w:rsidRPr="008C74DE" w:rsidTr="00557DD0">
        <w:tc>
          <w:tcPr>
            <w:tcW w:w="422" w:type="pct"/>
          </w:tcPr>
          <w:p w:rsidR="00897547" w:rsidRPr="008C74DE" w:rsidRDefault="005B2105" w:rsidP="00C970AA">
            <w:pPr>
              <w:rPr>
                <w:rFonts w:ascii="Times New Roman" w:hAnsi="Times New Roman" w:cs="Times New Roman"/>
                <w:sz w:val="24"/>
                <w:szCs w:val="24"/>
              </w:rPr>
            </w:pPr>
            <w:r w:rsidRPr="008C74DE">
              <w:rPr>
                <w:rFonts w:ascii="Times New Roman" w:hAnsi="Times New Roman" w:cs="Times New Roman"/>
                <w:sz w:val="24"/>
                <w:szCs w:val="24"/>
              </w:rPr>
              <w:t>11</w:t>
            </w:r>
            <w:r w:rsidR="008E504F" w:rsidRPr="008C74DE">
              <w:rPr>
                <w:rFonts w:ascii="Times New Roman" w:hAnsi="Times New Roman" w:cs="Times New Roman"/>
                <w:sz w:val="24"/>
                <w:szCs w:val="24"/>
              </w:rPr>
              <w:t>.</w:t>
            </w:r>
          </w:p>
        </w:tc>
        <w:tc>
          <w:tcPr>
            <w:tcW w:w="1481" w:type="pct"/>
          </w:tcPr>
          <w:p w:rsidR="00897547" w:rsidRPr="008C74DE" w:rsidRDefault="00897547" w:rsidP="008A648F">
            <w:pPr>
              <w:jc w:val="both"/>
              <w:rPr>
                <w:rFonts w:ascii="Times New Roman" w:hAnsi="Times New Roman" w:cs="Times New Roman"/>
                <w:sz w:val="24"/>
                <w:szCs w:val="24"/>
              </w:rPr>
            </w:pPr>
            <w:r w:rsidRPr="008C74DE">
              <w:rPr>
                <w:rFonts w:ascii="Times New Roman" w:hAnsi="Times New Roman" w:cs="Times New Roman"/>
                <w:sz w:val="24"/>
                <w:szCs w:val="24"/>
              </w:rPr>
              <w:t>Коректно изпълнение на представения бизнес план</w:t>
            </w:r>
          </w:p>
        </w:tc>
        <w:tc>
          <w:tcPr>
            <w:tcW w:w="3097" w:type="pct"/>
          </w:tcPr>
          <w:p w:rsidR="00F44E5C" w:rsidRPr="008C74DE" w:rsidRDefault="00F44E5C" w:rsidP="008A648F">
            <w:pPr>
              <w:jc w:val="both"/>
              <w:rPr>
                <w:rFonts w:ascii="Times New Roman" w:hAnsi="Times New Roman" w:cs="Times New Roman"/>
                <w:sz w:val="24"/>
                <w:szCs w:val="24"/>
              </w:rPr>
            </w:pPr>
            <w:r w:rsidRPr="008C74DE">
              <w:rPr>
                <w:rFonts w:ascii="Times New Roman" w:hAnsi="Times New Roman" w:cs="Times New Roman"/>
                <w:sz w:val="24"/>
                <w:szCs w:val="24"/>
              </w:rPr>
              <w:t>Изпълнение на:</w:t>
            </w:r>
          </w:p>
          <w:p w:rsidR="00897547" w:rsidRPr="008C74DE" w:rsidRDefault="00897547" w:rsidP="008A648F">
            <w:pPr>
              <w:jc w:val="both"/>
              <w:rPr>
                <w:rFonts w:ascii="Times New Roman" w:hAnsi="Times New Roman" w:cs="Times New Roman"/>
                <w:sz w:val="24"/>
                <w:szCs w:val="24"/>
              </w:rPr>
            </w:pPr>
            <w:r w:rsidRPr="008C74DE">
              <w:rPr>
                <w:rFonts w:ascii="Times New Roman" w:hAnsi="Times New Roman" w:cs="Times New Roman"/>
                <w:sz w:val="24"/>
                <w:szCs w:val="24"/>
              </w:rPr>
              <w:t xml:space="preserve">а) всички заложени цели, посочени в Таблица </w:t>
            </w:r>
            <w:r w:rsidR="009E3C24" w:rsidRPr="008C74DE">
              <w:rPr>
                <w:rFonts w:ascii="Times New Roman" w:hAnsi="Times New Roman" w:cs="Times New Roman"/>
                <w:sz w:val="24"/>
                <w:szCs w:val="24"/>
              </w:rPr>
              <w:t xml:space="preserve">III.Б.1. </w:t>
            </w:r>
            <w:r w:rsidR="0002606B" w:rsidRPr="008C74DE">
              <w:rPr>
                <w:rFonts w:ascii="Times New Roman" w:hAnsi="Times New Roman" w:cs="Times New Roman"/>
                <w:sz w:val="24"/>
                <w:szCs w:val="24"/>
              </w:rPr>
              <w:t>„</w:t>
            </w:r>
            <w:r w:rsidR="009E3C24" w:rsidRPr="008C74DE">
              <w:rPr>
                <w:rFonts w:ascii="Times New Roman" w:hAnsi="Times New Roman" w:cs="Times New Roman"/>
                <w:sz w:val="24"/>
                <w:szCs w:val="24"/>
              </w:rPr>
              <w:t>Цели на предоставяната безвъзмездн</w:t>
            </w:r>
            <w:r w:rsidR="00CF75BE" w:rsidRPr="008C74DE">
              <w:rPr>
                <w:rFonts w:ascii="Times New Roman" w:hAnsi="Times New Roman" w:cs="Times New Roman"/>
                <w:sz w:val="24"/>
                <w:szCs w:val="24"/>
              </w:rPr>
              <w:t>а финансова помощ по интервенцията</w:t>
            </w:r>
            <w:r w:rsidR="0002606B" w:rsidRPr="008C74DE">
              <w:rPr>
                <w:rFonts w:ascii="Times New Roman" w:hAnsi="Times New Roman" w:cs="Times New Roman"/>
                <w:sz w:val="24"/>
                <w:szCs w:val="24"/>
              </w:rPr>
              <w:t xml:space="preserve">“ </w:t>
            </w:r>
            <w:r w:rsidR="009E3C24" w:rsidRPr="008C74DE">
              <w:rPr>
                <w:rFonts w:ascii="Times New Roman" w:hAnsi="Times New Roman" w:cs="Times New Roman"/>
                <w:sz w:val="24"/>
                <w:szCs w:val="24"/>
              </w:rPr>
              <w:t>от заявлението за подпомагане и бизнес плана</w:t>
            </w:r>
            <w:r w:rsidR="0023174C" w:rsidRPr="008C74DE">
              <w:rPr>
                <w:rFonts w:ascii="Times New Roman" w:hAnsi="Times New Roman" w:cs="Times New Roman"/>
                <w:sz w:val="24"/>
                <w:szCs w:val="24"/>
              </w:rPr>
              <w:t>;</w:t>
            </w:r>
          </w:p>
          <w:p w:rsidR="00897547" w:rsidRPr="008C74DE" w:rsidRDefault="00897547" w:rsidP="008A648F">
            <w:pPr>
              <w:jc w:val="both"/>
              <w:rPr>
                <w:rFonts w:ascii="Times New Roman" w:hAnsi="Times New Roman" w:cs="Times New Roman"/>
                <w:sz w:val="24"/>
                <w:szCs w:val="24"/>
              </w:rPr>
            </w:pPr>
            <w:r w:rsidRPr="008C74DE">
              <w:rPr>
                <w:rFonts w:ascii="Times New Roman" w:hAnsi="Times New Roman" w:cs="Times New Roman"/>
                <w:sz w:val="24"/>
                <w:szCs w:val="24"/>
              </w:rPr>
              <w:t xml:space="preserve">б) всички резултати, посочени в Таблица </w:t>
            </w:r>
            <w:r w:rsidR="0023174C" w:rsidRPr="008C74DE">
              <w:rPr>
                <w:rFonts w:ascii="Times New Roman" w:hAnsi="Times New Roman" w:cs="Times New Roman"/>
                <w:sz w:val="24"/>
                <w:szCs w:val="24"/>
              </w:rPr>
              <w:t xml:space="preserve">III.Б.2. </w:t>
            </w:r>
            <w:r w:rsidR="0002606B" w:rsidRPr="008C74DE">
              <w:rPr>
                <w:rFonts w:ascii="Times New Roman" w:hAnsi="Times New Roman" w:cs="Times New Roman"/>
                <w:sz w:val="24"/>
                <w:szCs w:val="24"/>
              </w:rPr>
              <w:t>„</w:t>
            </w:r>
            <w:r w:rsidR="0023174C" w:rsidRPr="008C74DE">
              <w:rPr>
                <w:rFonts w:ascii="Times New Roman" w:hAnsi="Times New Roman" w:cs="Times New Roman"/>
                <w:sz w:val="24"/>
                <w:szCs w:val="24"/>
              </w:rPr>
              <w:t>Очаквани резултати при изпълнението на</w:t>
            </w:r>
            <w:r w:rsidR="00CF75BE" w:rsidRPr="008C74DE">
              <w:rPr>
                <w:rFonts w:ascii="Times New Roman" w:hAnsi="Times New Roman" w:cs="Times New Roman"/>
                <w:sz w:val="24"/>
                <w:szCs w:val="24"/>
              </w:rPr>
              <w:t xml:space="preserve"> </w:t>
            </w:r>
            <w:r w:rsidR="00CF75BE" w:rsidRPr="008C74DE">
              <w:rPr>
                <w:rFonts w:ascii="Times New Roman" w:hAnsi="Times New Roman" w:cs="Times New Roman"/>
                <w:sz w:val="24"/>
                <w:szCs w:val="24"/>
              </w:rPr>
              <w:lastRenderedPageBreak/>
              <w:t>интервенцията</w:t>
            </w:r>
            <w:r w:rsidR="0002606B" w:rsidRPr="008C74DE">
              <w:rPr>
                <w:rFonts w:ascii="Times New Roman" w:hAnsi="Times New Roman" w:cs="Times New Roman"/>
                <w:sz w:val="24"/>
                <w:szCs w:val="24"/>
              </w:rPr>
              <w:t>“</w:t>
            </w:r>
            <w:r w:rsidR="0023174C" w:rsidRPr="008C74DE">
              <w:rPr>
                <w:rFonts w:ascii="Times New Roman" w:hAnsi="Times New Roman" w:cs="Times New Roman"/>
                <w:sz w:val="24"/>
                <w:szCs w:val="24"/>
              </w:rPr>
              <w:t xml:space="preserve">  от заявлението за подпомагане и бизнес плана;</w:t>
            </w:r>
          </w:p>
          <w:p w:rsidR="00897547" w:rsidRPr="008C74DE" w:rsidRDefault="00897547" w:rsidP="008A648F">
            <w:pPr>
              <w:jc w:val="both"/>
              <w:rPr>
                <w:rFonts w:ascii="Times New Roman" w:hAnsi="Times New Roman" w:cs="Times New Roman"/>
                <w:sz w:val="24"/>
                <w:szCs w:val="24"/>
              </w:rPr>
            </w:pPr>
            <w:r w:rsidRPr="008C74DE">
              <w:rPr>
                <w:rFonts w:ascii="Times New Roman" w:hAnsi="Times New Roman" w:cs="Times New Roman"/>
                <w:sz w:val="24"/>
                <w:szCs w:val="24"/>
              </w:rPr>
              <w:t xml:space="preserve">в) всички дейности, посочени в Таблица </w:t>
            </w:r>
            <w:r w:rsidR="002C5C8A" w:rsidRPr="008C74DE">
              <w:rPr>
                <w:rFonts w:ascii="Times New Roman" w:hAnsi="Times New Roman" w:cs="Times New Roman"/>
                <w:sz w:val="24"/>
                <w:szCs w:val="24"/>
              </w:rPr>
              <w:t xml:space="preserve">III.Б.3. </w:t>
            </w:r>
            <w:r w:rsidR="0002606B" w:rsidRPr="008C74DE">
              <w:rPr>
                <w:rFonts w:ascii="Times New Roman" w:hAnsi="Times New Roman" w:cs="Times New Roman"/>
                <w:sz w:val="24"/>
                <w:szCs w:val="24"/>
              </w:rPr>
              <w:t>„</w:t>
            </w:r>
            <w:r w:rsidR="002C5C8A" w:rsidRPr="008C74DE">
              <w:rPr>
                <w:rFonts w:ascii="Times New Roman" w:hAnsi="Times New Roman" w:cs="Times New Roman"/>
                <w:sz w:val="24"/>
                <w:szCs w:val="24"/>
              </w:rPr>
              <w:t>Планирани дейн</w:t>
            </w:r>
            <w:r w:rsidR="00CF75BE" w:rsidRPr="008C74DE">
              <w:rPr>
                <w:rFonts w:ascii="Times New Roman" w:hAnsi="Times New Roman" w:cs="Times New Roman"/>
                <w:sz w:val="24"/>
                <w:szCs w:val="24"/>
              </w:rPr>
              <w:t>ости при изпълнението на интервенцията</w:t>
            </w:r>
            <w:r w:rsidR="00F269DA" w:rsidRPr="008C74DE">
              <w:rPr>
                <w:rFonts w:ascii="Times New Roman" w:hAnsi="Times New Roman" w:cs="Times New Roman"/>
                <w:sz w:val="24"/>
                <w:szCs w:val="24"/>
                <w:lang w:val="en-US"/>
              </w:rPr>
              <w:t>”</w:t>
            </w:r>
            <w:r w:rsidR="002C5C8A" w:rsidRPr="008C74DE">
              <w:rPr>
                <w:rFonts w:ascii="Times New Roman" w:hAnsi="Times New Roman" w:cs="Times New Roman"/>
                <w:sz w:val="24"/>
                <w:szCs w:val="24"/>
              </w:rPr>
              <w:t xml:space="preserve">  от заявлението за подпомагане и бизнес плана</w:t>
            </w:r>
          </w:p>
          <w:p w:rsidR="00897547" w:rsidRPr="008C74DE" w:rsidRDefault="00897547" w:rsidP="008A648F">
            <w:pPr>
              <w:jc w:val="both"/>
              <w:rPr>
                <w:rFonts w:ascii="Times New Roman" w:hAnsi="Times New Roman" w:cs="Times New Roman"/>
                <w:sz w:val="24"/>
                <w:szCs w:val="24"/>
              </w:rPr>
            </w:pPr>
            <w:r w:rsidRPr="008C74DE">
              <w:rPr>
                <w:rFonts w:ascii="Times New Roman" w:hAnsi="Times New Roman" w:cs="Times New Roman"/>
                <w:sz w:val="24"/>
                <w:szCs w:val="24"/>
              </w:rPr>
              <w:t>г) всички действия, посочени в Таблица</w:t>
            </w:r>
            <w:r w:rsidR="00D42E15" w:rsidRPr="008C74DE">
              <w:rPr>
                <w:rFonts w:ascii="Times New Roman" w:hAnsi="Times New Roman" w:cs="Times New Roman"/>
                <w:sz w:val="24"/>
                <w:szCs w:val="24"/>
              </w:rPr>
              <w:t xml:space="preserve"> III.Б.4. </w:t>
            </w:r>
            <w:r w:rsidR="0002606B" w:rsidRPr="008C74DE">
              <w:rPr>
                <w:rFonts w:ascii="Times New Roman" w:hAnsi="Times New Roman" w:cs="Times New Roman"/>
                <w:sz w:val="24"/>
                <w:szCs w:val="24"/>
              </w:rPr>
              <w:t>„</w:t>
            </w:r>
            <w:r w:rsidR="00D42E15" w:rsidRPr="008C74DE">
              <w:rPr>
                <w:rFonts w:ascii="Times New Roman" w:hAnsi="Times New Roman" w:cs="Times New Roman"/>
                <w:sz w:val="24"/>
                <w:szCs w:val="24"/>
              </w:rPr>
              <w:t>Подробно описание на действията, които ще бъдат предприети до края на V година от бизнес плана за постигане на отбелязаните в пред</w:t>
            </w:r>
            <w:r w:rsidR="0002606B" w:rsidRPr="008C74DE">
              <w:rPr>
                <w:rFonts w:ascii="Times New Roman" w:hAnsi="Times New Roman" w:cs="Times New Roman"/>
                <w:sz w:val="24"/>
                <w:szCs w:val="24"/>
              </w:rPr>
              <w:t xml:space="preserve">ходните таблици цели и дейности“ </w:t>
            </w:r>
            <w:r w:rsidR="00D42E15" w:rsidRPr="008C74DE">
              <w:rPr>
                <w:rFonts w:ascii="Times New Roman" w:hAnsi="Times New Roman" w:cs="Times New Roman"/>
                <w:sz w:val="24"/>
                <w:szCs w:val="24"/>
              </w:rPr>
              <w:t>от заявлението за подпомагане и бизнес плана</w:t>
            </w:r>
            <w:r w:rsidR="0002606B" w:rsidRPr="008C74DE">
              <w:rPr>
                <w:rFonts w:ascii="Times New Roman" w:hAnsi="Times New Roman" w:cs="Times New Roman"/>
                <w:sz w:val="24"/>
                <w:szCs w:val="24"/>
              </w:rPr>
              <w:t>;</w:t>
            </w:r>
          </w:p>
        </w:tc>
      </w:tr>
      <w:tr w:rsidR="00897547" w:rsidRPr="008C74DE" w:rsidTr="00557DD0">
        <w:tc>
          <w:tcPr>
            <w:tcW w:w="422" w:type="pct"/>
            <w:shd w:val="clear" w:color="auto" w:fill="auto"/>
          </w:tcPr>
          <w:p w:rsidR="00897547" w:rsidRPr="008C74DE" w:rsidRDefault="005B2105" w:rsidP="00C970AA">
            <w:pPr>
              <w:rPr>
                <w:rFonts w:ascii="Times New Roman" w:hAnsi="Times New Roman" w:cs="Times New Roman"/>
                <w:sz w:val="24"/>
                <w:szCs w:val="24"/>
              </w:rPr>
            </w:pPr>
            <w:r w:rsidRPr="008C74DE">
              <w:rPr>
                <w:rFonts w:ascii="Times New Roman" w:hAnsi="Times New Roman" w:cs="Times New Roman"/>
                <w:sz w:val="24"/>
                <w:szCs w:val="24"/>
              </w:rPr>
              <w:lastRenderedPageBreak/>
              <w:t>12</w:t>
            </w:r>
            <w:r w:rsidR="008E504F" w:rsidRPr="008C74DE">
              <w:rPr>
                <w:rFonts w:ascii="Times New Roman" w:hAnsi="Times New Roman" w:cs="Times New Roman"/>
                <w:sz w:val="24"/>
                <w:szCs w:val="24"/>
              </w:rPr>
              <w:t>.</w:t>
            </w:r>
          </w:p>
        </w:tc>
        <w:tc>
          <w:tcPr>
            <w:tcW w:w="1481" w:type="pct"/>
          </w:tcPr>
          <w:p w:rsidR="00897547" w:rsidRPr="008C74DE" w:rsidRDefault="00897547" w:rsidP="008A648F">
            <w:pPr>
              <w:jc w:val="both"/>
              <w:rPr>
                <w:rFonts w:ascii="Times New Roman" w:hAnsi="Times New Roman" w:cs="Times New Roman"/>
                <w:sz w:val="24"/>
                <w:szCs w:val="24"/>
              </w:rPr>
            </w:pPr>
            <w:r w:rsidRPr="008C74DE">
              <w:rPr>
                <w:rFonts w:ascii="Times New Roman" w:hAnsi="Times New Roman" w:cs="Times New Roman"/>
                <w:sz w:val="24"/>
                <w:szCs w:val="24"/>
              </w:rPr>
              <w:t>Малки земеделски стопани</w:t>
            </w:r>
          </w:p>
        </w:tc>
        <w:tc>
          <w:tcPr>
            <w:tcW w:w="3097" w:type="pct"/>
          </w:tcPr>
          <w:p w:rsidR="00897547" w:rsidRPr="008C74DE" w:rsidRDefault="0017506E" w:rsidP="004D1261">
            <w:pPr>
              <w:jc w:val="both"/>
              <w:rPr>
                <w:rFonts w:ascii="Times New Roman" w:hAnsi="Times New Roman" w:cs="Times New Roman"/>
                <w:sz w:val="24"/>
                <w:szCs w:val="24"/>
              </w:rPr>
            </w:pPr>
            <w:r w:rsidRPr="008C74DE">
              <w:rPr>
                <w:rFonts w:ascii="Times New Roman" w:eastAsia="Calibri" w:hAnsi="Times New Roman" w:cs="Times New Roman"/>
                <w:sz w:val="24"/>
                <w:szCs w:val="24"/>
              </w:rPr>
              <w:t>Лица, които към момента на подаване на заявлението за подпомагане</w:t>
            </w:r>
            <w:r w:rsidRPr="008C74DE">
              <w:rPr>
                <w:rFonts w:ascii="Times New Roman" w:hAnsi="Times New Roman" w:cs="Times New Roman"/>
                <w:sz w:val="24"/>
                <w:szCs w:val="24"/>
              </w:rPr>
              <w:t xml:space="preserve">  </w:t>
            </w:r>
            <w:r w:rsidR="004D1261" w:rsidRPr="008C74DE">
              <w:rPr>
                <w:rFonts w:ascii="Times New Roman" w:hAnsi="Times New Roman" w:cs="Times New Roman"/>
                <w:sz w:val="24"/>
                <w:szCs w:val="24"/>
              </w:rPr>
              <w:t xml:space="preserve"> имат икономически размер на стопанството, измерен в стандартен производствен обем (СПО) в границите от </w:t>
            </w:r>
            <w:r w:rsidR="00843662" w:rsidRPr="008C74DE">
              <w:rPr>
                <w:rFonts w:ascii="Times New Roman" w:hAnsi="Times New Roman" w:cs="Times New Roman"/>
                <w:sz w:val="24"/>
                <w:szCs w:val="24"/>
              </w:rPr>
              <w:t>2</w:t>
            </w:r>
            <w:r w:rsidR="004D1261" w:rsidRPr="008C74DE">
              <w:rPr>
                <w:rFonts w:ascii="Times New Roman" w:hAnsi="Times New Roman" w:cs="Times New Roman"/>
                <w:sz w:val="24"/>
                <w:szCs w:val="24"/>
              </w:rPr>
              <w:t>000 евро до 8000 евро</w:t>
            </w:r>
            <w:r w:rsidRPr="008C74DE">
              <w:rPr>
                <w:rFonts w:ascii="Times New Roman" w:hAnsi="Times New Roman" w:cs="Times New Roman"/>
                <w:sz w:val="24"/>
                <w:szCs w:val="24"/>
              </w:rPr>
              <w:t xml:space="preserve"> и имат одобрен проект по ПРСР 2014-2020 г.</w:t>
            </w:r>
          </w:p>
        </w:tc>
      </w:tr>
      <w:tr w:rsidR="00FA2525" w:rsidRPr="008C74DE" w:rsidTr="00557DD0">
        <w:tc>
          <w:tcPr>
            <w:tcW w:w="422" w:type="pct"/>
            <w:shd w:val="clear" w:color="auto" w:fill="auto"/>
          </w:tcPr>
          <w:p w:rsidR="00FA2525" w:rsidRPr="008C74DE" w:rsidRDefault="005B2105" w:rsidP="00C970AA">
            <w:pPr>
              <w:tabs>
                <w:tab w:val="left" w:pos="842"/>
              </w:tabs>
              <w:rPr>
                <w:rFonts w:ascii="Times New Roman" w:hAnsi="Times New Roman" w:cs="Times New Roman"/>
                <w:sz w:val="24"/>
                <w:szCs w:val="24"/>
              </w:rPr>
            </w:pPr>
            <w:r w:rsidRPr="008C74DE">
              <w:rPr>
                <w:rFonts w:ascii="Times New Roman" w:hAnsi="Times New Roman" w:cs="Times New Roman"/>
                <w:sz w:val="24"/>
                <w:szCs w:val="24"/>
              </w:rPr>
              <w:t>13</w:t>
            </w:r>
            <w:r w:rsidR="00FA2525" w:rsidRPr="008C74DE">
              <w:rPr>
                <w:rFonts w:ascii="Times New Roman" w:hAnsi="Times New Roman" w:cs="Times New Roman"/>
                <w:sz w:val="24"/>
                <w:szCs w:val="24"/>
              </w:rPr>
              <w:t>.</w:t>
            </w:r>
            <w:r w:rsidR="00FA2525" w:rsidRPr="008C74DE">
              <w:rPr>
                <w:rFonts w:ascii="Times New Roman" w:hAnsi="Times New Roman" w:cs="Times New Roman"/>
                <w:sz w:val="24"/>
                <w:szCs w:val="24"/>
              </w:rPr>
              <w:tab/>
            </w:r>
          </w:p>
        </w:tc>
        <w:tc>
          <w:tcPr>
            <w:tcW w:w="1481" w:type="pct"/>
          </w:tcPr>
          <w:p w:rsidR="00FA2525" w:rsidRPr="008C74DE" w:rsidRDefault="00FA2525" w:rsidP="008A648F">
            <w:pPr>
              <w:jc w:val="both"/>
              <w:rPr>
                <w:rFonts w:ascii="Times New Roman" w:hAnsi="Times New Roman" w:cs="Times New Roman"/>
                <w:sz w:val="24"/>
                <w:szCs w:val="24"/>
              </w:rPr>
            </w:pPr>
            <w:proofErr w:type="spellStart"/>
            <w:r w:rsidRPr="008C74DE">
              <w:rPr>
                <w:rFonts w:ascii="Times New Roman" w:hAnsi="Times New Roman" w:cs="Times New Roman"/>
                <w:sz w:val="24"/>
                <w:szCs w:val="24"/>
              </w:rPr>
              <w:t>Микропредприятия</w:t>
            </w:r>
            <w:proofErr w:type="spellEnd"/>
            <w:r w:rsidRPr="008C74DE">
              <w:rPr>
                <w:rFonts w:ascii="Times New Roman" w:hAnsi="Times New Roman" w:cs="Times New Roman"/>
                <w:sz w:val="24"/>
                <w:szCs w:val="24"/>
              </w:rPr>
              <w:t>, малки предприятия, средни предприятия</w:t>
            </w:r>
          </w:p>
        </w:tc>
        <w:tc>
          <w:tcPr>
            <w:tcW w:w="3097" w:type="pct"/>
          </w:tcPr>
          <w:p w:rsidR="00FA2525" w:rsidRPr="008C74DE" w:rsidRDefault="00FA2525" w:rsidP="008A648F">
            <w:pPr>
              <w:jc w:val="both"/>
              <w:rPr>
                <w:rFonts w:ascii="Times New Roman" w:hAnsi="Times New Roman" w:cs="Times New Roman"/>
                <w:sz w:val="24"/>
                <w:szCs w:val="24"/>
                <w:highlight w:val="yellow"/>
              </w:rPr>
            </w:pPr>
            <w:r w:rsidRPr="008C74DE">
              <w:rPr>
                <w:rFonts w:ascii="Times New Roman" w:eastAsia="Calibri" w:hAnsi="Times New Roman" w:cs="Times New Roman"/>
                <w:sz w:val="24"/>
                <w:szCs w:val="24"/>
              </w:rPr>
              <w:t>Предприятия по смисъла на чл. 3 от Закона за малките и средните предприятия.</w:t>
            </w:r>
          </w:p>
        </w:tc>
      </w:tr>
      <w:tr w:rsidR="00897547" w:rsidRPr="008C74DE" w:rsidTr="00557DD0">
        <w:tc>
          <w:tcPr>
            <w:tcW w:w="422" w:type="pct"/>
            <w:shd w:val="clear" w:color="auto" w:fill="auto"/>
          </w:tcPr>
          <w:p w:rsidR="00897547" w:rsidRPr="008C74DE" w:rsidRDefault="005B2105" w:rsidP="00915EF3">
            <w:pPr>
              <w:tabs>
                <w:tab w:val="left" w:pos="842"/>
              </w:tabs>
              <w:rPr>
                <w:rFonts w:ascii="Times New Roman" w:hAnsi="Times New Roman" w:cs="Times New Roman"/>
                <w:sz w:val="24"/>
                <w:szCs w:val="24"/>
              </w:rPr>
            </w:pPr>
            <w:r w:rsidRPr="008C74DE">
              <w:rPr>
                <w:rFonts w:ascii="Times New Roman" w:hAnsi="Times New Roman" w:cs="Times New Roman"/>
                <w:sz w:val="24"/>
                <w:szCs w:val="24"/>
              </w:rPr>
              <w:t>14</w:t>
            </w:r>
            <w:r w:rsidR="0021720F" w:rsidRPr="008C74DE">
              <w:rPr>
                <w:rFonts w:ascii="Times New Roman" w:hAnsi="Times New Roman" w:cs="Times New Roman"/>
                <w:sz w:val="24"/>
                <w:szCs w:val="24"/>
              </w:rPr>
              <w:t>.</w:t>
            </w:r>
          </w:p>
        </w:tc>
        <w:tc>
          <w:tcPr>
            <w:tcW w:w="1481" w:type="pct"/>
            <w:shd w:val="clear" w:color="auto" w:fill="auto"/>
          </w:tcPr>
          <w:p w:rsidR="00897547" w:rsidRPr="008C74DE" w:rsidRDefault="00897547" w:rsidP="008A648F">
            <w:pPr>
              <w:jc w:val="both"/>
              <w:rPr>
                <w:rFonts w:ascii="Times New Roman" w:hAnsi="Times New Roman" w:cs="Times New Roman"/>
                <w:sz w:val="24"/>
                <w:szCs w:val="24"/>
              </w:rPr>
            </w:pPr>
            <w:r w:rsidRPr="008C74DE">
              <w:rPr>
                <w:rFonts w:ascii="Times New Roman" w:hAnsi="Times New Roman" w:cs="Times New Roman"/>
                <w:sz w:val="24"/>
                <w:szCs w:val="24"/>
              </w:rPr>
              <w:t>Млади земеделски стопани</w:t>
            </w:r>
          </w:p>
        </w:tc>
        <w:tc>
          <w:tcPr>
            <w:tcW w:w="3097" w:type="pct"/>
            <w:shd w:val="clear" w:color="auto" w:fill="auto"/>
          </w:tcPr>
          <w:p w:rsidR="00897547" w:rsidRPr="008C74DE" w:rsidRDefault="00897547" w:rsidP="008A648F">
            <w:pPr>
              <w:jc w:val="both"/>
              <w:rPr>
                <w:rFonts w:ascii="Times New Roman" w:hAnsi="Times New Roman" w:cs="Times New Roman"/>
                <w:sz w:val="24"/>
                <w:szCs w:val="24"/>
              </w:rPr>
            </w:pPr>
            <w:r w:rsidRPr="008C74DE">
              <w:rPr>
                <w:rFonts w:ascii="Times New Roman" w:hAnsi="Times New Roman" w:cs="Times New Roman"/>
                <w:sz w:val="24"/>
                <w:szCs w:val="24"/>
              </w:rPr>
              <w:t xml:space="preserve"> Лица, които към момента</w:t>
            </w:r>
            <w:r w:rsidR="0017506E" w:rsidRPr="008C74DE">
              <w:rPr>
                <w:rFonts w:ascii="Times New Roman" w:hAnsi="Times New Roman" w:cs="Times New Roman"/>
                <w:sz w:val="24"/>
                <w:szCs w:val="24"/>
              </w:rPr>
              <w:t xml:space="preserve"> на подаване</w:t>
            </w:r>
            <w:r w:rsidRPr="008C74DE">
              <w:rPr>
                <w:rFonts w:ascii="Times New Roman" w:hAnsi="Times New Roman" w:cs="Times New Roman"/>
                <w:sz w:val="24"/>
                <w:szCs w:val="24"/>
              </w:rPr>
              <w:t xml:space="preserve"> на </w:t>
            </w:r>
            <w:r w:rsidR="0017506E" w:rsidRPr="008C74DE">
              <w:rPr>
                <w:rFonts w:ascii="Times New Roman" w:hAnsi="Times New Roman" w:cs="Times New Roman"/>
                <w:sz w:val="24"/>
                <w:szCs w:val="24"/>
              </w:rPr>
              <w:t xml:space="preserve">заявлението за подпомагане </w:t>
            </w:r>
            <w:r w:rsidRPr="008C74DE">
              <w:rPr>
                <w:rFonts w:ascii="Times New Roman" w:hAnsi="Times New Roman" w:cs="Times New Roman"/>
                <w:sz w:val="24"/>
                <w:szCs w:val="24"/>
              </w:rPr>
              <w:t>са на възраст между 18 и не повече от 40 години</w:t>
            </w:r>
            <w:r w:rsidR="00915EF3" w:rsidRPr="008C74DE">
              <w:rPr>
                <w:rFonts w:ascii="Times New Roman" w:hAnsi="Times New Roman" w:cs="Times New Roman"/>
                <w:sz w:val="24"/>
                <w:szCs w:val="24"/>
              </w:rPr>
              <w:t>.</w:t>
            </w:r>
          </w:p>
        </w:tc>
      </w:tr>
      <w:tr w:rsidR="00897547" w:rsidRPr="008C74DE" w:rsidTr="00557DD0">
        <w:tc>
          <w:tcPr>
            <w:tcW w:w="422" w:type="pct"/>
            <w:shd w:val="clear" w:color="auto" w:fill="auto"/>
          </w:tcPr>
          <w:p w:rsidR="00897547" w:rsidRPr="008C74DE" w:rsidRDefault="005B2105" w:rsidP="00897547">
            <w:pPr>
              <w:tabs>
                <w:tab w:val="left" w:pos="842"/>
              </w:tabs>
              <w:rPr>
                <w:rFonts w:ascii="Times New Roman" w:hAnsi="Times New Roman" w:cs="Times New Roman"/>
                <w:sz w:val="24"/>
                <w:szCs w:val="24"/>
              </w:rPr>
            </w:pPr>
            <w:r w:rsidRPr="008C74DE">
              <w:rPr>
                <w:rFonts w:ascii="Times New Roman" w:hAnsi="Times New Roman" w:cs="Times New Roman"/>
                <w:sz w:val="24"/>
                <w:szCs w:val="24"/>
              </w:rPr>
              <w:t>15</w:t>
            </w:r>
            <w:r w:rsidR="008E504F" w:rsidRPr="008C74DE">
              <w:rPr>
                <w:rFonts w:ascii="Times New Roman" w:hAnsi="Times New Roman" w:cs="Times New Roman"/>
                <w:sz w:val="24"/>
                <w:szCs w:val="24"/>
              </w:rPr>
              <w:t>.</w:t>
            </w:r>
          </w:p>
        </w:tc>
        <w:tc>
          <w:tcPr>
            <w:tcW w:w="1481" w:type="pct"/>
            <w:shd w:val="clear" w:color="auto" w:fill="auto"/>
          </w:tcPr>
          <w:p w:rsidR="00897547" w:rsidRPr="008C74DE" w:rsidRDefault="00897547" w:rsidP="00915EF3">
            <w:pPr>
              <w:jc w:val="both"/>
              <w:rPr>
                <w:rFonts w:ascii="Times New Roman" w:hAnsi="Times New Roman" w:cs="Times New Roman"/>
                <w:sz w:val="24"/>
                <w:szCs w:val="24"/>
              </w:rPr>
            </w:pPr>
            <w:r w:rsidRPr="008C74DE">
              <w:rPr>
                <w:rFonts w:ascii="Times New Roman" w:hAnsi="Times New Roman" w:cs="Times New Roman"/>
                <w:sz w:val="24"/>
                <w:szCs w:val="24"/>
              </w:rPr>
              <w:t>Нови земеделски стопани</w:t>
            </w:r>
          </w:p>
        </w:tc>
        <w:tc>
          <w:tcPr>
            <w:tcW w:w="3097" w:type="pct"/>
            <w:shd w:val="clear" w:color="auto" w:fill="auto"/>
          </w:tcPr>
          <w:p w:rsidR="00897547" w:rsidRPr="008C74DE" w:rsidRDefault="00897547" w:rsidP="00915EF3">
            <w:pPr>
              <w:jc w:val="both"/>
              <w:rPr>
                <w:rFonts w:ascii="Times New Roman" w:hAnsi="Times New Roman" w:cs="Times New Roman"/>
                <w:sz w:val="24"/>
                <w:szCs w:val="24"/>
              </w:rPr>
            </w:pPr>
            <w:r w:rsidRPr="008C74DE">
              <w:rPr>
                <w:rFonts w:ascii="Times New Roman" w:hAnsi="Times New Roman" w:cs="Times New Roman"/>
                <w:sz w:val="24"/>
                <w:szCs w:val="24"/>
              </w:rPr>
              <w:t>Лица, които към момента на подаване на заявлението за подпомагане са на възраст между 41 и не повече от 65 навършени години (включително) и притежават съответни професионални умения и компетентности, и се установяват за пръв път като ръководител на земеделско стопанство, или вече са се установили през последните 12 месеца преди подаване на заявлението за подпомагане.</w:t>
            </w:r>
          </w:p>
        </w:tc>
      </w:tr>
      <w:tr w:rsidR="00FA2525" w:rsidRPr="008C74DE" w:rsidTr="00557DD0">
        <w:tc>
          <w:tcPr>
            <w:tcW w:w="422" w:type="pct"/>
            <w:shd w:val="clear" w:color="auto" w:fill="auto"/>
          </w:tcPr>
          <w:p w:rsidR="00FA2525" w:rsidRPr="008C74DE" w:rsidRDefault="00FA2525" w:rsidP="0017506E">
            <w:pPr>
              <w:rPr>
                <w:rFonts w:ascii="Times New Roman" w:hAnsi="Times New Roman" w:cs="Times New Roman"/>
                <w:sz w:val="24"/>
                <w:szCs w:val="24"/>
              </w:rPr>
            </w:pPr>
            <w:r w:rsidRPr="008C74DE">
              <w:rPr>
                <w:rFonts w:ascii="Times New Roman" w:hAnsi="Times New Roman" w:cs="Times New Roman"/>
                <w:sz w:val="24"/>
                <w:szCs w:val="24"/>
              </w:rPr>
              <w:t>1</w:t>
            </w:r>
            <w:r w:rsidR="005B2105" w:rsidRPr="008C74DE">
              <w:rPr>
                <w:rFonts w:ascii="Times New Roman" w:hAnsi="Times New Roman" w:cs="Times New Roman"/>
                <w:sz w:val="24"/>
                <w:szCs w:val="24"/>
              </w:rPr>
              <w:t>6</w:t>
            </w:r>
            <w:r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Непреодолима сила и извънредни обстоятелства</w:t>
            </w:r>
          </w:p>
        </w:tc>
        <w:tc>
          <w:tcPr>
            <w:tcW w:w="3097"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Обстоятелства по смисъла на</w:t>
            </w:r>
            <w:r w:rsidRPr="008C74DE">
              <w:rPr>
                <w:sz w:val="24"/>
                <w:szCs w:val="24"/>
              </w:rPr>
              <w:t xml:space="preserve"> </w:t>
            </w:r>
            <w:r w:rsidRPr="008C74DE">
              <w:rPr>
                <w:rFonts w:ascii="Times New Roman" w:hAnsi="Times New Roman" w:cs="Times New Roman"/>
                <w:sz w:val="24"/>
                <w:szCs w:val="24"/>
              </w:rPr>
              <w:t>чл. 3 от Регламент (ЕС) 2021/2116.</w:t>
            </w:r>
          </w:p>
        </w:tc>
      </w:tr>
      <w:tr w:rsidR="00FA2525" w:rsidRPr="008C74DE" w:rsidTr="00557DD0">
        <w:tc>
          <w:tcPr>
            <w:tcW w:w="422" w:type="pct"/>
          </w:tcPr>
          <w:p w:rsidR="00FA2525" w:rsidRPr="008C74DE" w:rsidRDefault="00FA2525" w:rsidP="0017506E">
            <w:pPr>
              <w:rPr>
                <w:rFonts w:ascii="Times New Roman" w:hAnsi="Times New Roman" w:cs="Times New Roman"/>
                <w:sz w:val="24"/>
                <w:szCs w:val="24"/>
              </w:rPr>
            </w:pPr>
            <w:r w:rsidRPr="008C74DE">
              <w:rPr>
                <w:rFonts w:ascii="Times New Roman" w:hAnsi="Times New Roman" w:cs="Times New Roman"/>
                <w:sz w:val="24"/>
                <w:szCs w:val="24"/>
              </w:rPr>
              <w:t>1</w:t>
            </w:r>
            <w:r w:rsidR="005B2105" w:rsidRPr="008C74DE">
              <w:rPr>
                <w:rFonts w:ascii="Times New Roman" w:hAnsi="Times New Roman" w:cs="Times New Roman"/>
                <w:sz w:val="24"/>
                <w:szCs w:val="24"/>
              </w:rPr>
              <w:t>7</w:t>
            </w:r>
            <w:r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Нередност</w:t>
            </w:r>
          </w:p>
        </w:tc>
        <w:tc>
          <w:tcPr>
            <w:tcW w:w="3097" w:type="pct"/>
          </w:tcPr>
          <w:p w:rsidR="00EB2386" w:rsidRPr="008C74DE" w:rsidRDefault="00EB2386" w:rsidP="00EB2386">
            <w:pPr>
              <w:jc w:val="both"/>
              <w:rPr>
                <w:rFonts w:ascii="Times New Roman" w:hAnsi="Times New Roman" w:cs="Times New Roman"/>
                <w:sz w:val="24"/>
                <w:szCs w:val="24"/>
              </w:rPr>
            </w:pPr>
            <w:r w:rsidRPr="008C74DE">
              <w:rPr>
                <w:rFonts w:ascii="Times New Roman" w:hAnsi="Times New Roman" w:cs="Times New Roman"/>
                <w:sz w:val="24"/>
                <w:szCs w:val="24"/>
              </w:rPr>
              <w:t xml:space="preserve">Нередност по смисъла на член 1, параграф 2 от Регламент (ЕО, </w:t>
            </w:r>
            <w:proofErr w:type="spellStart"/>
            <w:r w:rsidRPr="008C74DE">
              <w:rPr>
                <w:rFonts w:ascii="Times New Roman" w:hAnsi="Times New Roman" w:cs="Times New Roman"/>
                <w:sz w:val="24"/>
                <w:szCs w:val="24"/>
              </w:rPr>
              <w:t>Евратом</w:t>
            </w:r>
            <w:proofErr w:type="spellEnd"/>
            <w:r w:rsidRPr="008C74DE">
              <w:rPr>
                <w:rFonts w:ascii="Times New Roman" w:hAnsi="Times New Roman" w:cs="Times New Roman"/>
                <w:sz w:val="24"/>
                <w:szCs w:val="24"/>
              </w:rPr>
              <w:t>) № 2988/95 на Съвета от 18 декември 1995 година относно защитата на финансовите интереси на Европейските общности (ОВ, L 312/1 от 23 декември 1995 г.):</w:t>
            </w:r>
          </w:p>
          <w:p w:rsidR="00FA2525" w:rsidRPr="008C74DE" w:rsidRDefault="00EB2386" w:rsidP="00EB2386">
            <w:pPr>
              <w:jc w:val="both"/>
              <w:rPr>
                <w:rFonts w:ascii="Times New Roman" w:hAnsi="Times New Roman" w:cs="Times New Roman"/>
                <w:sz w:val="24"/>
                <w:szCs w:val="24"/>
              </w:rPr>
            </w:pPr>
            <w:r w:rsidRPr="008C74DE">
              <w:rPr>
                <w:rFonts w:ascii="Times New Roman" w:hAnsi="Times New Roman" w:cs="Times New Roman"/>
                <w:sz w:val="24"/>
                <w:szCs w:val="24"/>
              </w:rPr>
              <w:t>„Нередност“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 включително и приложимата националната нормативна уредба.</w:t>
            </w:r>
          </w:p>
        </w:tc>
      </w:tr>
      <w:tr w:rsidR="008D5040" w:rsidRPr="008C74DE" w:rsidTr="00557DD0">
        <w:tc>
          <w:tcPr>
            <w:tcW w:w="422" w:type="pct"/>
          </w:tcPr>
          <w:p w:rsidR="008D5040" w:rsidRPr="008C74DE" w:rsidDel="0017506E" w:rsidRDefault="005B2105" w:rsidP="00915EF3">
            <w:pPr>
              <w:jc w:val="both"/>
              <w:rPr>
                <w:rFonts w:ascii="Times New Roman" w:hAnsi="Times New Roman" w:cs="Times New Roman"/>
                <w:sz w:val="24"/>
                <w:szCs w:val="24"/>
                <w:lang w:val="en-US"/>
              </w:rPr>
            </w:pPr>
            <w:r w:rsidRPr="008C74DE">
              <w:rPr>
                <w:rFonts w:ascii="Times New Roman" w:hAnsi="Times New Roman" w:cs="Times New Roman"/>
                <w:sz w:val="24"/>
                <w:szCs w:val="24"/>
                <w:lang w:val="en-US"/>
              </w:rPr>
              <w:lastRenderedPageBreak/>
              <w:t>18</w:t>
            </w:r>
            <w:r w:rsidR="008E504F" w:rsidRPr="008C74DE">
              <w:rPr>
                <w:rFonts w:ascii="Times New Roman" w:hAnsi="Times New Roman" w:cs="Times New Roman"/>
                <w:sz w:val="24"/>
                <w:szCs w:val="24"/>
                <w:lang w:val="en-US"/>
              </w:rPr>
              <w:t>.</w:t>
            </w:r>
          </w:p>
        </w:tc>
        <w:tc>
          <w:tcPr>
            <w:tcW w:w="1481" w:type="pct"/>
          </w:tcPr>
          <w:p w:rsidR="008D5040" w:rsidRPr="008C74DE" w:rsidRDefault="008D5040" w:rsidP="008A648F">
            <w:pPr>
              <w:jc w:val="both"/>
              <w:rPr>
                <w:rFonts w:ascii="Times New Roman" w:hAnsi="Times New Roman" w:cs="Times New Roman"/>
                <w:sz w:val="24"/>
                <w:szCs w:val="24"/>
              </w:rPr>
            </w:pPr>
            <w:r w:rsidRPr="008C74DE">
              <w:rPr>
                <w:rFonts w:ascii="Times New Roman" w:hAnsi="Times New Roman" w:cs="Times New Roman"/>
                <w:sz w:val="24"/>
                <w:szCs w:val="24"/>
              </w:rPr>
              <w:t>Проектно предложение</w:t>
            </w:r>
          </w:p>
        </w:tc>
        <w:tc>
          <w:tcPr>
            <w:tcW w:w="3097" w:type="pct"/>
            <w:shd w:val="clear" w:color="auto" w:fill="auto"/>
          </w:tcPr>
          <w:p w:rsidR="008D5040" w:rsidRPr="008C74DE" w:rsidRDefault="008D5040" w:rsidP="00915EF3">
            <w:pPr>
              <w:jc w:val="both"/>
              <w:rPr>
                <w:rFonts w:ascii="Times New Roman" w:hAnsi="Times New Roman" w:cs="Times New Roman"/>
                <w:sz w:val="24"/>
                <w:szCs w:val="24"/>
              </w:rPr>
            </w:pPr>
            <w:r w:rsidRPr="008C74DE">
              <w:rPr>
                <w:rFonts w:ascii="Times New Roman" w:hAnsi="Times New Roman" w:cs="Times New Roman"/>
                <w:sz w:val="24"/>
                <w:szCs w:val="24"/>
              </w:rPr>
              <w:t>Заявление за подпомагане и приложените към него документи.</w:t>
            </w:r>
          </w:p>
        </w:tc>
      </w:tr>
      <w:tr w:rsidR="00FA2525" w:rsidRPr="008C74DE" w:rsidTr="00557DD0">
        <w:tc>
          <w:tcPr>
            <w:tcW w:w="422" w:type="pct"/>
          </w:tcPr>
          <w:p w:rsidR="00FA2525" w:rsidRPr="008C74DE" w:rsidRDefault="005B2105" w:rsidP="00D17B8D">
            <w:pPr>
              <w:rPr>
                <w:rFonts w:ascii="Times New Roman" w:hAnsi="Times New Roman" w:cs="Times New Roman"/>
                <w:sz w:val="24"/>
                <w:szCs w:val="24"/>
              </w:rPr>
            </w:pPr>
            <w:r w:rsidRPr="008C74DE">
              <w:rPr>
                <w:rFonts w:ascii="Times New Roman" w:hAnsi="Times New Roman" w:cs="Times New Roman"/>
                <w:sz w:val="24"/>
                <w:szCs w:val="24"/>
              </w:rPr>
              <w:t>19</w:t>
            </w:r>
            <w:r w:rsidR="0017506E"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Професионални умения и компетентности</w:t>
            </w:r>
          </w:p>
        </w:tc>
        <w:tc>
          <w:tcPr>
            <w:tcW w:w="3097" w:type="pct"/>
            <w:shd w:val="clear" w:color="auto" w:fill="auto"/>
          </w:tcPr>
          <w:p w:rsidR="00FA2525" w:rsidRPr="008C74DE" w:rsidRDefault="00D17B8D" w:rsidP="00915EF3">
            <w:pPr>
              <w:jc w:val="both"/>
              <w:rPr>
                <w:rFonts w:ascii="Times New Roman" w:hAnsi="Times New Roman" w:cs="Times New Roman"/>
                <w:sz w:val="24"/>
                <w:szCs w:val="24"/>
              </w:rPr>
            </w:pPr>
            <w:r w:rsidRPr="008C74DE">
              <w:rPr>
                <w:rFonts w:ascii="Times New Roman" w:hAnsi="Times New Roman" w:cs="Times New Roman"/>
                <w:sz w:val="24"/>
                <w:szCs w:val="24"/>
              </w:rPr>
              <w:t>Завършено средно или висше образование в областта на селското стопанство или ветеринарната медицина, или икономическо образование със земеделска насоченост, или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"Ветеринарна медицина". Удостоверението за завършен курс от 150 часа в областта на селското стопанство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"Животновъдство" и "Ветеринарна медицина". Удостоверението за 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 18, т. 1, 2, 5 и 6 от Закона за професионалното образование и обучение, които следва да имат право да обучават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tc>
      </w:tr>
      <w:tr w:rsidR="00FA2525" w:rsidRPr="008C74DE" w:rsidTr="00557DD0">
        <w:tc>
          <w:tcPr>
            <w:tcW w:w="422" w:type="pct"/>
          </w:tcPr>
          <w:p w:rsidR="00FA2525" w:rsidRPr="008C74DE" w:rsidRDefault="005B2105" w:rsidP="0017506E">
            <w:pPr>
              <w:rPr>
                <w:rFonts w:ascii="Times New Roman" w:hAnsi="Times New Roman" w:cs="Times New Roman"/>
                <w:sz w:val="24"/>
                <w:szCs w:val="24"/>
              </w:rPr>
            </w:pPr>
            <w:r w:rsidRPr="008C74DE">
              <w:rPr>
                <w:rFonts w:ascii="Times New Roman" w:hAnsi="Times New Roman" w:cs="Times New Roman"/>
                <w:sz w:val="24"/>
                <w:szCs w:val="24"/>
              </w:rPr>
              <w:t>20</w:t>
            </w:r>
            <w:r w:rsidR="00FA2525"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Публични разходи</w:t>
            </w:r>
          </w:p>
        </w:tc>
        <w:tc>
          <w:tcPr>
            <w:tcW w:w="3097" w:type="pct"/>
          </w:tcPr>
          <w:p w:rsidR="00FA2525" w:rsidRPr="008C74DE" w:rsidRDefault="00FA2525" w:rsidP="00915EF3">
            <w:pPr>
              <w:jc w:val="both"/>
              <w:rPr>
                <w:rFonts w:ascii="Times New Roman" w:hAnsi="Times New Roman" w:cs="Times New Roman"/>
                <w:sz w:val="24"/>
                <w:szCs w:val="24"/>
              </w:rPr>
            </w:pPr>
            <w:r w:rsidRPr="008C74DE">
              <w:rPr>
                <w:rFonts w:ascii="Times New Roman" w:hAnsi="Times New Roman" w:cs="Times New Roman"/>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8C74DE">
              <w:rPr>
                <w:rFonts w:ascii="Times New Roman" w:hAnsi="Times New Roman" w:cs="Times New Roman"/>
                <w:sz w:val="24"/>
                <w:szCs w:val="24"/>
              </w:rPr>
              <w:t>публичноправни</w:t>
            </w:r>
            <w:proofErr w:type="spellEnd"/>
            <w:r w:rsidRPr="008C74DE">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8C74DE">
              <w:rPr>
                <w:rFonts w:ascii="Times New Roman" w:hAnsi="Times New Roman" w:cs="Times New Roman"/>
                <w:sz w:val="24"/>
                <w:szCs w:val="24"/>
              </w:rPr>
              <w:t>публичноправни</w:t>
            </w:r>
            <w:proofErr w:type="spellEnd"/>
            <w:r w:rsidRPr="008C74DE">
              <w:rPr>
                <w:rFonts w:ascii="Times New Roman" w:hAnsi="Times New Roman" w:cs="Times New Roman"/>
                <w:sz w:val="24"/>
                <w:szCs w:val="24"/>
              </w:rPr>
              <w:t xml:space="preserve"> организации</w:t>
            </w:r>
          </w:p>
        </w:tc>
      </w:tr>
      <w:tr w:rsidR="00843662" w:rsidRPr="008C74DE" w:rsidTr="00557DD0">
        <w:tc>
          <w:tcPr>
            <w:tcW w:w="422" w:type="pct"/>
          </w:tcPr>
          <w:p w:rsidR="00843662" w:rsidRPr="008C74DE" w:rsidRDefault="00843662" w:rsidP="00843662">
            <w:pPr>
              <w:rPr>
                <w:rFonts w:ascii="Times New Roman" w:hAnsi="Times New Roman" w:cs="Times New Roman"/>
                <w:sz w:val="24"/>
                <w:szCs w:val="24"/>
              </w:rPr>
            </w:pPr>
            <w:r w:rsidRPr="008C74DE">
              <w:rPr>
                <w:rFonts w:ascii="Times New Roman" w:hAnsi="Times New Roman" w:cs="Times New Roman"/>
                <w:sz w:val="24"/>
                <w:szCs w:val="24"/>
              </w:rPr>
              <w:t>2</w:t>
            </w:r>
            <w:r w:rsidR="005B2105" w:rsidRPr="008C74DE">
              <w:rPr>
                <w:rFonts w:ascii="Times New Roman" w:hAnsi="Times New Roman" w:cs="Times New Roman"/>
                <w:sz w:val="24"/>
                <w:szCs w:val="24"/>
              </w:rPr>
              <w:t>1</w:t>
            </w:r>
            <w:r w:rsidRPr="008C74DE">
              <w:rPr>
                <w:rFonts w:ascii="Times New Roman" w:hAnsi="Times New Roman" w:cs="Times New Roman"/>
                <w:sz w:val="24"/>
                <w:szCs w:val="24"/>
              </w:rPr>
              <w:t>.</w:t>
            </w:r>
          </w:p>
        </w:tc>
        <w:tc>
          <w:tcPr>
            <w:tcW w:w="1481" w:type="pct"/>
          </w:tcPr>
          <w:p w:rsidR="00843662" w:rsidRPr="008C74DE" w:rsidRDefault="00843662" w:rsidP="00843662">
            <w:pPr>
              <w:rPr>
                <w:rFonts w:ascii="Times New Roman" w:hAnsi="Times New Roman" w:cs="Times New Roman"/>
                <w:sz w:val="24"/>
                <w:szCs w:val="24"/>
              </w:rPr>
            </w:pPr>
            <w:r w:rsidRPr="008C74DE">
              <w:rPr>
                <w:rFonts w:ascii="Times New Roman" w:hAnsi="Times New Roman" w:cs="Times New Roman"/>
                <w:sz w:val="24"/>
                <w:szCs w:val="24"/>
              </w:rPr>
              <w:t>Реализирана на пазара продукция</w:t>
            </w:r>
          </w:p>
        </w:tc>
        <w:tc>
          <w:tcPr>
            <w:tcW w:w="3097" w:type="pct"/>
          </w:tcPr>
          <w:p w:rsidR="00843662" w:rsidRPr="008C74DE" w:rsidRDefault="00843662" w:rsidP="00843662">
            <w:pPr>
              <w:rPr>
                <w:rFonts w:ascii="Times New Roman" w:hAnsi="Times New Roman" w:cs="Times New Roman"/>
                <w:sz w:val="24"/>
                <w:szCs w:val="24"/>
              </w:rPr>
            </w:pPr>
            <w:r w:rsidRPr="008C74DE">
              <w:rPr>
                <w:rFonts w:ascii="Times New Roman" w:hAnsi="Times New Roman" w:cs="Times New Roman"/>
                <w:sz w:val="24"/>
                <w:szCs w:val="24"/>
              </w:rPr>
              <w:t>Реализираната на пазара продукция, продадената от групата/организацията на производители, която е произведена от нейните членове, включваща само земеделските продукти, попадащи в сектора за които тя е призната, както и продукти, изтеглени от пазара или продукти, обект на интервенционно изкупуване, по реда на Регламент (ЕС) № 1308/2013 г., доказана с първични счетоводни документи, фактури и протоколи за извършени продажби на земеделска продукция.</w:t>
            </w:r>
          </w:p>
        </w:tc>
      </w:tr>
      <w:tr w:rsidR="0021720F" w:rsidRPr="008C74DE" w:rsidTr="00557DD0">
        <w:tc>
          <w:tcPr>
            <w:tcW w:w="422" w:type="pct"/>
          </w:tcPr>
          <w:p w:rsidR="0021720F" w:rsidRPr="008C74DE" w:rsidRDefault="005B2105" w:rsidP="0017506E">
            <w:pPr>
              <w:rPr>
                <w:rFonts w:ascii="Times New Roman" w:hAnsi="Times New Roman" w:cs="Times New Roman"/>
                <w:sz w:val="24"/>
                <w:szCs w:val="24"/>
              </w:rPr>
            </w:pPr>
            <w:r w:rsidRPr="008C74DE">
              <w:rPr>
                <w:rFonts w:ascii="Times New Roman" w:hAnsi="Times New Roman" w:cs="Times New Roman"/>
                <w:sz w:val="24"/>
                <w:szCs w:val="24"/>
              </w:rPr>
              <w:lastRenderedPageBreak/>
              <w:t>22</w:t>
            </w:r>
            <w:r w:rsidR="0021720F" w:rsidRPr="008C74DE">
              <w:rPr>
                <w:rFonts w:ascii="Times New Roman" w:hAnsi="Times New Roman" w:cs="Times New Roman"/>
                <w:sz w:val="24"/>
                <w:szCs w:val="24"/>
              </w:rPr>
              <w:t>.</w:t>
            </w:r>
          </w:p>
        </w:tc>
        <w:tc>
          <w:tcPr>
            <w:tcW w:w="1481" w:type="pct"/>
          </w:tcPr>
          <w:p w:rsidR="0021720F" w:rsidRPr="008C74DE" w:rsidRDefault="0021720F" w:rsidP="008A648F">
            <w:pPr>
              <w:jc w:val="both"/>
              <w:rPr>
                <w:rFonts w:ascii="Times New Roman" w:hAnsi="Times New Roman" w:cs="Times New Roman"/>
                <w:sz w:val="24"/>
                <w:szCs w:val="24"/>
              </w:rPr>
            </w:pPr>
            <w:r w:rsidRPr="008C74DE">
              <w:rPr>
                <w:rFonts w:ascii="Times New Roman" w:hAnsi="Times New Roman" w:cs="Times New Roman"/>
                <w:sz w:val="24"/>
                <w:szCs w:val="24"/>
              </w:rPr>
              <w:t>Сектор</w:t>
            </w:r>
          </w:p>
        </w:tc>
        <w:tc>
          <w:tcPr>
            <w:tcW w:w="3097" w:type="pct"/>
          </w:tcPr>
          <w:p w:rsidR="0021720F" w:rsidRPr="008C74DE" w:rsidRDefault="0021720F" w:rsidP="00915EF3">
            <w:pPr>
              <w:jc w:val="both"/>
              <w:rPr>
                <w:rFonts w:ascii="Times New Roman" w:hAnsi="Times New Roman" w:cs="Times New Roman"/>
                <w:sz w:val="24"/>
                <w:szCs w:val="24"/>
              </w:rPr>
            </w:pPr>
            <w:r w:rsidRPr="008C74DE">
              <w:rPr>
                <w:rFonts w:ascii="Times New Roman" w:hAnsi="Times New Roman" w:cs="Times New Roman"/>
                <w:sz w:val="24"/>
                <w:szCs w:val="24"/>
              </w:rPr>
              <w:t>Секторът, в който е призната групата/организацията.</w:t>
            </w:r>
          </w:p>
        </w:tc>
      </w:tr>
      <w:tr w:rsidR="00843662" w:rsidRPr="008C74DE" w:rsidTr="00557DD0">
        <w:tc>
          <w:tcPr>
            <w:tcW w:w="422" w:type="pct"/>
          </w:tcPr>
          <w:p w:rsidR="00843662" w:rsidRPr="008C74DE" w:rsidRDefault="005B2105" w:rsidP="0017506E">
            <w:pPr>
              <w:rPr>
                <w:rFonts w:ascii="Times New Roman" w:hAnsi="Times New Roman" w:cs="Times New Roman"/>
                <w:sz w:val="24"/>
                <w:szCs w:val="24"/>
              </w:rPr>
            </w:pPr>
            <w:r w:rsidRPr="008C74DE">
              <w:rPr>
                <w:rFonts w:ascii="Times New Roman" w:hAnsi="Times New Roman" w:cs="Times New Roman"/>
                <w:sz w:val="24"/>
                <w:szCs w:val="24"/>
              </w:rPr>
              <w:t>23</w:t>
            </w:r>
            <w:r w:rsidR="00843662" w:rsidRPr="008C74DE">
              <w:rPr>
                <w:rFonts w:ascii="Times New Roman" w:hAnsi="Times New Roman" w:cs="Times New Roman"/>
                <w:sz w:val="24"/>
                <w:szCs w:val="24"/>
              </w:rPr>
              <w:t>.</w:t>
            </w:r>
          </w:p>
        </w:tc>
        <w:tc>
          <w:tcPr>
            <w:tcW w:w="1481" w:type="pct"/>
          </w:tcPr>
          <w:p w:rsidR="00843662" w:rsidRPr="008C74DE" w:rsidRDefault="00843662" w:rsidP="008A648F">
            <w:pPr>
              <w:jc w:val="both"/>
              <w:rPr>
                <w:rFonts w:ascii="Times New Roman" w:hAnsi="Times New Roman" w:cs="Times New Roman"/>
                <w:sz w:val="24"/>
                <w:szCs w:val="24"/>
              </w:rPr>
            </w:pPr>
            <w:r w:rsidRPr="008C74DE">
              <w:rPr>
                <w:rFonts w:ascii="Times New Roman" w:hAnsi="Times New Roman" w:cs="Times New Roman"/>
                <w:sz w:val="24"/>
                <w:szCs w:val="24"/>
              </w:rPr>
              <w:t>Стандартен производствен обем</w:t>
            </w:r>
          </w:p>
        </w:tc>
        <w:tc>
          <w:tcPr>
            <w:tcW w:w="3097" w:type="pct"/>
          </w:tcPr>
          <w:p w:rsidR="00843662" w:rsidRPr="008C74DE" w:rsidRDefault="00843662" w:rsidP="00915EF3">
            <w:pPr>
              <w:jc w:val="both"/>
              <w:rPr>
                <w:rFonts w:ascii="Times New Roman" w:hAnsi="Times New Roman" w:cs="Times New Roman"/>
                <w:sz w:val="24"/>
                <w:szCs w:val="24"/>
              </w:rPr>
            </w:pPr>
            <w:r w:rsidRPr="008C74DE">
              <w:rPr>
                <w:rFonts w:ascii="Times New Roman" w:hAnsi="Times New Roman" w:cs="Times New Roman"/>
                <w:sz w:val="24"/>
                <w:szCs w:val="24"/>
              </w:rPr>
              <w:t>Стойността на продукцията, която отговаря на средната стойност за страната, за всеки един земеделски продукт, изчислена в евро по таблица, съгласно приложение № 7.</w:t>
            </w:r>
          </w:p>
        </w:tc>
      </w:tr>
      <w:tr w:rsidR="00FA2525" w:rsidRPr="008C74DE" w:rsidTr="00557DD0">
        <w:tc>
          <w:tcPr>
            <w:tcW w:w="422" w:type="pct"/>
          </w:tcPr>
          <w:p w:rsidR="00FA2525" w:rsidRPr="008C74DE" w:rsidRDefault="000C3E06" w:rsidP="00C970AA">
            <w:pPr>
              <w:rPr>
                <w:rFonts w:ascii="Times New Roman" w:hAnsi="Times New Roman" w:cs="Times New Roman"/>
                <w:sz w:val="24"/>
                <w:szCs w:val="24"/>
              </w:rPr>
            </w:pPr>
            <w:r w:rsidRPr="008C74DE">
              <w:rPr>
                <w:rFonts w:ascii="Times New Roman" w:hAnsi="Times New Roman" w:cs="Times New Roman"/>
                <w:sz w:val="24"/>
                <w:szCs w:val="24"/>
              </w:rPr>
              <w:t>2</w:t>
            </w:r>
            <w:r w:rsidR="005B2105" w:rsidRPr="008C74DE">
              <w:rPr>
                <w:rFonts w:ascii="Times New Roman" w:hAnsi="Times New Roman" w:cs="Times New Roman"/>
                <w:sz w:val="24"/>
                <w:szCs w:val="24"/>
              </w:rPr>
              <w:t>4</w:t>
            </w:r>
            <w:r w:rsidR="00FA2525" w:rsidRPr="008C74DE">
              <w:rPr>
                <w:rFonts w:ascii="Times New Roman" w:hAnsi="Times New Roman" w:cs="Times New Roman"/>
                <w:sz w:val="24"/>
                <w:szCs w:val="24"/>
              </w:rPr>
              <w:t>.</w:t>
            </w:r>
          </w:p>
        </w:tc>
        <w:tc>
          <w:tcPr>
            <w:tcW w:w="1481" w:type="pct"/>
          </w:tcPr>
          <w:p w:rsidR="00FA2525" w:rsidRPr="008C74DE" w:rsidRDefault="00FA2525" w:rsidP="008A648F">
            <w:pPr>
              <w:jc w:val="both"/>
              <w:rPr>
                <w:rFonts w:ascii="Times New Roman" w:hAnsi="Times New Roman" w:cs="Times New Roman"/>
                <w:sz w:val="24"/>
                <w:szCs w:val="24"/>
              </w:rPr>
            </w:pPr>
            <w:r w:rsidRPr="008C74DE">
              <w:rPr>
                <w:rFonts w:ascii="Times New Roman" w:hAnsi="Times New Roman" w:cs="Times New Roman"/>
                <w:sz w:val="24"/>
                <w:szCs w:val="24"/>
              </w:rPr>
              <w:t>Създаване на едно работно място</w:t>
            </w:r>
          </w:p>
        </w:tc>
        <w:tc>
          <w:tcPr>
            <w:tcW w:w="3097" w:type="pct"/>
          </w:tcPr>
          <w:p w:rsidR="00FA2525" w:rsidRPr="008C74DE" w:rsidRDefault="00FA2525" w:rsidP="00915EF3">
            <w:pPr>
              <w:jc w:val="both"/>
              <w:rPr>
                <w:rFonts w:ascii="Times New Roman" w:hAnsi="Times New Roman" w:cs="Times New Roman"/>
                <w:sz w:val="24"/>
                <w:szCs w:val="24"/>
              </w:rPr>
            </w:pPr>
            <w:r w:rsidRPr="008C74DE">
              <w:rPr>
                <w:rFonts w:ascii="Times New Roman" w:hAnsi="Times New Roman" w:cs="Times New Roman"/>
                <w:sz w:val="24"/>
                <w:szCs w:val="24"/>
              </w:rPr>
              <w:t xml:space="preserve">Увеличение на средния списъчен брой на персонала, деклариран към датата на подаване на заявлението за подпомагане, с един брой, изчислен съгласно Методиката за изчисляване на средния списъчен брой на персонала, утвърдена от Националния статистически институт за отчетен период от една година спрямо месеца, предхождащ подаването на искането за второ </w:t>
            </w:r>
            <w:r w:rsidR="00085CA8" w:rsidRPr="008C74DE">
              <w:rPr>
                <w:rFonts w:ascii="Times New Roman" w:hAnsi="Times New Roman" w:cs="Times New Roman"/>
                <w:sz w:val="24"/>
                <w:szCs w:val="24"/>
              </w:rPr>
              <w:t xml:space="preserve">поредно </w:t>
            </w:r>
            <w:r w:rsidRPr="008C74DE">
              <w:rPr>
                <w:rFonts w:ascii="Times New Roman" w:hAnsi="Times New Roman" w:cs="Times New Roman"/>
                <w:sz w:val="24"/>
                <w:szCs w:val="24"/>
              </w:rPr>
              <w:t>плащане</w:t>
            </w:r>
            <w:r w:rsidR="00027C28" w:rsidRPr="008C74DE">
              <w:rPr>
                <w:rFonts w:ascii="Times New Roman" w:hAnsi="Times New Roman" w:cs="Times New Roman"/>
                <w:sz w:val="24"/>
                <w:szCs w:val="24"/>
              </w:rPr>
              <w:t>.</w:t>
            </w:r>
          </w:p>
        </w:tc>
      </w:tr>
    </w:tbl>
    <w:p w:rsidR="00CE1ADE" w:rsidRPr="008C74DE" w:rsidRDefault="00CE1ADE" w:rsidP="00CE1ADE">
      <w:pPr>
        <w:rPr>
          <w:sz w:val="24"/>
          <w:szCs w:val="24"/>
        </w:rPr>
      </w:pPr>
    </w:p>
    <w:p w:rsidR="000D4542" w:rsidRPr="008C74DE" w:rsidRDefault="000D4542" w:rsidP="00CE1ADE">
      <w:pPr>
        <w:rPr>
          <w:sz w:val="24"/>
          <w:szCs w:val="24"/>
        </w:rPr>
      </w:pPr>
    </w:p>
    <w:p w:rsidR="00DE584A" w:rsidRPr="008C74DE" w:rsidRDefault="00E83DA3" w:rsidP="00CE1ADE">
      <w:pPr>
        <w:pStyle w:val="Heading1"/>
        <w:rPr>
          <w:rFonts w:ascii="Times New Roman" w:hAnsi="Times New Roman" w:cs="Times New Roman"/>
          <w:b/>
          <w:color w:val="1F4E79" w:themeColor="accent1" w:themeShade="80"/>
          <w:sz w:val="24"/>
          <w:szCs w:val="24"/>
        </w:rPr>
      </w:pPr>
      <w:bookmarkStart w:id="15" w:name="_Toc185522291"/>
      <w:r w:rsidRPr="008C74DE">
        <w:rPr>
          <w:rFonts w:ascii="Times New Roman" w:hAnsi="Times New Roman" w:cs="Times New Roman"/>
          <w:b/>
          <w:color w:val="1F4E79" w:themeColor="accent1" w:themeShade="80"/>
          <w:sz w:val="24"/>
          <w:szCs w:val="24"/>
        </w:rPr>
        <w:t>3</w:t>
      </w:r>
      <w:r w:rsidR="00CE1ADE" w:rsidRPr="008C74DE">
        <w:rPr>
          <w:rFonts w:ascii="Times New Roman" w:hAnsi="Times New Roman" w:cs="Times New Roman"/>
          <w:b/>
          <w:color w:val="1F4E79" w:themeColor="accent1" w:themeShade="80"/>
          <w:sz w:val="24"/>
          <w:szCs w:val="24"/>
        </w:rPr>
        <w:t xml:space="preserve">. </w:t>
      </w:r>
      <w:r w:rsidR="00D65705" w:rsidRPr="008C74DE">
        <w:rPr>
          <w:rFonts w:ascii="Times New Roman" w:hAnsi="Times New Roman" w:cs="Times New Roman"/>
          <w:b/>
          <w:color w:val="1F4E79" w:themeColor="accent1" w:themeShade="80"/>
          <w:sz w:val="24"/>
          <w:szCs w:val="24"/>
        </w:rPr>
        <w:t>Основна ц</w:t>
      </w:r>
      <w:r w:rsidR="00CE1ADE" w:rsidRPr="008C74DE">
        <w:rPr>
          <w:rFonts w:ascii="Times New Roman" w:hAnsi="Times New Roman" w:cs="Times New Roman"/>
          <w:b/>
          <w:color w:val="1F4E79" w:themeColor="accent1" w:themeShade="80"/>
          <w:sz w:val="24"/>
          <w:szCs w:val="24"/>
        </w:rPr>
        <w:t>ел</w:t>
      </w:r>
      <w:r w:rsidR="005B1132" w:rsidRPr="008C74DE">
        <w:rPr>
          <w:rFonts w:ascii="Times New Roman" w:hAnsi="Times New Roman" w:cs="Times New Roman"/>
          <w:b/>
          <w:color w:val="1F4E79" w:themeColor="accent1" w:themeShade="80"/>
          <w:sz w:val="24"/>
          <w:szCs w:val="24"/>
        </w:rPr>
        <w:t>, очаквани резултати и принос към специфичните цели</w:t>
      </w:r>
      <w:r w:rsidR="002053DF" w:rsidRPr="008C74DE">
        <w:rPr>
          <w:rFonts w:ascii="Times New Roman" w:hAnsi="Times New Roman" w:cs="Times New Roman"/>
          <w:b/>
          <w:color w:val="1F4E79" w:themeColor="accent1" w:themeShade="80"/>
          <w:sz w:val="24"/>
          <w:szCs w:val="24"/>
        </w:rPr>
        <w:t>:</w:t>
      </w:r>
      <w:bookmarkEnd w:id="15"/>
    </w:p>
    <w:tbl>
      <w:tblPr>
        <w:tblStyle w:val="TableGrid"/>
        <w:tblW w:w="0" w:type="auto"/>
        <w:tblLook w:val="04A0" w:firstRow="1" w:lastRow="0" w:firstColumn="1" w:lastColumn="0" w:noHBand="0" w:noVBand="1"/>
      </w:tblPr>
      <w:tblGrid>
        <w:gridCol w:w="9062"/>
      </w:tblGrid>
      <w:tr w:rsidR="00CE1ADE" w:rsidRPr="008C74DE" w:rsidTr="00CE1ADE">
        <w:tc>
          <w:tcPr>
            <w:tcW w:w="9062" w:type="dxa"/>
          </w:tcPr>
          <w:p w:rsidR="00CD2392" w:rsidRPr="008C74DE" w:rsidRDefault="00CF420C" w:rsidP="00CD2392">
            <w:pPr>
              <w:spacing w:before="40" w:after="40"/>
              <w:jc w:val="both"/>
              <w:rPr>
                <w:rFonts w:ascii="Times New Roman" w:eastAsia="Times New Roman" w:hAnsi="Times New Roman" w:cs="Times New Roman"/>
                <w:b/>
                <w:noProof/>
                <w:sz w:val="24"/>
                <w:szCs w:val="24"/>
              </w:rPr>
            </w:pPr>
            <w:r w:rsidRPr="008C74DE">
              <w:rPr>
                <w:rFonts w:ascii="Times New Roman" w:eastAsia="Times New Roman" w:hAnsi="Times New Roman" w:cs="Times New Roman"/>
                <w:b/>
                <w:noProof/>
                <w:sz w:val="24"/>
                <w:szCs w:val="24"/>
              </w:rPr>
              <w:t>Целите на интервенцията</w:t>
            </w:r>
            <w:r w:rsidR="00CD2392" w:rsidRPr="008C74DE">
              <w:rPr>
                <w:rFonts w:ascii="Times New Roman" w:eastAsia="Times New Roman" w:hAnsi="Times New Roman" w:cs="Times New Roman"/>
                <w:b/>
                <w:noProof/>
                <w:sz w:val="24"/>
                <w:szCs w:val="24"/>
              </w:rPr>
              <w:t xml:space="preserve"> са:</w:t>
            </w:r>
          </w:p>
          <w:p w:rsidR="00625518" w:rsidRPr="008C74DE" w:rsidRDefault="00625518" w:rsidP="00CD2392">
            <w:pPr>
              <w:spacing w:before="40" w:after="40"/>
              <w:jc w:val="both"/>
              <w:rPr>
                <w:rFonts w:ascii="Times New Roman" w:eastAsia="Times New Roman" w:hAnsi="Times New Roman" w:cs="Times New Roman"/>
                <w:b/>
                <w:noProof/>
                <w:sz w:val="24"/>
                <w:szCs w:val="24"/>
              </w:rPr>
            </w:pPr>
          </w:p>
          <w:p w:rsidR="00625518" w:rsidRPr="008C74DE" w:rsidRDefault="00625518" w:rsidP="00625518">
            <w:pPr>
              <w:spacing w:before="40" w:after="40"/>
              <w:jc w:val="both"/>
              <w:rPr>
                <w:rFonts w:ascii="Times New Roman" w:eastAsia="Times New Roman" w:hAnsi="Times New Roman" w:cs="Times New Roman"/>
                <w:noProof/>
                <w:sz w:val="24"/>
                <w:szCs w:val="24"/>
              </w:rPr>
            </w:pPr>
            <w:r w:rsidRPr="008C74DE">
              <w:rPr>
                <w:rFonts w:ascii="Times New Roman" w:eastAsia="Times New Roman" w:hAnsi="Times New Roman" w:cs="Times New Roman"/>
                <w:noProof/>
                <w:sz w:val="24"/>
                <w:szCs w:val="24"/>
              </w:rPr>
              <w:t>Подпомагането по процедурата е насочено към постигане на целите на интервенцията:</w:t>
            </w:r>
          </w:p>
          <w:p w:rsidR="00625518" w:rsidRPr="008C74DE" w:rsidRDefault="00625518" w:rsidP="00625518">
            <w:pPr>
              <w:spacing w:before="40" w:after="40"/>
              <w:jc w:val="both"/>
              <w:rPr>
                <w:rFonts w:ascii="Times New Roman" w:eastAsia="Times New Roman" w:hAnsi="Times New Roman" w:cs="Times New Roman"/>
                <w:noProof/>
                <w:sz w:val="24"/>
                <w:szCs w:val="24"/>
              </w:rPr>
            </w:pPr>
          </w:p>
          <w:p w:rsidR="00625518" w:rsidRPr="008C74DE" w:rsidRDefault="003D5C60" w:rsidP="00625518">
            <w:pPr>
              <w:spacing w:before="40" w:after="40"/>
              <w:jc w:val="both"/>
              <w:rPr>
                <w:rFonts w:ascii="Times New Roman" w:eastAsia="Times New Roman" w:hAnsi="Times New Roman" w:cs="Times New Roman"/>
                <w:noProof/>
                <w:sz w:val="24"/>
                <w:szCs w:val="24"/>
              </w:rPr>
            </w:pPr>
            <w:r w:rsidRPr="008C74DE">
              <w:rPr>
                <w:rFonts w:ascii="Times New Roman" w:eastAsia="Times New Roman" w:hAnsi="Times New Roman" w:cs="Times New Roman"/>
                <w:noProof/>
                <w:sz w:val="24"/>
                <w:szCs w:val="24"/>
              </w:rPr>
              <w:t>1. Н</w:t>
            </w:r>
            <w:r w:rsidR="00625518" w:rsidRPr="008C74DE">
              <w:rPr>
                <w:rFonts w:ascii="Times New Roman" w:eastAsia="Times New Roman" w:hAnsi="Times New Roman" w:cs="Times New Roman"/>
                <w:noProof/>
                <w:sz w:val="24"/>
                <w:szCs w:val="24"/>
              </w:rPr>
              <w:t>асърчаване и учредяване на групи и организации на производители в земеделския сектор;</w:t>
            </w:r>
          </w:p>
          <w:p w:rsidR="00625518" w:rsidRPr="008C74DE" w:rsidRDefault="00625518" w:rsidP="00625518">
            <w:pPr>
              <w:spacing w:before="40" w:after="40"/>
              <w:jc w:val="both"/>
              <w:rPr>
                <w:rFonts w:ascii="Times New Roman" w:eastAsia="Times New Roman" w:hAnsi="Times New Roman" w:cs="Times New Roman"/>
                <w:noProof/>
                <w:sz w:val="24"/>
                <w:szCs w:val="24"/>
              </w:rPr>
            </w:pPr>
            <w:r w:rsidRPr="008C74DE">
              <w:rPr>
                <w:rFonts w:ascii="Times New Roman" w:eastAsia="Times New Roman" w:hAnsi="Times New Roman" w:cs="Times New Roman"/>
                <w:noProof/>
                <w:sz w:val="24"/>
                <w:szCs w:val="24"/>
              </w:rPr>
              <w:t>2.</w:t>
            </w:r>
            <w:r w:rsidR="00A8594F" w:rsidRPr="008C74DE">
              <w:rPr>
                <w:sz w:val="24"/>
                <w:szCs w:val="24"/>
              </w:rPr>
              <w:t xml:space="preserve"> </w:t>
            </w:r>
            <w:r w:rsidR="00A8594F" w:rsidRPr="008C74DE">
              <w:rPr>
                <w:rFonts w:ascii="Times New Roman" w:eastAsia="Times New Roman" w:hAnsi="Times New Roman" w:cs="Times New Roman"/>
                <w:noProof/>
                <w:sz w:val="24"/>
                <w:szCs w:val="24"/>
              </w:rPr>
              <w:t>Концентрирането на произведената земеделска продукция, планиране и адаптиране на производството в съответствие с търсенето на пазара по отношение на качество и количество, както и  намаляване на производствените разходи</w:t>
            </w:r>
            <w:r w:rsidRPr="008C74DE">
              <w:rPr>
                <w:rFonts w:ascii="Times New Roman" w:eastAsia="Times New Roman" w:hAnsi="Times New Roman" w:cs="Times New Roman"/>
                <w:noProof/>
                <w:sz w:val="24"/>
                <w:szCs w:val="24"/>
              </w:rPr>
              <w:t>;</w:t>
            </w:r>
          </w:p>
          <w:p w:rsidR="00625518" w:rsidRPr="008C74DE" w:rsidRDefault="00625518" w:rsidP="00625518">
            <w:pPr>
              <w:spacing w:before="40" w:after="40"/>
              <w:jc w:val="both"/>
              <w:rPr>
                <w:rFonts w:ascii="Times New Roman" w:eastAsia="Times New Roman" w:hAnsi="Times New Roman" w:cs="Times New Roman"/>
                <w:noProof/>
                <w:sz w:val="24"/>
                <w:szCs w:val="24"/>
              </w:rPr>
            </w:pPr>
            <w:r w:rsidRPr="008C74DE">
              <w:rPr>
                <w:rFonts w:ascii="Times New Roman" w:eastAsia="Times New Roman" w:hAnsi="Times New Roman" w:cs="Times New Roman"/>
                <w:noProof/>
                <w:sz w:val="24"/>
                <w:szCs w:val="24"/>
              </w:rPr>
              <w:t>3</w:t>
            </w:r>
            <w:r w:rsidR="00A8594F" w:rsidRPr="008C74DE">
              <w:rPr>
                <w:rFonts w:ascii="Times New Roman" w:eastAsia="Times New Roman" w:hAnsi="Times New Roman" w:cs="Times New Roman"/>
                <w:noProof/>
                <w:sz w:val="24"/>
                <w:szCs w:val="24"/>
              </w:rPr>
              <w:t>.Увеличаване на договорната сила на производителите на селскостопанска продукция във взаимоотношенията им с търговци на едро и дребно и постигане на по-добра пазарна реализация.</w:t>
            </w:r>
          </w:p>
          <w:p w:rsidR="00CD2392" w:rsidRPr="008C74DE" w:rsidRDefault="00CD2392" w:rsidP="00CF420C">
            <w:pPr>
              <w:spacing w:before="40" w:after="40"/>
              <w:jc w:val="both"/>
              <w:rPr>
                <w:rFonts w:ascii="Times New Roman" w:eastAsia="Times New Roman" w:hAnsi="Times New Roman" w:cs="Times New Roman"/>
                <w:noProof/>
                <w:sz w:val="24"/>
                <w:szCs w:val="24"/>
              </w:rPr>
            </w:pPr>
          </w:p>
          <w:p w:rsidR="00CD2392" w:rsidRPr="008C74DE" w:rsidRDefault="00CD2392" w:rsidP="00CD2392">
            <w:pPr>
              <w:spacing w:before="40" w:after="40"/>
              <w:jc w:val="both"/>
              <w:rPr>
                <w:rFonts w:ascii="Times New Roman" w:eastAsia="Times New Roman" w:hAnsi="Times New Roman" w:cs="Times New Roman"/>
                <w:b/>
                <w:bCs/>
                <w:noProof/>
                <w:sz w:val="24"/>
                <w:szCs w:val="24"/>
              </w:rPr>
            </w:pPr>
          </w:p>
          <w:p w:rsidR="00CD2392" w:rsidRPr="008C74DE" w:rsidRDefault="00CD2392" w:rsidP="00CD2392">
            <w:pPr>
              <w:spacing w:before="40" w:after="40"/>
              <w:jc w:val="both"/>
              <w:rPr>
                <w:rFonts w:ascii="Times New Roman" w:eastAsia="Times New Roman" w:hAnsi="Times New Roman" w:cs="Times New Roman"/>
                <w:b/>
                <w:bCs/>
                <w:noProof/>
                <w:sz w:val="24"/>
                <w:szCs w:val="24"/>
              </w:rPr>
            </w:pPr>
            <w:r w:rsidRPr="008C74DE">
              <w:rPr>
                <w:rFonts w:ascii="Times New Roman" w:eastAsia="Times New Roman" w:hAnsi="Times New Roman" w:cs="Times New Roman"/>
                <w:b/>
                <w:bCs/>
                <w:noProof/>
                <w:sz w:val="24"/>
                <w:szCs w:val="24"/>
              </w:rPr>
              <w:t>Очакваните резултати от прилагане на интервенцията:</w:t>
            </w:r>
          </w:p>
          <w:p w:rsidR="00625518" w:rsidRPr="008C74DE" w:rsidRDefault="003F0321" w:rsidP="00625518">
            <w:pPr>
              <w:spacing w:before="40" w:after="40"/>
              <w:jc w:val="both"/>
              <w:rPr>
                <w:rFonts w:ascii="Times New Roman" w:eastAsia="Times New Roman" w:hAnsi="Times New Roman" w:cs="Times New Roman"/>
                <w:bCs/>
                <w:noProof/>
                <w:sz w:val="24"/>
                <w:szCs w:val="24"/>
              </w:rPr>
            </w:pPr>
            <w:r w:rsidRPr="008C74DE">
              <w:rPr>
                <w:rFonts w:ascii="Times New Roman" w:eastAsia="Times New Roman" w:hAnsi="Times New Roman" w:cs="Times New Roman"/>
                <w:bCs/>
                <w:noProof/>
                <w:sz w:val="24"/>
                <w:szCs w:val="24"/>
              </w:rPr>
              <w:t>1. Създаване на групи производители и организации.</w:t>
            </w:r>
          </w:p>
          <w:p w:rsidR="00625518" w:rsidRPr="008C74DE" w:rsidRDefault="003F0321" w:rsidP="00625518">
            <w:pPr>
              <w:spacing w:before="40" w:after="40"/>
              <w:jc w:val="both"/>
              <w:rPr>
                <w:rFonts w:ascii="Times New Roman" w:eastAsia="Times New Roman" w:hAnsi="Times New Roman" w:cs="Times New Roman"/>
                <w:bCs/>
                <w:noProof/>
                <w:sz w:val="24"/>
                <w:szCs w:val="24"/>
              </w:rPr>
            </w:pPr>
            <w:r w:rsidRPr="008C74DE">
              <w:rPr>
                <w:rFonts w:ascii="Times New Roman" w:eastAsia="Times New Roman" w:hAnsi="Times New Roman" w:cs="Times New Roman"/>
                <w:bCs/>
                <w:noProof/>
                <w:sz w:val="24"/>
                <w:szCs w:val="24"/>
              </w:rPr>
              <w:t xml:space="preserve">2. </w:t>
            </w:r>
            <w:r w:rsidR="00625518" w:rsidRPr="008C74DE">
              <w:rPr>
                <w:rFonts w:ascii="Times New Roman" w:eastAsia="Times New Roman" w:hAnsi="Times New Roman" w:cs="Times New Roman"/>
                <w:bCs/>
                <w:noProof/>
                <w:sz w:val="24"/>
                <w:szCs w:val="24"/>
              </w:rPr>
              <w:t>Оптимално използване на природните ресурси,  натрупване на знания в областта на околната среда, иновациите и климата, чрез възможностите, които се дават на групите и организациите на производители посредством посещенията, които се организират, обмяната на опит и обученията.</w:t>
            </w:r>
          </w:p>
          <w:p w:rsidR="00625518" w:rsidRPr="008C74DE" w:rsidRDefault="003F0321" w:rsidP="00625518">
            <w:pPr>
              <w:spacing w:before="40" w:after="40"/>
              <w:jc w:val="both"/>
              <w:rPr>
                <w:rFonts w:ascii="Times New Roman" w:eastAsia="Times New Roman" w:hAnsi="Times New Roman" w:cs="Times New Roman"/>
                <w:bCs/>
                <w:noProof/>
                <w:sz w:val="24"/>
                <w:szCs w:val="24"/>
              </w:rPr>
            </w:pPr>
            <w:r w:rsidRPr="008C74DE">
              <w:rPr>
                <w:rFonts w:ascii="Times New Roman" w:eastAsia="Times New Roman" w:hAnsi="Times New Roman" w:cs="Times New Roman"/>
                <w:bCs/>
                <w:noProof/>
                <w:sz w:val="24"/>
                <w:szCs w:val="24"/>
              </w:rPr>
              <w:t xml:space="preserve">3. </w:t>
            </w:r>
            <w:r w:rsidR="00625518" w:rsidRPr="008C74DE">
              <w:rPr>
                <w:rFonts w:ascii="Times New Roman" w:eastAsia="Times New Roman" w:hAnsi="Times New Roman" w:cs="Times New Roman"/>
                <w:bCs/>
                <w:noProof/>
                <w:sz w:val="24"/>
                <w:szCs w:val="24"/>
              </w:rPr>
              <w:t>Действия, свързани</w:t>
            </w:r>
            <w:r w:rsidRPr="008C74DE">
              <w:rPr>
                <w:rFonts w:ascii="Times New Roman" w:eastAsia="Times New Roman" w:hAnsi="Times New Roman" w:cs="Times New Roman"/>
                <w:bCs/>
                <w:noProof/>
                <w:sz w:val="24"/>
                <w:szCs w:val="24"/>
              </w:rPr>
              <w:t xml:space="preserve"> с производството на висококачествени, безопасни и питателни храни, произвеждани по устойчив начин, намаляване на хранителните отпадъци, както и подобряване на хуманното отношение към животните и борба с резистентностите към антимикробни средства</w:t>
            </w:r>
            <w:r w:rsidR="00AA6211" w:rsidRPr="008C74DE">
              <w:rPr>
                <w:rFonts w:ascii="Times New Roman" w:eastAsia="Times New Roman" w:hAnsi="Times New Roman" w:cs="Times New Roman"/>
                <w:bCs/>
                <w:noProof/>
                <w:sz w:val="24"/>
                <w:szCs w:val="24"/>
              </w:rPr>
              <w:t>.</w:t>
            </w:r>
          </w:p>
          <w:p w:rsidR="00CD2392" w:rsidRPr="008C74DE" w:rsidRDefault="00CD2392" w:rsidP="00CD2392">
            <w:pPr>
              <w:spacing w:before="40" w:after="40"/>
              <w:jc w:val="both"/>
              <w:rPr>
                <w:rFonts w:ascii="Times New Roman" w:eastAsia="Times New Roman" w:hAnsi="Times New Roman" w:cs="Times New Roman"/>
                <w:b/>
                <w:bCs/>
                <w:noProof/>
                <w:sz w:val="24"/>
                <w:szCs w:val="24"/>
              </w:rPr>
            </w:pPr>
          </w:p>
          <w:p w:rsidR="00CD2392" w:rsidRPr="008C74DE" w:rsidRDefault="00CD2392" w:rsidP="00CD2392">
            <w:pPr>
              <w:spacing w:before="40" w:after="40"/>
              <w:jc w:val="both"/>
              <w:rPr>
                <w:rFonts w:ascii="Times New Roman" w:eastAsia="Times New Roman" w:hAnsi="Times New Roman" w:cs="Times New Roman"/>
                <w:b/>
                <w:noProof/>
                <w:sz w:val="24"/>
                <w:szCs w:val="24"/>
              </w:rPr>
            </w:pPr>
          </w:p>
          <w:p w:rsidR="00CD2392" w:rsidRPr="008C74DE" w:rsidRDefault="00CD2392" w:rsidP="00CD2392">
            <w:pPr>
              <w:spacing w:before="40" w:after="40"/>
              <w:jc w:val="both"/>
              <w:rPr>
                <w:rFonts w:ascii="Times New Roman" w:eastAsia="Times New Roman" w:hAnsi="Times New Roman" w:cs="Times New Roman"/>
                <w:b/>
                <w:noProof/>
                <w:sz w:val="24"/>
                <w:szCs w:val="24"/>
              </w:rPr>
            </w:pPr>
            <w:r w:rsidRPr="008C74DE">
              <w:rPr>
                <w:rFonts w:ascii="Times New Roman" w:eastAsia="Times New Roman" w:hAnsi="Times New Roman" w:cs="Times New Roman"/>
                <w:b/>
                <w:noProof/>
                <w:sz w:val="24"/>
                <w:szCs w:val="24"/>
              </w:rPr>
              <w:t>Принос към специфични цели:</w:t>
            </w:r>
          </w:p>
          <w:p w:rsidR="00CD2392" w:rsidRPr="008C74DE" w:rsidRDefault="00CD2392" w:rsidP="00CD2392">
            <w:pPr>
              <w:spacing w:before="40" w:after="40"/>
              <w:jc w:val="both"/>
              <w:rPr>
                <w:rFonts w:ascii="Times New Roman" w:eastAsia="Times New Roman" w:hAnsi="Times New Roman" w:cs="Times New Roman"/>
                <w:noProof/>
                <w:sz w:val="24"/>
                <w:szCs w:val="24"/>
                <w:lang w:val="en-US"/>
              </w:rPr>
            </w:pPr>
          </w:p>
          <w:p w:rsidR="00CD2392" w:rsidRPr="008C74DE" w:rsidRDefault="00CD2392" w:rsidP="00CD2392">
            <w:pPr>
              <w:spacing w:before="40" w:after="40"/>
              <w:jc w:val="both"/>
              <w:rPr>
                <w:rFonts w:ascii="Times New Roman" w:eastAsia="Times New Roman" w:hAnsi="Times New Roman" w:cs="Times New Roman"/>
                <w:noProof/>
                <w:sz w:val="24"/>
                <w:szCs w:val="24"/>
              </w:rPr>
            </w:pPr>
            <w:r w:rsidRPr="008C74DE">
              <w:rPr>
                <w:rFonts w:ascii="Times New Roman" w:eastAsia="Times New Roman" w:hAnsi="Times New Roman" w:cs="Times New Roman"/>
                <w:noProof/>
                <w:sz w:val="24"/>
                <w:szCs w:val="24"/>
                <w:lang w:val="en-US"/>
              </w:rPr>
              <w:t>SO3 Подобряване на позицията на земеделските стопани във веригата на стойността</w:t>
            </w:r>
            <w:r w:rsidR="00C84EA2" w:rsidRPr="008C74DE">
              <w:rPr>
                <w:rFonts w:ascii="Times New Roman" w:eastAsia="Times New Roman" w:hAnsi="Times New Roman" w:cs="Times New Roman"/>
                <w:noProof/>
                <w:sz w:val="24"/>
                <w:szCs w:val="24"/>
              </w:rPr>
              <w:t>.</w:t>
            </w:r>
          </w:p>
          <w:p w:rsidR="00CD2392" w:rsidRPr="008C74DE" w:rsidRDefault="00CF420C" w:rsidP="00CD2392">
            <w:pPr>
              <w:spacing w:before="40" w:after="40"/>
              <w:jc w:val="both"/>
              <w:rPr>
                <w:rFonts w:ascii="Times New Roman" w:eastAsia="Times New Roman" w:hAnsi="Times New Roman" w:cs="Times New Roman"/>
                <w:noProof/>
                <w:sz w:val="24"/>
                <w:szCs w:val="24"/>
              </w:rPr>
            </w:pPr>
            <w:r w:rsidRPr="008C74DE">
              <w:rPr>
                <w:rFonts w:ascii="Times New Roman" w:eastAsia="Times New Roman" w:hAnsi="Times New Roman" w:cs="Times New Roman"/>
                <w:noProof/>
                <w:sz w:val="24"/>
                <w:szCs w:val="24"/>
                <w:lang w:val="en-US"/>
              </w:rPr>
              <w:lastRenderedPageBreak/>
              <w:t>SO</w:t>
            </w:r>
            <w:r w:rsidR="00CD2392" w:rsidRPr="008C74DE">
              <w:rPr>
                <w:rFonts w:ascii="Times New Roman" w:eastAsia="Times New Roman" w:hAnsi="Times New Roman" w:cs="Times New Roman"/>
                <w:noProof/>
                <w:sz w:val="24"/>
                <w:szCs w:val="24"/>
                <w:lang w:val="en-US"/>
              </w:rPr>
              <w:t xml:space="preserve"> </w:t>
            </w:r>
            <w:r w:rsidRPr="008C74DE">
              <w:rPr>
                <w:rFonts w:ascii="Times New Roman" w:eastAsia="Times New Roman" w:hAnsi="Times New Roman" w:cs="Times New Roman"/>
                <w:noProof/>
                <w:sz w:val="24"/>
                <w:szCs w:val="24"/>
                <w:lang w:val="en-US"/>
              </w:rPr>
              <w:t>7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w:t>
            </w:r>
            <w:r w:rsidR="00C84EA2" w:rsidRPr="008C74DE">
              <w:rPr>
                <w:rFonts w:ascii="Times New Roman" w:eastAsia="Times New Roman" w:hAnsi="Times New Roman" w:cs="Times New Roman"/>
                <w:noProof/>
                <w:sz w:val="24"/>
                <w:szCs w:val="24"/>
              </w:rPr>
              <w:t>.</w:t>
            </w:r>
          </w:p>
          <w:p w:rsidR="005B1132" w:rsidRPr="008C74DE" w:rsidRDefault="0009420A" w:rsidP="00C5105A">
            <w:pPr>
              <w:spacing w:before="40" w:after="40"/>
              <w:jc w:val="both"/>
              <w:rPr>
                <w:rFonts w:ascii="Times New Roman" w:eastAsia="Times New Roman" w:hAnsi="Times New Roman" w:cs="Times New Roman"/>
                <w:noProof/>
                <w:sz w:val="24"/>
                <w:szCs w:val="24"/>
              </w:rPr>
            </w:pPr>
            <w:r w:rsidRPr="008C74DE">
              <w:rPr>
                <w:rFonts w:ascii="Times New Roman" w:eastAsia="Times New Roman" w:hAnsi="Times New Roman" w:cs="Times New Roman"/>
                <w:noProof/>
                <w:sz w:val="24"/>
                <w:szCs w:val="24"/>
                <w:lang w:val="en-US"/>
              </w:rPr>
              <w:t>SO9 Подобряване на отговора на селското стопанство в Съюза на обществените нужди от храна и здравеопазване, включително висококачествени, безопасни и питателни храни, произвеждани по устойчив начин, намаляване на хранителните отпадъци, както и подобряване на хуманното отношение към животните и борба с резистентностите към антимикробни средства</w:t>
            </w:r>
            <w:r w:rsidR="00C84EA2" w:rsidRPr="008C74DE">
              <w:rPr>
                <w:rFonts w:ascii="Times New Roman" w:eastAsia="Times New Roman" w:hAnsi="Times New Roman" w:cs="Times New Roman"/>
                <w:noProof/>
                <w:sz w:val="24"/>
                <w:szCs w:val="24"/>
              </w:rPr>
              <w:t>.</w:t>
            </w:r>
          </w:p>
        </w:tc>
      </w:tr>
    </w:tbl>
    <w:p w:rsidR="00D65705" w:rsidRPr="008C74DE" w:rsidRDefault="001D0EB3" w:rsidP="00D65705">
      <w:pPr>
        <w:pStyle w:val="Heading1"/>
        <w:rPr>
          <w:rFonts w:ascii="Times New Roman" w:hAnsi="Times New Roman" w:cs="Times New Roman"/>
          <w:color w:val="1F4E79" w:themeColor="accent1" w:themeShade="80"/>
          <w:sz w:val="24"/>
          <w:szCs w:val="24"/>
        </w:rPr>
      </w:pPr>
      <w:bookmarkStart w:id="16" w:name="_Toc185522292"/>
      <w:r w:rsidRPr="008C74DE">
        <w:rPr>
          <w:rFonts w:ascii="Times New Roman" w:hAnsi="Times New Roman" w:cs="Times New Roman"/>
          <w:b/>
          <w:color w:val="1F4E79" w:themeColor="accent1" w:themeShade="80"/>
          <w:sz w:val="24"/>
          <w:szCs w:val="24"/>
        </w:rPr>
        <w:lastRenderedPageBreak/>
        <w:t>4</w:t>
      </w:r>
      <w:r w:rsidR="00D65705" w:rsidRPr="008C74DE">
        <w:rPr>
          <w:rFonts w:ascii="Times New Roman" w:hAnsi="Times New Roman" w:cs="Times New Roman"/>
          <w:b/>
          <w:color w:val="1F4E79" w:themeColor="accent1" w:themeShade="80"/>
          <w:sz w:val="24"/>
          <w:szCs w:val="24"/>
        </w:rPr>
        <w:t>.</w:t>
      </w:r>
      <w:r w:rsidR="00D65705" w:rsidRPr="008C74DE">
        <w:rPr>
          <w:rFonts w:ascii="Times New Roman" w:hAnsi="Times New Roman" w:cs="Times New Roman"/>
          <w:color w:val="1F4E79" w:themeColor="accent1" w:themeShade="80"/>
          <w:sz w:val="24"/>
          <w:szCs w:val="24"/>
        </w:rPr>
        <w:t xml:space="preserve"> </w:t>
      </w:r>
      <w:r w:rsidR="00D65705" w:rsidRPr="008C74DE">
        <w:rPr>
          <w:rFonts w:ascii="Times New Roman" w:hAnsi="Times New Roman" w:cs="Times New Roman"/>
          <w:b/>
          <w:color w:val="1F4E79" w:themeColor="accent1" w:themeShade="80"/>
          <w:sz w:val="24"/>
          <w:szCs w:val="24"/>
        </w:rPr>
        <w:t>Териториален обхват</w:t>
      </w:r>
      <w:r w:rsidR="002053DF" w:rsidRPr="008C74DE">
        <w:rPr>
          <w:rFonts w:ascii="Times New Roman" w:hAnsi="Times New Roman" w:cs="Times New Roman"/>
          <w:b/>
          <w:color w:val="1F4E79" w:themeColor="accent1" w:themeShade="80"/>
          <w:sz w:val="24"/>
          <w:szCs w:val="24"/>
        </w:rPr>
        <w:t>:</w:t>
      </w:r>
      <w:bookmarkEnd w:id="16"/>
    </w:p>
    <w:tbl>
      <w:tblPr>
        <w:tblStyle w:val="TableGrid"/>
        <w:tblW w:w="0" w:type="auto"/>
        <w:tblLook w:val="04A0" w:firstRow="1" w:lastRow="0" w:firstColumn="1" w:lastColumn="0" w:noHBand="0" w:noVBand="1"/>
      </w:tblPr>
      <w:tblGrid>
        <w:gridCol w:w="9062"/>
      </w:tblGrid>
      <w:tr w:rsidR="00D65705" w:rsidRPr="008C74DE" w:rsidTr="00DE584A">
        <w:tc>
          <w:tcPr>
            <w:tcW w:w="9062" w:type="dxa"/>
          </w:tcPr>
          <w:p w:rsidR="00D65705" w:rsidRPr="008C74DE" w:rsidRDefault="00CD2392" w:rsidP="00076D9D">
            <w:pPr>
              <w:spacing w:before="40" w:after="40"/>
              <w:jc w:val="both"/>
              <w:rPr>
                <w:rFonts w:ascii="Times New Roman" w:eastAsia="Times New Roman" w:hAnsi="Times New Roman" w:cs="Times New Roman"/>
                <w:noProof/>
                <w:sz w:val="24"/>
                <w:szCs w:val="24"/>
                <w:lang w:val="en-US"/>
              </w:rPr>
            </w:pPr>
            <w:r w:rsidRPr="008C74DE">
              <w:rPr>
                <w:rFonts w:ascii="Times New Roman" w:eastAsia="Times New Roman" w:hAnsi="Times New Roman" w:cs="Times New Roman"/>
                <w:noProof/>
                <w:sz w:val="24"/>
                <w:szCs w:val="24"/>
                <w:lang w:val="en-US"/>
              </w:rPr>
              <w:t xml:space="preserve">Дейностите </w:t>
            </w:r>
            <w:r w:rsidR="00076D9D" w:rsidRPr="008C74DE">
              <w:rPr>
                <w:rFonts w:ascii="Times New Roman" w:eastAsia="Times New Roman" w:hAnsi="Times New Roman" w:cs="Times New Roman"/>
                <w:noProof/>
                <w:sz w:val="24"/>
                <w:szCs w:val="24"/>
              </w:rPr>
              <w:t xml:space="preserve">по заявленията за подпомагане трябва да се осъществят </w:t>
            </w:r>
            <w:r w:rsidRPr="008C74DE">
              <w:rPr>
                <w:rFonts w:ascii="Times New Roman" w:eastAsia="Times New Roman" w:hAnsi="Times New Roman" w:cs="Times New Roman"/>
                <w:noProof/>
                <w:sz w:val="24"/>
                <w:szCs w:val="24"/>
                <w:lang w:val="en-US"/>
              </w:rPr>
              <w:t>на територията на Република България</w:t>
            </w:r>
          </w:p>
        </w:tc>
      </w:tr>
    </w:tbl>
    <w:p w:rsidR="00CE1ADE" w:rsidRPr="008C74DE" w:rsidRDefault="001D0EB3" w:rsidP="005B1132">
      <w:pPr>
        <w:pStyle w:val="Heading1"/>
        <w:jc w:val="both"/>
        <w:rPr>
          <w:rFonts w:ascii="Times New Roman" w:hAnsi="Times New Roman" w:cs="Times New Roman"/>
          <w:b/>
          <w:color w:val="1F4E79" w:themeColor="accent1" w:themeShade="80"/>
          <w:sz w:val="24"/>
          <w:szCs w:val="24"/>
        </w:rPr>
      </w:pPr>
      <w:bookmarkStart w:id="17" w:name="_Toc185522293"/>
      <w:r w:rsidRPr="008C74DE">
        <w:rPr>
          <w:rFonts w:ascii="Times New Roman" w:hAnsi="Times New Roman" w:cs="Times New Roman"/>
          <w:b/>
          <w:color w:val="1F4E79" w:themeColor="accent1" w:themeShade="80"/>
          <w:sz w:val="24"/>
          <w:szCs w:val="24"/>
        </w:rPr>
        <w:t>5</w:t>
      </w:r>
      <w:r w:rsidR="00CE1ADE" w:rsidRPr="008C74DE">
        <w:rPr>
          <w:rFonts w:ascii="Times New Roman" w:hAnsi="Times New Roman" w:cs="Times New Roman"/>
          <w:b/>
          <w:color w:val="1F4E79" w:themeColor="accent1" w:themeShade="80"/>
          <w:sz w:val="24"/>
          <w:szCs w:val="24"/>
        </w:rPr>
        <w:t>. Бюджет</w:t>
      </w:r>
      <w:r w:rsidR="00792B96" w:rsidRPr="008C74DE">
        <w:rPr>
          <w:rFonts w:ascii="Times New Roman" w:hAnsi="Times New Roman" w:cs="Times New Roman"/>
          <w:b/>
          <w:color w:val="1F4E79" w:themeColor="accent1" w:themeShade="80"/>
          <w:sz w:val="24"/>
          <w:szCs w:val="24"/>
        </w:rPr>
        <w:t xml:space="preserve"> по приема</w:t>
      </w:r>
      <w:r w:rsidRPr="008C74DE">
        <w:rPr>
          <w:rFonts w:ascii="Times New Roman" w:hAnsi="Times New Roman" w:cs="Times New Roman"/>
          <w:b/>
          <w:color w:val="1F4E79" w:themeColor="accent1" w:themeShade="80"/>
          <w:sz w:val="24"/>
          <w:szCs w:val="24"/>
        </w:rPr>
        <w:t>:</w:t>
      </w:r>
      <w:bookmarkEnd w:id="17"/>
      <w:r w:rsidR="00CE1ADE" w:rsidRPr="008C74DE">
        <w:rPr>
          <w:rFonts w:ascii="Times New Roman" w:hAnsi="Times New Roman" w:cs="Times New Roman"/>
          <w:b/>
          <w:color w:val="1F4E79" w:themeColor="accent1" w:themeShade="80"/>
          <w:sz w:val="24"/>
          <w:szCs w:val="24"/>
        </w:rPr>
        <w:t xml:space="preserve"> </w:t>
      </w:r>
    </w:p>
    <w:tbl>
      <w:tblPr>
        <w:tblStyle w:val="TableGrid"/>
        <w:tblW w:w="0" w:type="auto"/>
        <w:tblLook w:val="04A0" w:firstRow="1" w:lastRow="0" w:firstColumn="1" w:lastColumn="0" w:noHBand="0" w:noVBand="1"/>
      </w:tblPr>
      <w:tblGrid>
        <w:gridCol w:w="9062"/>
      </w:tblGrid>
      <w:tr w:rsidR="00CE1ADE" w:rsidRPr="008C74DE" w:rsidTr="00CE1ADE">
        <w:tc>
          <w:tcPr>
            <w:tcW w:w="9062" w:type="dxa"/>
          </w:tcPr>
          <w:p w:rsidR="005B1132" w:rsidRPr="008C74DE" w:rsidRDefault="00161CF6" w:rsidP="00CE1ADE">
            <w:pPr>
              <w:jc w:val="both"/>
              <w:rPr>
                <w:rFonts w:ascii="Times New Roman" w:hAnsi="Times New Roman" w:cs="Times New Roman"/>
                <w:sz w:val="24"/>
                <w:szCs w:val="24"/>
              </w:rPr>
            </w:pPr>
            <w:r w:rsidRPr="008C74DE">
              <w:rPr>
                <w:rFonts w:ascii="Times New Roman" w:hAnsi="Times New Roman" w:cs="Times New Roman"/>
                <w:sz w:val="24"/>
                <w:szCs w:val="24"/>
              </w:rPr>
              <w:t>Общият размер на бюджета за подкрепа по подадените заявлени</w:t>
            </w:r>
            <w:r w:rsidR="00AB3E32" w:rsidRPr="008C74DE">
              <w:rPr>
                <w:rFonts w:ascii="Times New Roman" w:hAnsi="Times New Roman" w:cs="Times New Roman"/>
                <w:sz w:val="24"/>
                <w:szCs w:val="24"/>
              </w:rPr>
              <w:t>я</w:t>
            </w:r>
            <w:r w:rsidRPr="008C74DE">
              <w:rPr>
                <w:rFonts w:ascii="Times New Roman" w:hAnsi="Times New Roman" w:cs="Times New Roman"/>
                <w:sz w:val="24"/>
                <w:szCs w:val="24"/>
              </w:rPr>
              <w:t xml:space="preserve"> в периода на прием е в размер на  левовата равностойност на </w:t>
            </w:r>
            <w:r w:rsidR="0095709B" w:rsidRPr="008C74DE">
              <w:rPr>
                <w:rFonts w:ascii="Times New Roman" w:hAnsi="Times New Roman" w:cs="Times New Roman"/>
                <w:sz w:val="24"/>
                <w:szCs w:val="24"/>
              </w:rPr>
              <w:t>12 5</w:t>
            </w:r>
            <w:r w:rsidRPr="008C74DE">
              <w:rPr>
                <w:rFonts w:ascii="Times New Roman" w:hAnsi="Times New Roman" w:cs="Times New Roman"/>
                <w:sz w:val="24"/>
                <w:szCs w:val="24"/>
              </w:rPr>
              <w:t>00 000 евро</w:t>
            </w:r>
            <w:r w:rsidRPr="008C74DE" w:rsidDel="00161CF6">
              <w:rPr>
                <w:rFonts w:ascii="Times New Roman" w:hAnsi="Times New Roman" w:cs="Times New Roman"/>
                <w:sz w:val="24"/>
                <w:szCs w:val="24"/>
              </w:rPr>
              <w:t xml:space="preserve"> </w:t>
            </w:r>
          </w:p>
        </w:tc>
      </w:tr>
    </w:tbl>
    <w:p w:rsidR="00792B96" w:rsidRPr="008C74DE" w:rsidRDefault="0095709B" w:rsidP="00CE1ADE">
      <w:pPr>
        <w:pStyle w:val="Heading1"/>
        <w:rPr>
          <w:rFonts w:ascii="Times New Roman" w:hAnsi="Times New Roman" w:cs="Times New Roman"/>
          <w:b/>
          <w:color w:val="1F4E79" w:themeColor="accent1" w:themeShade="80"/>
          <w:sz w:val="24"/>
          <w:szCs w:val="24"/>
        </w:rPr>
      </w:pPr>
      <w:bookmarkStart w:id="18" w:name="_Toc185522294"/>
      <w:r w:rsidRPr="008C74DE">
        <w:rPr>
          <w:rFonts w:ascii="Times New Roman" w:hAnsi="Times New Roman" w:cs="Times New Roman"/>
          <w:b/>
          <w:color w:val="1F4E79" w:themeColor="accent1" w:themeShade="80"/>
          <w:sz w:val="24"/>
          <w:szCs w:val="24"/>
        </w:rPr>
        <w:t xml:space="preserve">6. </w:t>
      </w:r>
      <w:r w:rsidR="000C5215" w:rsidRPr="008C74DE">
        <w:rPr>
          <w:rFonts w:ascii="Times New Roman" w:hAnsi="Times New Roman" w:cs="Times New Roman"/>
          <w:b/>
          <w:color w:val="1F4E79" w:themeColor="accent1" w:themeShade="80"/>
          <w:sz w:val="24"/>
          <w:szCs w:val="24"/>
        </w:rPr>
        <w:t>Размер на финансовата помощ за конкретно заявление за подпомагане:</w:t>
      </w:r>
      <w:bookmarkEnd w:id="18"/>
    </w:p>
    <w:tbl>
      <w:tblPr>
        <w:tblStyle w:val="TableGrid"/>
        <w:tblW w:w="0" w:type="auto"/>
        <w:tblLook w:val="04A0" w:firstRow="1" w:lastRow="0" w:firstColumn="1" w:lastColumn="0" w:noHBand="0" w:noVBand="1"/>
      </w:tblPr>
      <w:tblGrid>
        <w:gridCol w:w="9062"/>
      </w:tblGrid>
      <w:tr w:rsidR="00B069F1" w:rsidRPr="008C74DE" w:rsidTr="00DE584A">
        <w:tc>
          <w:tcPr>
            <w:tcW w:w="9062" w:type="dxa"/>
          </w:tcPr>
          <w:p w:rsidR="00D62D31" w:rsidRPr="008C74DE" w:rsidRDefault="00D62D31" w:rsidP="000C5215">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 xml:space="preserve">1. По </w:t>
            </w:r>
            <w:r w:rsidR="00076D9D" w:rsidRPr="008C74DE">
              <w:rPr>
                <w:rFonts w:ascii="Times New Roman" w:hAnsi="Times New Roman" w:cs="Times New Roman"/>
                <w:sz w:val="24"/>
                <w:szCs w:val="24"/>
              </w:rPr>
              <w:t xml:space="preserve">интервенцията </w:t>
            </w:r>
            <w:r w:rsidRPr="008C74DE">
              <w:rPr>
                <w:rFonts w:ascii="Times New Roman" w:hAnsi="Times New Roman" w:cs="Times New Roman"/>
                <w:sz w:val="24"/>
                <w:szCs w:val="24"/>
              </w:rPr>
              <w:t>не е предвиден конкретен минимален размер на БФП</w:t>
            </w:r>
            <w:r w:rsidR="00F44E5C" w:rsidRPr="008C74DE">
              <w:rPr>
                <w:rFonts w:ascii="Times New Roman" w:hAnsi="Times New Roman" w:cs="Times New Roman"/>
                <w:sz w:val="24"/>
                <w:szCs w:val="24"/>
              </w:rPr>
              <w:t xml:space="preserve"> за заявление за подпомагане</w:t>
            </w:r>
            <w:r w:rsidRPr="008C74DE">
              <w:rPr>
                <w:rFonts w:ascii="Times New Roman" w:hAnsi="Times New Roman" w:cs="Times New Roman"/>
                <w:sz w:val="24"/>
                <w:szCs w:val="24"/>
              </w:rPr>
              <w:t>.</w:t>
            </w:r>
          </w:p>
          <w:p w:rsidR="00D62D31" w:rsidRPr="008C74DE" w:rsidRDefault="00D62D31" w:rsidP="000C5215">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2. Максималният размер на БФП на година за всяка група или организация на производители при всички случаи не може да надвишава левовата равностойност на 100 000 евро.</w:t>
            </w:r>
          </w:p>
          <w:p w:rsidR="00D62D31" w:rsidRPr="008C74DE" w:rsidRDefault="00D62D31" w:rsidP="000C5215">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 xml:space="preserve">3. </w:t>
            </w:r>
            <w:r w:rsidR="00605423" w:rsidRPr="008C74DE">
              <w:rPr>
                <w:rFonts w:ascii="Times New Roman" w:hAnsi="Times New Roman" w:cs="Times New Roman"/>
                <w:sz w:val="24"/>
                <w:szCs w:val="24"/>
              </w:rPr>
              <w:t>Допустимият размер на б</w:t>
            </w:r>
            <w:r w:rsidRPr="008C74DE">
              <w:rPr>
                <w:rFonts w:ascii="Times New Roman" w:hAnsi="Times New Roman" w:cs="Times New Roman"/>
                <w:sz w:val="24"/>
                <w:szCs w:val="24"/>
              </w:rPr>
              <w:t xml:space="preserve">езвъзмездната финансова помощ се </w:t>
            </w:r>
            <w:r w:rsidR="00605423" w:rsidRPr="008C74DE">
              <w:rPr>
                <w:rFonts w:ascii="Times New Roman" w:hAnsi="Times New Roman" w:cs="Times New Roman"/>
                <w:sz w:val="24"/>
                <w:szCs w:val="24"/>
              </w:rPr>
              <w:t xml:space="preserve">определя </w:t>
            </w:r>
            <w:r w:rsidRPr="008C74DE">
              <w:rPr>
                <w:rFonts w:ascii="Times New Roman" w:hAnsi="Times New Roman" w:cs="Times New Roman"/>
                <w:sz w:val="24"/>
                <w:szCs w:val="24"/>
              </w:rPr>
              <w:t xml:space="preserve">въз основа на представен бизнес план по образец под формата на фиксирана помощ на годишни вноски </w:t>
            </w:r>
            <w:r w:rsidR="00E03D37" w:rsidRPr="008C74DE">
              <w:rPr>
                <w:rFonts w:ascii="Times New Roman" w:hAnsi="Times New Roman" w:cs="Times New Roman"/>
                <w:sz w:val="24"/>
                <w:szCs w:val="24"/>
              </w:rPr>
              <w:t xml:space="preserve">на база реализирана </w:t>
            </w:r>
            <w:r w:rsidR="000305F3" w:rsidRPr="008C74DE">
              <w:rPr>
                <w:rFonts w:ascii="Times New Roman" w:hAnsi="Times New Roman" w:cs="Times New Roman"/>
                <w:sz w:val="24"/>
                <w:szCs w:val="24"/>
              </w:rPr>
              <w:t xml:space="preserve">продукция от признатия сектор, </w:t>
            </w:r>
            <w:r w:rsidRPr="008C74DE">
              <w:rPr>
                <w:rFonts w:ascii="Times New Roman" w:hAnsi="Times New Roman" w:cs="Times New Roman"/>
                <w:sz w:val="24"/>
                <w:szCs w:val="24"/>
              </w:rPr>
              <w:t>не повече от пет години от датата, на която групата или организацията на производители е призната.</w:t>
            </w:r>
          </w:p>
          <w:p w:rsidR="00D62D31" w:rsidRPr="008C74DE" w:rsidRDefault="00D62D31" w:rsidP="000C5215">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4. Размерът на финансовата помощ за групите и организациите на производители е под формата на годишно плащане и се определя като процент от стойността на годишната реализирана на пазара продукция от групата или организацията на производители както следва:</w:t>
            </w:r>
          </w:p>
          <w:p w:rsidR="00D62D31" w:rsidRPr="008C74DE" w:rsidRDefault="00D62D31" w:rsidP="00D62D31">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 xml:space="preserve">                     4.1 за първата година след признаване - 10%;</w:t>
            </w:r>
          </w:p>
          <w:p w:rsidR="00D62D31" w:rsidRPr="008C74DE" w:rsidRDefault="00D62D31" w:rsidP="00D62D31">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 xml:space="preserve">                     4.2 за втората година след признаване – 9,5%;</w:t>
            </w:r>
          </w:p>
          <w:p w:rsidR="00D62D31" w:rsidRPr="008C74DE" w:rsidRDefault="00D62D31" w:rsidP="00D62D31">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 xml:space="preserve">                     4.3 за третата година след признаване – 9%;</w:t>
            </w:r>
          </w:p>
          <w:p w:rsidR="00D62D31" w:rsidRPr="008C74DE" w:rsidRDefault="00D62D31" w:rsidP="00D62D31">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 xml:space="preserve">                     4.4 за четвъртата година след признаване – 8,5%;</w:t>
            </w:r>
          </w:p>
          <w:p w:rsidR="00D62D31" w:rsidRPr="008C74DE" w:rsidRDefault="00D62D31" w:rsidP="00D62D31">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 xml:space="preserve">                     4.5 за петата година след признаване – 8%.</w:t>
            </w:r>
          </w:p>
          <w:p w:rsidR="00E4748E" w:rsidRPr="008C74DE" w:rsidRDefault="0029632C" w:rsidP="003F2B4E">
            <w:pPr>
              <w:spacing w:before="40"/>
              <w:jc w:val="both"/>
              <w:rPr>
                <w:rFonts w:ascii="Times New Roman" w:hAnsi="Times New Roman" w:cs="Times New Roman"/>
                <w:sz w:val="24"/>
                <w:szCs w:val="24"/>
              </w:rPr>
            </w:pPr>
            <w:r w:rsidRPr="008C74DE">
              <w:rPr>
                <w:rFonts w:ascii="Times New Roman" w:hAnsi="Times New Roman" w:cs="Times New Roman"/>
                <w:sz w:val="24"/>
                <w:szCs w:val="24"/>
              </w:rPr>
              <w:t>5. Финансовата помощ се изплаща след сключване на административния договор за предоставяне на безвъзмездна финансова помощ, за реализирана на пазара продукция от групата или организацията, считано от датата на подаване на заявлението за подпомагане</w:t>
            </w:r>
            <w:r w:rsidR="00E4748E" w:rsidRPr="008C74DE">
              <w:rPr>
                <w:rFonts w:ascii="Times New Roman" w:hAnsi="Times New Roman" w:cs="Times New Roman"/>
                <w:sz w:val="24"/>
                <w:szCs w:val="24"/>
              </w:rPr>
              <w:t xml:space="preserve"> до изтичане на срока на изпълнение на бизнес плана</w:t>
            </w:r>
            <w:r w:rsidRPr="008C74DE">
              <w:rPr>
                <w:rFonts w:ascii="Times New Roman" w:hAnsi="Times New Roman" w:cs="Times New Roman"/>
                <w:sz w:val="24"/>
                <w:szCs w:val="24"/>
              </w:rPr>
              <w:t>.</w:t>
            </w:r>
          </w:p>
          <w:p w:rsidR="0029632C" w:rsidRPr="008C74DE" w:rsidRDefault="00275F55" w:rsidP="003F2B4E">
            <w:pPr>
              <w:spacing w:after="40"/>
              <w:jc w:val="both"/>
              <w:rPr>
                <w:rFonts w:ascii="Times New Roman" w:hAnsi="Times New Roman" w:cs="Times New Roman"/>
                <w:sz w:val="24"/>
                <w:szCs w:val="24"/>
              </w:rPr>
            </w:pPr>
            <w:r w:rsidRPr="00E10AE4">
              <w:rPr>
                <w:rFonts w:ascii="Times New Roman" w:hAnsi="Times New Roman" w:cs="Times New Roman"/>
                <w:sz w:val="24"/>
                <w:szCs w:val="24"/>
              </w:rPr>
              <w:t>6</w:t>
            </w:r>
            <w:r w:rsidR="0029632C" w:rsidRPr="00E10AE4">
              <w:rPr>
                <w:rFonts w:ascii="Times New Roman" w:hAnsi="Times New Roman" w:cs="Times New Roman"/>
                <w:sz w:val="24"/>
                <w:szCs w:val="24"/>
              </w:rPr>
              <w:t>.</w:t>
            </w:r>
            <w:r w:rsidR="0029632C" w:rsidRPr="00E10AE4">
              <w:rPr>
                <w:sz w:val="24"/>
                <w:szCs w:val="24"/>
              </w:rPr>
              <w:t xml:space="preserve"> </w:t>
            </w:r>
            <w:r w:rsidR="0029632C" w:rsidRPr="00E10AE4">
              <w:rPr>
                <w:rFonts w:ascii="Times New Roman" w:hAnsi="Times New Roman" w:cs="Times New Roman"/>
                <w:sz w:val="24"/>
                <w:szCs w:val="24"/>
              </w:rPr>
              <w:t>Ако групата или организация</w:t>
            </w:r>
            <w:r w:rsidR="00BA60B0">
              <w:rPr>
                <w:rFonts w:ascii="Times New Roman" w:hAnsi="Times New Roman" w:cs="Times New Roman"/>
                <w:sz w:val="24"/>
                <w:szCs w:val="24"/>
              </w:rPr>
              <w:t>та на производители</w:t>
            </w:r>
            <w:r w:rsidR="0029632C" w:rsidRPr="00E10AE4">
              <w:rPr>
                <w:rFonts w:ascii="Times New Roman" w:hAnsi="Times New Roman" w:cs="Times New Roman"/>
                <w:sz w:val="24"/>
                <w:szCs w:val="24"/>
              </w:rPr>
              <w:t xml:space="preserve"> е призната в година</w:t>
            </w:r>
            <w:r w:rsidR="00E10AE4">
              <w:rPr>
                <w:rFonts w:ascii="Times New Roman" w:hAnsi="Times New Roman" w:cs="Times New Roman"/>
                <w:sz w:val="24"/>
                <w:szCs w:val="24"/>
              </w:rPr>
              <w:t>та на подаване на заявлението за подпомагане или предходната</w:t>
            </w:r>
            <w:r w:rsidR="0029632C" w:rsidRPr="00E10AE4">
              <w:rPr>
                <w:rFonts w:ascii="Times New Roman" w:hAnsi="Times New Roman" w:cs="Times New Roman"/>
                <w:sz w:val="24"/>
                <w:szCs w:val="24"/>
              </w:rPr>
              <w:t>, тя може да получи БФП</w:t>
            </w:r>
            <w:r w:rsidR="009C665E">
              <w:rPr>
                <w:rFonts w:ascii="Times New Roman" w:hAnsi="Times New Roman" w:cs="Times New Roman"/>
                <w:sz w:val="24"/>
                <w:szCs w:val="24"/>
              </w:rPr>
              <w:t>, изчислена въз основа на реализираната на пазара продукция</w:t>
            </w:r>
            <w:r w:rsidR="009440A0" w:rsidRPr="00E10AE4">
              <w:rPr>
                <w:rFonts w:ascii="Times New Roman" w:hAnsi="Times New Roman" w:cs="Times New Roman"/>
                <w:sz w:val="24"/>
                <w:szCs w:val="24"/>
              </w:rPr>
              <w:t xml:space="preserve"> от датата на признаване</w:t>
            </w:r>
            <w:r w:rsidR="009C665E">
              <w:rPr>
                <w:rFonts w:ascii="Times New Roman" w:hAnsi="Times New Roman" w:cs="Times New Roman"/>
                <w:sz w:val="24"/>
                <w:szCs w:val="24"/>
              </w:rPr>
              <w:t>то и</w:t>
            </w:r>
            <w:r w:rsidR="009440A0" w:rsidRPr="00E10AE4">
              <w:rPr>
                <w:rFonts w:ascii="Times New Roman" w:hAnsi="Times New Roman" w:cs="Times New Roman"/>
                <w:sz w:val="24"/>
                <w:szCs w:val="24"/>
              </w:rPr>
              <w:t xml:space="preserve"> за </w:t>
            </w:r>
            <w:r w:rsidR="0029632C" w:rsidRPr="00E10AE4">
              <w:rPr>
                <w:rFonts w:ascii="Times New Roman" w:hAnsi="Times New Roman" w:cs="Times New Roman"/>
                <w:sz w:val="24"/>
                <w:szCs w:val="24"/>
              </w:rPr>
              <w:t>остатъка до 5 години</w:t>
            </w:r>
            <w:r w:rsidR="009C665E">
              <w:rPr>
                <w:rFonts w:ascii="Times New Roman" w:hAnsi="Times New Roman" w:cs="Times New Roman"/>
                <w:sz w:val="24"/>
                <w:szCs w:val="24"/>
              </w:rPr>
              <w:t>,</w:t>
            </w:r>
            <w:r w:rsidR="0029632C" w:rsidRPr="00E10AE4">
              <w:rPr>
                <w:rFonts w:ascii="Times New Roman" w:hAnsi="Times New Roman" w:cs="Times New Roman"/>
                <w:sz w:val="24"/>
                <w:szCs w:val="24"/>
              </w:rPr>
              <w:t xml:space="preserve"> счи</w:t>
            </w:r>
            <w:r w:rsidR="000E4219">
              <w:rPr>
                <w:rFonts w:ascii="Times New Roman" w:hAnsi="Times New Roman" w:cs="Times New Roman"/>
                <w:sz w:val="24"/>
                <w:szCs w:val="24"/>
              </w:rPr>
              <w:t>тано от датата на признаването ѝ</w:t>
            </w:r>
            <w:r w:rsidR="0029632C" w:rsidRPr="00E10AE4">
              <w:rPr>
                <w:rFonts w:ascii="Times New Roman" w:hAnsi="Times New Roman" w:cs="Times New Roman"/>
                <w:sz w:val="24"/>
                <w:szCs w:val="24"/>
              </w:rPr>
              <w:t>.</w:t>
            </w:r>
          </w:p>
          <w:p w:rsidR="00A5485A" w:rsidRPr="008C74DE" w:rsidRDefault="0093765E" w:rsidP="00D62D31">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7</w:t>
            </w:r>
            <w:r w:rsidR="00A5485A" w:rsidRPr="008C74DE">
              <w:rPr>
                <w:rFonts w:ascii="Times New Roman" w:hAnsi="Times New Roman" w:cs="Times New Roman"/>
                <w:sz w:val="24"/>
                <w:szCs w:val="24"/>
              </w:rPr>
              <w:t xml:space="preserve">. Признати групи производители, които в периода на изпълнение на представения бизнес план са признати за организации на производители, съгласно условията на Регламент (EC) № 1308/2013 на Европейския парламент и на Съвета от 17 декември 2013 за установяване на обща организация на пазарите на селскостопански продукти и за отмяна на регламенти (ЕИО) № 922/72, (ЕИО) № 234/79, (ЕО) № 1037/2001 и (ЕО) </w:t>
            </w:r>
            <w:r w:rsidR="00A5485A" w:rsidRPr="008C74DE">
              <w:rPr>
                <w:rFonts w:ascii="Times New Roman" w:hAnsi="Times New Roman" w:cs="Times New Roman"/>
                <w:sz w:val="24"/>
                <w:szCs w:val="24"/>
              </w:rPr>
              <w:lastRenderedPageBreak/>
              <w:t>№ 1234/2007 (OB L 347, 20 декември 2013 г.), (Регламент (ЕС) № 1308/2013), могат да продължат да получават подпомагане по реда на настоящите насоки, но за не повече от петгодишен период от признаването им като група на производители.</w:t>
            </w:r>
          </w:p>
          <w:p w:rsidR="00A5485A" w:rsidRPr="008C74DE" w:rsidRDefault="0093765E" w:rsidP="00D62D31">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8</w:t>
            </w:r>
            <w:r w:rsidR="00A5485A" w:rsidRPr="008C74DE">
              <w:rPr>
                <w:rFonts w:ascii="Times New Roman" w:hAnsi="Times New Roman" w:cs="Times New Roman"/>
                <w:sz w:val="24"/>
                <w:szCs w:val="24"/>
              </w:rPr>
              <w:t>. Максимално допустимият размер на БФП за периода на подпомагане, се определя, като процент от прогнозната стойност на годишната продукция, която групата или организацията на производители ще предлагат на пазара през съответната година от бизнес плана. Когато установената от Разплащателна агенция (РА) и реално реализирана на пазара продукция през съответната година е по-малка от прогнозираната стойност, заявена в бизнес плана, като база за изчисление на помощта се използва установената продукция, но не повече от левовата равностойност на 100 000 евро.</w:t>
            </w:r>
          </w:p>
          <w:p w:rsidR="00A5485A" w:rsidRPr="008C74DE" w:rsidRDefault="0093765E" w:rsidP="00D62D31">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9</w:t>
            </w:r>
            <w:r w:rsidR="00A5485A" w:rsidRPr="008C74DE">
              <w:rPr>
                <w:rFonts w:ascii="Times New Roman" w:hAnsi="Times New Roman" w:cs="Times New Roman"/>
                <w:sz w:val="24"/>
                <w:szCs w:val="24"/>
              </w:rPr>
              <w:t>. При изчисляване на стойността на годишната пазарна продукция от групата или организацията на производители не се включва:</w:t>
            </w:r>
          </w:p>
          <w:p w:rsidR="00897728" w:rsidRPr="008C74DE" w:rsidRDefault="0093765E" w:rsidP="00A5485A">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9</w:t>
            </w:r>
            <w:r w:rsidR="00A5485A" w:rsidRPr="008C74DE">
              <w:rPr>
                <w:rFonts w:ascii="Times New Roman" w:hAnsi="Times New Roman" w:cs="Times New Roman"/>
                <w:sz w:val="24"/>
                <w:szCs w:val="24"/>
              </w:rPr>
              <w:t>.1. стойността на реализираната от групата или организацията на производители продукция на производители, които не са нейни членове;</w:t>
            </w:r>
            <w:r w:rsidR="00897728" w:rsidRPr="008C74DE">
              <w:rPr>
                <w:rFonts w:ascii="Times New Roman" w:hAnsi="Times New Roman" w:cs="Times New Roman"/>
                <w:sz w:val="24"/>
                <w:szCs w:val="24"/>
              </w:rPr>
              <w:t xml:space="preserve"> </w:t>
            </w:r>
          </w:p>
          <w:p w:rsidR="00A5485A" w:rsidRPr="008C74DE" w:rsidRDefault="00D66C6E" w:rsidP="00A5485A">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9</w:t>
            </w:r>
            <w:r w:rsidR="00A5485A" w:rsidRPr="008C74DE">
              <w:rPr>
                <w:rFonts w:ascii="Times New Roman" w:hAnsi="Times New Roman" w:cs="Times New Roman"/>
                <w:sz w:val="24"/>
                <w:szCs w:val="24"/>
              </w:rPr>
              <w:t>.</w:t>
            </w:r>
            <w:r w:rsidR="006F5B46" w:rsidRPr="008C74DE">
              <w:rPr>
                <w:rFonts w:ascii="Times New Roman" w:hAnsi="Times New Roman" w:cs="Times New Roman"/>
                <w:sz w:val="24"/>
                <w:szCs w:val="24"/>
              </w:rPr>
              <w:t>2</w:t>
            </w:r>
            <w:r w:rsidR="00A5485A" w:rsidRPr="008C74DE">
              <w:rPr>
                <w:rFonts w:ascii="Times New Roman" w:hAnsi="Times New Roman" w:cs="Times New Roman"/>
                <w:sz w:val="24"/>
                <w:szCs w:val="24"/>
              </w:rPr>
              <w:t>. стойността на продукцията, за която групата или организацията не е призната.</w:t>
            </w:r>
          </w:p>
          <w:p w:rsidR="00A5485A" w:rsidRPr="008C74DE" w:rsidRDefault="00A5485A" w:rsidP="00A5485A">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1</w:t>
            </w:r>
            <w:r w:rsidR="00D66C6E" w:rsidRPr="008C74DE">
              <w:rPr>
                <w:rFonts w:ascii="Times New Roman" w:hAnsi="Times New Roman" w:cs="Times New Roman"/>
                <w:sz w:val="24"/>
                <w:szCs w:val="24"/>
              </w:rPr>
              <w:t>0</w:t>
            </w:r>
            <w:r w:rsidRPr="008C74DE">
              <w:rPr>
                <w:rFonts w:ascii="Times New Roman" w:hAnsi="Times New Roman" w:cs="Times New Roman"/>
                <w:sz w:val="24"/>
                <w:szCs w:val="24"/>
              </w:rPr>
              <w:t>. Прогнозната стойност на финансовата помощ посочена от кандидата за всяка година от изпълнение на бизнес плана, трябва да съответства с капацитета за годишна реализация на пазара на продукция от кандидата.</w:t>
            </w:r>
          </w:p>
          <w:p w:rsidR="00A5485A" w:rsidRPr="008C74DE" w:rsidRDefault="00A5485A" w:rsidP="00A5485A">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1</w:t>
            </w:r>
            <w:r w:rsidR="00D66C6E" w:rsidRPr="008C74DE">
              <w:rPr>
                <w:rFonts w:ascii="Times New Roman" w:hAnsi="Times New Roman" w:cs="Times New Roman"/>
                <w:sz w:val="24"/>
                <w:szCs w:val="24"/>
              </w:rPr>
              <w:t>1</w:t>
            </w:r>
            <w:r w:rsidRPr="008C74DE">
              <w:rPr>
                <w:rFonts w:ascii="Times New Roman" w:hAnsi="Times New Roman" w:cs="Times New Roman"/>
                <w:sz w:val="24"/>
                <w:szCs w:val="24"/>
              </w:rPr>
              <w:t>. При определяне размера на финансовата помощ ще се извършва проверка за липса на двойно финансиране с други инструменти и механизми за предоставяне на финансова помощ.</w:t>
            </w:r>
          </w:p>
          <w:p w:rsidR="00B069F1" w:rsidRPr="008C74DE" w:rsidRDefault="00A5485A" w:rsidP="00DE584A">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1</w:t>
            </w:r>
            <w:r w:rsidR="00D66C6E" w:rsidRPr="008C74DE">
              <w:rPr>
                <w:rFonts w:ascii="Times New Roman" w:hAnsi="Times New Roman" w:cs="Times New Roman"/>
                <w:sz w:val="24"/>
                <w:szCs w:val="24"/>
              </w:rPr>
              <w:t>2</w:t>
            </w:r>
            <w:r w:rsidRPr="008C74DE">
              <w:rPr>
                <w:rFonts w:ascii="Times New Roman" w:hAnsi="Times New Roman" w:cs="Times New Roman"/>
                <w:sz w:val="24"/>
                <w:szCs w:val="24"/>
              </w:rPr>
              <w:t xml:space="preserve">. В рамките на интервенцията не е допустимо </w:t>
            </w:r>
            <w:r w:rsidR="00D32070" w:rsidRPr="008C74DE">
              <w:rPr>
                <w:rFonts w:ascii="Times New Roman" w:hAnsi="Times New Roman" w:cs="Times New Roman"/>
                <w:sz w:val="24"/>
                <w:szCs w:val="24"/>
              </w:rPr>
              <w:t xml:space="preserve">авансово </w:t>
            </w:r>
            <w:r w:rsidRPr="008C74DE">
              <w:rPr>
                <w:rFonts w:ascii="Times New Roman" w:hAnsi="Times New Roman" w:cs="Times New Roman"/>
                <w:sz w:val="24"/>
                <w:szCs w:val="24"/>
              </w:rPr>
              <w:t>изплащане на финансова помощ.</w:t>
            </w:r>
          </w:p>
          <w:p w:rsidR="00C9343C" w:rsidRPr="008C74DE" w:rsidRDefault="00C9343C" w:rsidP="00DE584A">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1</w:t>
            </w:r>
            <w:r w:rsidR="00D66C6E" w:rsidRPr="008C74DE">
              <w:rPr>
                <w:rFonts w:ascii="Times New Roman" w:hAnsi="Times New Roman" w:cs="Times New Roman"/>
                <w:sz w:val="24"/>
                <w:szCs w:val="24"/>
              </w:rPr>
              <w:t>3</w:t>
            </w:r>
            <w:r w:rsidRPr="008C74DE">
              <w:rPr>
                <w:rFonts w:ascii="Times New Roman" w:hAnsi="Times New Roman" w:cs="Times New Roman"/>
                <w:sz w:val="24"/>
                <w:szCs w:val="24"/>
              </w:rPr>
              <w:t>. Финансовата помощ се изчислява въз основа на стойността на реализираната на пазара продукция</w:t>
            </w:r>
            <w:r w:rsidR="00897728" w:rsidRPr="008C74DE">
              <w:rPr>
                <w:rFonts w:ascii="Times New Roman" w:hAnsi="Times New Roman" w:cs="Times New Roman"/>
                <w:sz w:val="24"/>
                <w:szCs w:val="24"/>
              </w:rPr>
              <w:t>,</w:t>
            </w:r>
            <w:r w:rsidRPr="008C74DE">
              <w:rPr>
                <w:rFonts w:ascii="Times New Roman" w:hAnsi="Times New Roman" w:cs="Times New Roman"/>
                <w:sz w:val="24"/>
                <w:szCs w:val="24"/>
              </w:rPr>
              <w:t xml:space="preserve"> без да се включва данъка върху добавената стойност за кандидатите, регистрирани по Закона за данък върху добавената стойност</w:t>
            </w:r>
          </w:p>
          <w:p w:rsidR="00076D9D" w:rsidRPr="008C74DE" w:rsidRDefault="00076D9D" w:rsidP="00DE584A">
            <w:pPr>
              <w:spacing w:before="40" w:after="40"/>
              <w:jc w:val="both"/>
              <w:rPr>
                <w:rFonts w:ascii="Times New Roman" w:hAnsi="Times New Roman" w:cs="Times New Roman"/>
                <w:b/>
                <w:sz w:val="24"/>
                <w:szCs w:val="24"/>
              </w:rPr>
            </w:pPr>
            <w:r w:rsidRPr="008C74DE">
              <w:rPr>
                <w:rFonts w:ascii="Times New Roman" w:hAnsi="Times New Roman" w:cs="Times New Roman"/>
                <w:b/>
                <w:sz w:val="24"/>
                <w:szCs w:val="24"/>
              </w:rPr>
              <w:t xml:space="preserve">Важно: </w:t>
            </w:r>
          </w:p>
          <w:p w:rsidR="00076D9D" w:rsidRPr="008C74DE" w:rsidRDefault="00647128" w:rsidP="00C02533">
            <w:pPr>
              <w:spacing w:before="40" w:after="40"/>
              <w:jc w:val="both"/>
              <w:rPr>
                <w:rFonts w:ascii="Times New Roman" w:hAnsi="Times New Roman" w:cs="Times New Roman"/>
                <w:b/>
                <w:sz w:val="24"/>
                <w:szCs w:val="24"/>
              </w:rPr>
            </w:pPr>
            <w:r w:rsidRPr="008C74DE">
              <w:rPr>
                <w:rFonts w:ascii="Times New Roman" w:hAnsi="Times New Roman" w:cs="Times New Roman"/>
                <w:b/>
                <w:sz w:val="24"/>
                <w:szCs w:val="24"/>
                <w:lang w:val="en-US"/>
              </w:rPr>
              <w:t>1</w:t>
            </w:r>
            <w:r w:rsidR="00783D10">
              <w:rPr>
                <w:rFonts w:ascii="Times New Roman" w:hAnsi="Times New Roman" w:cs="Times New Roman"/>
                <w:b/>
                <w:sz w:val="24"/>
                <w:szCs w:val="24"/>
              </w:rPr>
              <w:t>4</w:t>
            </w:r>
            <w:r w:rsidR="003D1F43" w:rsidRPr="008C74DE">
              <w:rPr>
                <w:rFonts w:ascii="Times New Roman" w:hAnsi="Times New Roman" w:cs="Times New Roman"/>
                <w:b/>
                <w:sz w:val="24"/>
                <w:szCs w:val="24"/>
              </w:rPr>
              <w:t>.</w:t>
            </w:r>
            <w:r w:rsidR="00076D9D" w:rsidRPr="008C74DE">
              <w:rPr>
                <w:rFonts w:ascii="Times New Roman" w:hAnsi="Times New Roman" w:cs="Times New Roman"/>
                <w:b/>
                <w:sz w:val="24"/>
                <w:szCs w:val="24"/>
              </w:rPr>
              <w:t xml:space="preserve"> Ако групата производители се преобразува в организация на производители преди изтичането на 5-годишния период на допустимост</w:t>
            </w:r>
            <w:r w:rsidR="00C02533" w:rsidRPr="008C74DE">
              <w:rPr>
                <w:rFonts w:ascii="Times New Roman" w:hAnsi="Times New Roman" w:cs="Times New Roman"/>
                <w:b/>
                <w:sz w:val="24"/>
                <w:szCs w:val="24"/>
              </w:rPr>
              <w:t>, тази</w:t>
            </w:r>
            <w:r w:rsidR="00076D9D" w:rsidRPr="008C74DE">
              <w:rPr>
                <w:rFonts w:ascii="Times New Roman" w:hAnsi="Times New Roman" w:cs="Times New Roman"/>
                <w:b/>
                <w:sz w:val="24"/>
                <w:szCs w:val="24"/>
              </w:rPr>
              <w:t xml:space="preserve"> организация на производители може да получи подпомагане за остатъка от 5- годишния период, при условие че отговаря на </w:t>
            </w:r>
            <w:r w:rsidR="003D1F43" w:rsidRPr="008C74DE">
              <w:rPr>
                <w:rFonts w:ascii="Times New Roman" w:hAnsi="Times New Roman" w:cs="Times New Roman"/>
                <w:b/>
                <w:sz w:val="24"/>
                <w:szCs w:val="24"/>
              </w:rPr>
              <w:t>всички останали изисквания.</w:t>
            </w:r>
          </w:p>
        </w:tc>
      </w:tr>
    </w:tbl>
    <w:p w:rsidR="000C5215" w:rsidRPr="008C74DE" w:rsidRDefault="000C5215" w:rsidP="000C5215">
      <w:pPr>
        <w:pStyle w:val="Heading1"/>
        <w:rPr>
          <w:rFonts w:ascii="Times New Roman" w:hAnsi="Times New Roman" w:cs="Times New Roman"/>
          <w:b/>
          <w:color w:val="1F4E79" w:themeColor="accent1" w:themeShade="80"/>
          <w:sz w:val="24"/>
          <w:szCs w:val="24"/>
        </w:rPr>
      </w:pPr>
    </w:p>
    <w:p w:rsidR="000C5215" w:rsidRPr="008C74DE" w:rsidRDefault="000C5215" w:rsidP="000C5215">
      <w:pPr>
        <w:pStyle w:val="Heading1"/>
        <w:rPr>
          <w:rFonts w:ascii="Times New Roman" w:hAnsi="Times New Roman" w:cs="Times New Roman"/>
          <w:b/>
          <w:color w:val="1F4E79" w:themeColor="accent1" w:themeShade="80"/>
          <w:sz w:val="24"/>
          <w:szCs w:val="24"/>
        </w:rPr>
      </w:pPr>
      <w:bookmarkStart w:id="19" w:name="_Toc185522295"/>
      <w:r w:rsidRPr="008C74DE">
        <w:rPr>
          <w:rFonts w:ascii="Times New Roman" w:hAnsi="Times New Roman" w:cs="Times New Roman"/>
          <w:b/>
          <w:color w:val="1F4E79" w:themeColor="accent1" w:themeShade="80"/>
          <w:sz w:val="24"/>
          <w:szCs w:val="24"/>
        </w:rPr>
        <w:t>7. Допустими кандидати/бенефициенти:</w:t>
      </w:r>
      <w:bookmarkEnd w:id="19"/>
    </w:p>
    <w:p w:rsidR="00CE1ADE" w:rsidRPr="008C74DE" w:rsidRDefault="00CE1ADE" w:rsidP="00CE1ADE">
      <w:pPr>
        <w:pStyle w:val="Heading1"/>
        <w:rPr>
          <w:rFonts w:ascii="Times New Roman" w:hAnsi="Times New Roman" w:cs="Times New Roman"/>
          <w:b/>
          <w:color w:val="1F4E79" w:themeColor="accent1" w:themeShade="80"/>
          <w:sz w:val="24"/>
          <w:szCs w:val="24"/>
        </w:rPr>
      </w:pPr>
    </w:p>
    <w:tbl>
      <w:tblPr>
        <w:tblStyle w:val="TableGrid"/>
        <w:tblW w:w="0" w:type="auto"/>
        <w:tblLook w:val="04A0" w:firstRow="1" w:lastRow="0" w:firstColumn="1" w:lastColumn="0" w:noHBand="0" w:noVBand="1"/>
      </w:tblPr>
      <w:tblGrid>
        <w:gridCol w:w="9062"/>
      </w:tblGrid>
      <w:tr w:rsidR="00CE1ADE" w:rsidRPr="008C74DE" w:rsidTr="00CE1ADE">
        <w:tc>
          <w:tcPr>
            <w:tcW w:w="9062" w:type="dxa"/>
          </w:tcPr>
          <w:p w:rsidR="00CE1ADE" w:rsidRPr="008C74DE" w:rsidRDefault="00DE7FC1" w:rsidP="00850A3E">
            <w:pPr>
              <w:pStyle w:val="ListParagraph"/>
              <w:numPr>
                <w:ilvl w:val="0"/>
                <w:numId w:val="5"/>
              </w:numPr>
              <w:jc w:val="both"/>
              <w:rPr>
                <w:rFonts w:ascii="Times New Roman" w:hAnsi="Times New Roman" w:cs="Times New Roman"/>
                <w:b/>
                <w:sz w:val="24"/>
                <w:szCs w:val="24"/>
              </w:rPr>
            </w:pPr>
            <w:r w:rsidRPr="008C74DE">
              <w:rPr>
                <w:rFonts w:ascii="Times New Roman" w:hAnsi="Times New Roman" w:cs="Times New Roman"/>
                <w:b/>
                <w:sz w:val="24"/>
                <w:szCs w:val="24"/>
              </w:rPr>
              <w:t>Критерии за допустимост на кандидатите:</w:t>
            </w:r>
          </w:p>
          <w:p w:rsidR="00CD2837" w:rsidRPr="008C74DE" w:rsidRDefault="00CD2837" w:rsidP="00CD2837">
            <w:pPr>
              <w:pStyle w:val="ListParagraph"/>
              <w:ind w:left="780"/>
              <w:jc w:val="both"/>
              <w:rPr>
                <w:rFonts w:ascii="Times New Roman" w:hAnsi="Times New Roman" w:cs="Times New Roman"/>
                <w:b/>
                <w:sz w:val="24"/>
                <w:szCs w:val="24"/>
              </w:rPr>
            </w:pPr>
          </w:p>
          <w:p w:rsidR="00CD2837" w:rsidRPr="008C74DE" w:rsidRDefault="00CD2837" w:rsidP="00CD2837">
            <w:pPr>
              <w:jc w:val="both"/>
              <w:rPr>
                <w:rFonts w:ascii="Times New Roman" w:hAnsi="Times New Roman" w:cs="Times New Roman"/>
                <w:sz w:val="24"/>
                <w:szCs w:val="24"/>
              </w:rPr>
            </w:pPr>
            <w:r w:rsidRPr="008C74DE">
              <w:rPr>
                <w:rFonts w:ascii="Times New Roman" w:hAnsi="Times New Roman" w:cs="Times New Roman"/>
                <w:sz w:val="24"/>
                <w:szCs w:val="24"/>
              </w:rPr>
              <w:t>1</w:t>
            </w:r>
            <w:r w:rsidR="00191ECA" w:rsidRPr="008C74DE">
              <w:rPr>
                <w:rFonts w:ascii="Times New Roman" w:hAnsi="Times New Roman" w:cs="Times New Roman"/>
                <w:sz w:val="24"/>
                <w:szCs w:val="24"/>
              </w:rPr>
              <w:t>.</w:t>
            </w:r>
            <w:r w:rsidRPr="008C74DE">
              <w:rPr>
                <w:rFonts w:ascii="Times New Roman" w:hAnsi="Times New Roman" w:cs="Times New Roman"/>
                <w:sz w:val="24"/>
                <w:szCs w:val="24"/>
              </w:rPr>
              <w:t xml:space="preserve"> Подпомагат се признати със заповед на министъра на земеделието</w:t>
            </w:r>
            <w:r w:rsidR="009A309D">
              <w:rPr>
                <w:rFonts w:ascii="Times New Roman" w:hAnsi="Times New Roman" w:cs="Times New Roman"/>
                <w:sz w:val="24"/>
                <w:szCs w:val="24"/>
              </w:rPr>
              <w:t xml:space="preserve"> и</w:t>
            </w:r>
            <w:r w:rsidRPr="008C74DE">
              <w:rPr>
                <w:rFonts w:ascii="Times New Roman" w:hAnsi="Times New Roman" w:cs="Times New Roman"/>
                <w:sz w:val="24"/>
                <w:szCs w:val="24"/>
              </w:rPr>
              <w:t xml:space="preserve"> храните:</w:t>
            </w:r>
          </w:p>
          <w:p w:rsidR="00CD2837" w:rsidRPr="008C74DE" w:rsidRDefault="00CD2837" w:rsidP="00CD2837">
            <w:pPr>
              <w:jc w:val="both"/>
              <w:rPr>
                <w:rFonts w:ascii="Times New Roman" w:hAnsi="Times New Roman" w:cs="Times New Roman"/>
                <w:sz w:val="24"/>
                <w:szCs w:val="24"/>
              </w:rPr>
            </w:pPr>
            <w:r w:rsidRPr="008C74DE">
              <w:rPr>
                <w:rFonts w:ascii="Times New Roman" w:hAnsi="Times New Roman" w:cs="Times New Roman"/>
                <w:sz w:val="24"/>
                <w:szCs w:val="24"/>
              </w:rPr>
              <w:t xml:space="preserve">1.1. групи и организации на производители, признати по реда на Наредба № 12 от 5 май 2015 г. за условията и реда за признаване на организации на производители на земеделски продукти, асоциации на организации на производители и </w:t>
            </w:r>
            <w:proofErr w:type="spellStart"/>
            <w:r w:rsidRPr="008C74DE">
              <w:rPr>
                <w:rFonts w:ascii="Times New Roman" w:hAnsi="Times New Roman" w:cs="Times New Roman"/>
                <w:sz w:val="24"/>
                <w:szCs w:val="24"/>
              </w:rPr>
              <w:t>междубраншови</w:t>
            </w:r>
            <w:proofErr w:type="spellEnd"/>
            <w:r w:rsidRPr="008C74DE">
              <w:rPr>
                <w:rFonts w:ascii="Times New Roman" w:hAnsi="Times New Roman" w:cs="Times New Roman"/>
                <w:sz w:val="24"/>
                <w:szCs w:val="24"/>
              </w:rPr>
              <w:t xml:space="preserve"> организации и на групи производители (</w:t>
            </w:r>
            <w:proofErr w:type="spellStart"/>
            <w:r w:rsidRPr="008C74DE">
              <w:rPr>
                <w:rFonts w:ascii="Times New Roman" w:hAnsi="Times New Roman" w:cs="Times New Roman"/>
                <w:sz w:val="24"/>
                <w:szCs w:val="24"/>
              </w:rPr>
              <w:t>обн</w:t>
            </w:r>
            <w:proofErr w:type="spellEnd"/>
            <w:r w:rsidRPr="008C74DE">
              <w:rPr>
                <w:rFonts w:ascii="Times New Roman" w:hAnsi="Times New Roman" w:cs="Times New Roman"/>
                <w:sz w:val="24"/>
                <w:szCs w:val="24"/>
              </w:rPr>
              <w:t>. ДВ бр. 34 от 2015 г.);</w:t>
            </w:r>
          </w:p>
          <w:p w:rsidR="00CD2837" w:rsidRPr="008C74DE" w:rsidRDefault="00FE127E" w:rsidP="00CD2837">
            <w:pPr>
              <w:jc w:val="both"/>
              <w:rPr>
                <w:rFonts w:ascii="Times New Roman" w:hAnsi="Times New Roman" w:cs="Times New Roman"/>
                <w:sz w:val="24"/>
                <w:szCs w:val="24"/>
              </w:rPr>
            </w:pPr>
            <w:r w:rsidRPr="008C74DE">
              <w:rPr>
                <w:rFonts w:ascii="Times New Roman" w:hAnsi="Times New Roman" w:cs="Times New Roman"/>
                <w:sz w:val="24"/>
                <w:szCs w:val="24"/>
              </w:rPr>
              <w:t>1</w:t>
            </w:r>
            <w:r w:rsidR="00CD2837" w:rsidRPr="008C74DE">
              <w:rPr>
                <w:rFonts w:ascii="Times New Roman" w:hAnsi="Times New Roman" w:cs="Times New Roman"/>
                <w:sz w:val="24"/>
                <w:szCs w:val="24"/>
              </w:rPr>
              <w:t xml:space="preserve">.2.  организации на производители, признати по реда на Наредба № 11 от 15 май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w:t>
            </w:r>
            <w:r w:rsidR="00CD2837" w:rsidRPr="008C74DE">
              <w:rPr>
                <w:rFonts w:ascii="Times New Roman" w:hAnsi="Times New Roman" w:cs="Times New Roman"/>
                <w:sz w:val="24"/>
                <w:szCs w:val="24"/>
              </w:rPr>
              <w:lastRenderedPageBreak/>
              <w:t>одобрените оперативни програми (</w:t>
            </w:r>
            <w:proofErr w:type="spellStart"/>
            <w:r w:rsidR="00CD2837" w:rsidRPr="008C74DE">
              <w:rPr>
                <w:rFonts w:ascii="Times New Roman" w:hAnsi="Times New Roman" w:cs="Times New Roman"/>
                <w:sz w:val="24"/>
                <w:szCs w:val="24"/>
              </w:rPr>
              <w:t>обн</w:t>
            </w:r>
            <w:proofErr w:type="spellEnd"/>
            <w:r w:rsidR="00CD2837" w:rsidRPr="008C74DE">
              <w:rPr>
                <w:rFonts w:ascii="Times New Roman" w:hAnsi="Times New Roman" w:cs="Times New Roman"/>
                <w:sz w:val="24"/>
                <w:szCs w:val="24"/>
              </w:rPr>
              <w:t>. ДВ бр.</w:t>
            </w:r>
            <w:r w:rsidR="00191ECA" w:rsidRPr="008C74DE">
              <w:rPr>
                <w:rFonts w:ascii="Times New Roman" w:hAnsi="Times New Roman" w:cs="Times New Roman"/>
                <w:sz w:val="24"/>
                <w:szCs w:val="24"/>
              </w:rPr>
              <w:t xml:space="preserve"> </w:t>
            </w:r>
            <w:r w:rsidR="00CD2837" w:rsidRPr="008C74DE">
              <w:rPr>
                <w:rFonts w:ascii="Times New Roman" w:hAnsi="Times New Roman" w:cs="Times New Roman"/>
                <w:sz w:val="24"/>
                <w:szCs w:val="24"/>
              </w:rPr>
              <w:t>42 от 2007</w:t>
            </w:r>
            <w:r w:rsidR="00191ECA" w:rsidRPr="008C74DE">
              <w:rPr>
                <w:rFonts w:ascii="Times New Roman" w:hAnsi="Times New Roman" w:cs="Times New Roman"/>
                <w:sz w:val="24"/>
                <w:szCs w:val="24"/>
              </w:rPr>
              <w:t xml:space="preserve"> </w:t>
            </w:r>
            <w:r w:rsidR="00CD2837" w:rsidRPr="008C74DE">
              <w:rPr>
                <w:rFonts w:ascii="Times New Roman" w:hAnsi="Times New Roman" w:cs="Times New Roman"/>
                <w:sz w:val="24"/>
                <w:szCs w:val="24"/>
              </w:rPr>
              <w:t xml:space="preserve">г.), които не изпълняват оперативна програма през същия период; </w:t>
            </w:r>
          </w:p>
          <w:p w:rsidR="00850A3E" w:rsidRPr="008C74DE" w:rsidRDefault="00FE127E" w:rsidP="00CD2837">
            <w:pPr>
              <w:jc w:val="both"/>
              <w:rPr>
                <w:rFonts w:ascii="Times New Roman" w:hAnsi="Times New Roman" w:cs="Times New Roman"/>
                <w:sz w:val="24"/>
                <w:szCs w:val="24"/>
              </w:rPr>
            </w:pPr>
            <w:r w:rsidRPr="008C74DE">
              <w:rPr>
                <w:rFonts w:ascii="Times New Roman" w:hAnsi="Times New Roman" w:cs="Times New Roman"/>
                <w:sz w:val="24"/>
                <w:szCs w:val="24"/>
              </w:rPr>
              <w:t>1</w:t>
            </w:r>
            <w:r w:rsidR="00CD2837" w:rsidRPr="008C74DE">
              <w:rPr>
                <w:rFonts w:ascii="Times New Roman" w:hAnsi="Times New Roman" w:cs="Times New Roman"/>
                <w:sz w:val="24"/>
                <w:szCs w:val="24"/>
              </w:rPr>
              <w:t xml:space="preserve">.3. организации на производители признати по реда на Наредба № 1 от 28.01.2015 г. за договорните отношения в сектора на млякото и условията и реда за признаване на организации на производители, техни асоциации и </w:t>
            </w:r>
            <w:proofErr w:type="spellStart"/>
            <w:r w:rsidR="00CD2837" w:rsidRPr="008C74DE">
              <w:rPr>
                <w:rFonts w:ascii="Times New Roman" w:hAnsi="Times New Roman" w:cs="Times New Roman"/>
                <w:sz w:val="24"/>
                <w:szCs w:val="24"/>
              </w:rPr>
              <w:t>междубраншови</w:t>
            </w:r>
            <w:proofErr w:type="spellEnd"/>
            <w:r w:rsidR="00CD2837" w:rsidRPr="008C74DE">
              <w:rPr>
                <w:rFonts w:ascii="Times New Roman" w:hAnsi="Times New Roman" w:cs="Times New Roman"/>
                <w:sz w:val="24"/>
                <w:szCs w:val="24"/>
              </w:rPr>
              <w:t xml:space="preserve"> организации в сектора на млякото и млечните продукти (</w:t>
            </w:r>
            <w:proofErr w:type="spellStart"/>
            <w:r w:rsidR="00CD2837" w:rsidRPr="008C74DE">
              <w:rPr>
                <w:rFonts w:ascii="Times New Roman" w:hAnsi="Times New Roman" w:cs="Times New Roman"/>
                <w:sz w:val="24"/>
                <w:szCs w:val="24"/>
              </w:rPr>
              <w:t>обн</w:t>
            </w:r>
            <w:proofErr w:type="spellEnd"/>
            <w:r w:rsidR="00CD2837" w:rsidRPr="008C74DE">
              <w:rPr>
                <w:rFonts w:ascii="Times New Roman" w:hAnsi="Times New Roman" w:cs="Times New Roman"/>
                <w:sz w:val="24"/>
                <w:szCs w:val="24"/>
              </w:rPr>
              <w:t>. ДВ бр. 10 от 2015 г.).</w:t>
            </w:r>
          </w:p>
          <w:p w:rsidR="007B7949" w:rsidRPr="008C74DE" w:rsidRDefault="00CD2837" w:rsidP="00B34ACF">
            <w:pPr>
              <w:jc w:val="both"/>
              <w:rPr>
                <w:rFonts w:ascii="Times New Roman" w:hAnsi="Times New Roman" w:cs="Times New Roman"/>
                <w:sz w:val="24"/>
                <w:szCs w:val="24"/>
              </w:rPr>
            </w:pPr>
            <w:r w:rsidRPr="008C74DE">
              <w:rPr>
                <w:rFonts w:ascii="Times New Roman" w:hAnsi="Times New Roman" w:cs="Times New Roman"/>
                <w:sz w:val="24"/>
                <w:szCs w:val="24"/>
              </w:rPr>
              <w:t>2</w:t>
            </w:r>
            <w:r w:rsidR="00B34ACF" w:rsidRPr="008C74DE">
              <w:rPr>
                <w:rFonts w:ascii="Times New Roman" w:hAnsi="Times New Roman" w:cs="Times New Roman"/>
                <w:sz w:val="24"/>
                <w:szCs w:val="24"/>
              </w:rPr>
              <w:t xml:space="preserve">. </w:t>
            </w:r>
            <w:r w:rsidR="00D32070" w:rsidRPr="008C74DE">
              <w:rPr>
                <w:rFonts w:ascii="Times New Roman" w:hAnsi="Times New Roman" w:cs="Times New Roman"/>
                <w:sz w:val="24"/>
                <w:szCs w:val="24"/>
              </w:rPr>
              <w:t xml:space="preserve"> </w:t>
            </w:r>
            <w:r w:rsidR="00B34ACF" w:rsidRPr="008C74DE">
              <w:rPr>
                <w:rFonts w:ascii="Times New Roman" w:hAnsi="Times New Roman" w:cs="Times New Roman"/>
                <w:sz w:val="24"/>
                <w:szCs w:val="24"/>
              </w:rPr>
              <w:t>Подпомагат се групи и организации на производители, чийто член</w:t>
            </w:r>
            <w:r w:rsidR="009D3DA5" w:rsidRPr="008C74DE">
              <w:rPr>
                <w:rFonts w:ascii="Times New Roman" w:hAnsi="Times New Roman" w:cs="Times New Roman"/>
                <w:sz w:val="24"/>
                <w:szCs w:val="24"/>
              </w:rPr>
              <w:t>ове произвеждат продукти в един</w:t>
            </w:r>
            <w:r w:rsidR="009D3DA5" w:rsidRPr="008C74DE">
              <w:rPr>
                <w:rFonts w:ascii="Times New Roman" w:hAnsi="Times New Roman" w:cs="Times New Roman"/>
                <w:sz w:val="24"/>
                <w:szCs w:val="24"/>
                <w:lang w:val="en-US"/>
              </w:rPr>
              <w:t xml:space="preserve"> </w:t>
            </w:r>
            <w:r w:rsidR="00B34ACF" w:rsidRPr="008C74DE">
              <w:rPr>
                <w:rFonts w:ascii="Times New Roman" w:hAnsi="Times New Roman" w:cs="Times New Roman"/>
                <w:sz w:val="24"/>
                <w:szCs w:val="24"/>
              </w:rPr>
              <w:t xml:space="preserve">от секторите, съгласно </w:t>
            </w:r>
            <w:r w:rsidR="00A1070C" w:rsidRPr="008C74DE">
              <w:rPr>
                <w:rFonts w:ascii="Times New Roman" w:hAnsi="Times New Roman" w:cs="Times New Roman"/>
                <w:sz w:val="24"/>
                <w:szCs w:val="24"/>
              </w:rPr>
              <w:t>П</w:t>
            </w:r>
            <w:r w:rsidR="00D32070" w:rsidRPr="008C74DE">
              <w:rPr>
                <w:rFonts w:ascii="Times New Roman" w:hAnsi="Times New Roman" w:cs="Times New Roman"/>
                <w:sz w:val="24"/>
                <w:szCs w:val="24"/>
              </w:rPr>
              <w:t xml:space="preserve">риложение № 1 от Регламент </w:t>
            </w:r>
            <w:r w:rsidR="00B34ACF" w:rsidRPr="008C74DE">
              <w:rPr>
                <w:rFonts w:ascii="Times New Roman" w:hAnsi="Times New Roman" w:cs="Times New Roman"/>
                <w:sz w:val="24"/>
                <w:szCs w:val="24"/>
              </w:rPr>
              <w:t>(ЕС) № 1308/2013 от Европейския парламент и на Съвета от 17 декември 2013 година за установяване на обща организация на пазарите и на селскостопански продукти и за отмяна на регламенти (ЕИО) № 922/72, (ЕИО) № 234/79, (ЕО) № 1037/2001 и (ЕО) № 1234/2007 и националното законодателство.</w:t>
            </w:r>
          </w:p>
          <w:p w:rsidR="007B7949" w:rsidRPr="008C74DE" w:rsidRDefault="00CD2837" w:rsidP="00850A3E">
            <w:pPr>
              <w:jc w:val="both"/>
              <w:rPr>
                <w:rFonts w:ascii="Times New Roman" w:hAnsi="Times New Roman" w:cs="Times New Roman"/>
                <w:sz w:val="24"/>
                <w:szCs w:val="24"/>
              </w:rPr>
            </w:pPr>
            <w:r w:rsidRPr="008C74DE">
              <w:rPr>
                <w:rFonts w:ascii="Times New Roman" w:hAnsi="Times New Roman" w:cs="Times New Roman"/>
                <w:sz w:val="24"/>
                <w:szCs w:val="24"/>
              </w:rPr>
              <w:t>3</w:t>
            </w:r>
            <w:r w:rsidR="007B7949" w:rsidRPr="008C74DE">
              <w:rPr>
                <w:rFonts w:ascii="Times New Roman" w:hAnsi="Times New Roman" w:cs="Times New Roman"/>
                <w:sz w:val="24"/>
                <w:szCs w:val="24"/>
              </w:rPr>
              <w:t>. За подпомагане могат да кандидатстват групи и организации на производителите, които отговарят на определението „</w:t>
            </w:r>
            <w:proofErr w:type="spellStart"/>
            <w:r w:rsidR="00656D7D" w:rsidRPr="008C74DE">
              <w:rPr>
                <w:rFonts w:ascii="Times New Roman" w:hAnsi="Times New Roman" w:cs="Times New Roman"/>
                <w:sz w:val="24"/>
                <w:szCs w:val="24"/>
              </w:rPr>
              <w:t>микро</w:t>
            </w:r>
            <w:proofErr w:type="spellEnd"/>
            <w:r w:rsidR="00656D7D" w:rsidRPr="008C74DE">
              <w:rPr>
                <w:rFonts w:ascii="Times New Roman" w:hAnsi="Times New Roman" w:cs="Times New Roman"/>
                <w:sz w:val="24"/>
                <w:szCs w:val="24"/>
              </w:rPr>
              <w:t xml:space="preserve">, </w:t>
            </w:r>
            <w:r w:rsidR="007B7949" w:rsidRPr="008C74DE">
              <w:rPr>
                <w:rFonts w:ascii="Times New Roman" w:hAnsi="Times New Roman" w:cs="Times New Roman"/>
                <w:sz w:val="24"/>
                <w:szCs w:val="24"/>
              </w:rPr>
              <w:t xml:space="preserve">малки и средни предприятия”, съгласно изискванията на Закона за малките и средните предприятия (ЗМСП) </w:t>
            </w:r>
          </w:p>
          <w:p w:rsidR="00834C71"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7B7949" w:rsidRPr="008C74DE">
              <w:rPr>
                <w:rFonts w:ascii="Times New Roman" w:hAnsi="Times New Roman" w:cs="Times New Roman"/>
                <w:sz w:val="24"/>
                <w:szCs w:val="24"/>
              </w:rPr>
              <w:t xml:space="preserve">. </w:t>
            </w:r>
            <w:r w:rsidR="00834C71" w:rsidRPr="008C74DE">
              <w:rPr>
                <w:rFonts w:ascii="Times New Roman" w:hAnsi="Times New Roman" w:cs="Times New Roman"/>
                <w:sz w:val="24"/>
                <w:szCs w:val="24"/>
              </w:rPr>
              <w:t>За да</w:t>
            </w:r>
            <w:r w:rsidR="00E715E0" w:rsidRPr="008C74DE">
              <w:rPr>
                <w:rFonts w:ascii="Times New Roman" w:hAnsi="Times New Roman" w:cs="Times New Roman"/>
                <w:sz w:val="24"/>
                <w:szCs w:val="24"/>
              </w:rPr>
              <w:t xml:space="preserve"> бъде допустима за </w:t>
            </w:r>
            <w:r w:rsidR="00834C71" w:rsidRPr="008C74DE">
              <w:rPr>
                <w:rFonts w:ascii="Times New Roman" w:hAnsi="Times New Roman" w:cs="Times New Roman"/>
                <w:sz w:val="24"/>
                <w:szCs w:val="24"/>
              </w:rPr>
              <w:t xml:space="preserve">подкрепа групата или организацията на производители трябва да отговаря на следните условия:  </w:t>
            </w:r>
          </w:p>
          <w:p w:rsidR="00834C71" w:rsidRPr="008C74DE" w:rsidRDefault="00656D7D"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834C71" w:rsidRPr="008C74DE">
              <w:rPr>
                <w:rFonts w:ascii="Times New Roman" w:hAnsi="Times New Roman" w:cs="Times New Roman"/>
                <w:sz w:val="24"/>
                <w:szCs w:val="24"/>
              </w:rPr>
              <w:t>.1. членове на групата или организацията са физически лица, еднолични търговци или юридически лица</w:t>
            </w:r>
            <w:r w:rsidR="00EB32B2" w:rsidRPr="008C74DE">
              <w:rPr>
                <w:rFonts w:ascii="Times New Roman" w:hAnsi="Times New Roman" w:cs="Times New Roman"/>
                <w:sz w:val="24"/>
                <w:szCs w:val="24"/>
              </w:rPr>
              <w:t>,</w:t>
            </w:r>
            <w:r w:rsidR="00EB32B2" w:rsidRPr="008C74DE">
              <w:rPr>
                <w:sz w:val="24"/>
                <w:szCs w:val="24"/>
              </w:rPr>
              <w:t xml:space="preserve"> </w:t>
            </w:r>
            <w:r w:rsidR="00EB32B2" w:rsidRPr="008C74DE">
              <w:rPr>
                <w:rFonts w:ascii="Times New Roman" w:hAnsi="Times New Roman" w:cs="Times New Roman"/>
                <w:sz w:val="24"/>
                <w:szCs w:val="24"/>
              </w:rPr>
              <w:t xml:space="preserve">които са регистрирани по чл. 7 от Закона за подпомагане на земеделските производители, като производители на продукта или продуктите, за които групата </w:t>
            </w:r>
            <w:r w:rsidR="00E715E0" w:rsidRPr="008C74DE">
              <w:rPr>
                <w:rFonts w:ascii="Times New Roman" w:hAnsi="Times New Roman" w:cs="Times New Roman"/>
                <w:sz w:val="24"/>
                <w:szCs w:val="24"/>
              </w:rPr>
              <w:t>е призната</w:t>
            </w:r>
            <w:r w:rsidR="00834C71" w:rsidRPr="008C74DE">
              <w:rPr>
                <w:rFonts w:ascii="Times New Roman" w:hAnsi="Times New Roman" w:cs="Times New Roman"/>
                <w:sz w:val="24"/>
                <w:szCs w:val="24"/>
              </w:rPr>
              <w:t xml:space="preserve"> (с изключение на юридическите лица с нестопанска ц</w:t>
            </w:r>
            <w:r w:rsidR="00EB32B2" w:rsidRPr="008C74DE">
              <w:rPr>
                <w:rFonts w:ascii="Times New Roman" w:hAnsi="Times New Roman" w:cs="Times New Roman"/>
                <w:sz w:val="24"/>
                <w:szCs w:val="24"/>
              </w:rPr>
              <w:t>ел);</w:t>
            </w:r>
          </w:p>
          <w:p w:rsidR="00ED56E1" w:rsidRPr="008C74DE" w:rsidRDefault="00ED56E1" w:rsidP="00834C71">
            <w:pPr>
              <w:jc w:val="both"/>
              <w:rPr>
                <w:rFonts w:ascii="Times New Roman" w:hAnsi="Times New Roman" w:cs="Times New Roman"/>
                <w:sz w:val="24"/>
                <w:szCs w:val="24"/>
              </w:rPr>
            </w:pPr>
            <w:r w:rsidRPr="008C74DE">
              <w:rPr>
                <w:rFonts w:ascii="Times New Roman" w:hAnsi="Times New Roman" w:cs="Times New Roman"/>
                <w:sz w:val="24"/>
                <w:szCs w:val="24"/>
              </w:rPr>
              <w:t>4.2. организации</w:t>
            </w:r>
            <w:r w:rsidR="00A1070C" w:rsidRPr="008C74DE">
              <w:rPr>
                <w:rFonts w:ascii="Times New Roman" w:hAnsi="Times New Roman" w:cs="Times New Roman"/>
                <w:sz w:val="24"/>
                <w:szCs w:val="24"/>
              </w:rPr>
              <w:t>, признати съгласно националното законодателство</w:t>
            </w:r>
            <w:r w:rsidR="00766361" w:rsidRPr="008C74DE">
              <w:rPr>
                <w:rFonts w:ascii="Times New Roman" w:hAnsi="Times New Roman" w:cs="Times New Roman"/>
                <w:sz w:val="24"/>
                <w:szCs w:val="24"/>
              </w:rPr>
              <w:t>;</w:t>
            </w:r>
            <w:r w:rsidRPr="008C74DE">
              <w:rPr>
                <w:rFonts w:ascii="Times New Roman" w:hAnsi="Times New Roman" w:cs="Times New Roman"/>
                <w:sz w:val="24"/>
                <w:szCs w:val="24"/>
              </w:rPr>
              <w:t xml:space="preserve"> </w:t>
            </w:r>
          </w:p>
          <w:p w:rsidR="00834C71"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ED56E1" w:rsidRPr="008C74DE">
              <w:rPr>
                <w:rFonts w:ascii="Times New Roman" w:hAnsi="Times New Roman" w:cs="Times New Roman"/>
                <w:sz w:val="24"/>
                <w:szCs w:val="24"/>
              </w:rPr>
              <w:t>.3</w:t>
            </w:r>
            <w:r w:rsidR="00834C71" w:rsidRPr="008C74DE">
              <w:rPr>
                <w:rFonts w:ascii="Times New Roman" w:hAnsi="Times New Roman" w:cs="Times New Roman"/>
                <w:sz w:val="24"/>
                <w:szCs w:val="24"/>
              </w:rPr>
              <w:t>. групата има минимум четири члена;</w:t>
            </w:r>
          </w:p>
          <w:p w:rsidR="00834C71"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834C71" w:rsidRPr="008C74DE">
              <w:rPr>
                <w:rFonts w:ascii="Times New Roman" w:hAnsi="Times New Roman" w:cs="Times New Roman"/>
                <w:sz w:val="24"/>
                <w:szCs w:val="24"/>
              </w:rPr>
              <w:t>.</w:t>
            </w:r>
            <w:r w:rsidR="00ED56E1" w:rsidRPr="008C74DE">
              <w:rPr>
                <w:rFonts w:ascii="Times New Roman" w:hAnsi="Times New Roman" w:cs="Times New Roman"/>
                <w:sz w:val="24"/>
                <w:szCs w:val="24"/>
              </w:rPr>
              <w:t>4</w:t>
            </w:r>
            <w:r w:rsidR="00834C71" w:rsidRPr="008C74DE">
              <w:rPr>
                <w:rFonts w:ascii="Times New Roman" w:hAnsi="Times New Roman" w:cs="Times New Roman"/>
                <w:sz w:val="24"/>
                <w:szCs w:val="24"/>
              </w:rPr>
              <w:t>. групата на прои</w:t>
            </w:r>
            <w:r w:rsidR="005F632B" w:rsidRPr="008C74DE">
              <w:rPr>
                <w:rFonts w:ascii="Times New Roman" w:hAnsi="Times New Roman" w:cs="Times New Roman"/>
                <w:sz w:val="24"/>
                <w:szCs w:val="24"/>
              </w:rPr>
              <w:t>зводители всяка година предлага</w:t>
            </w:r>
            <w:r w:rsidR="00834C71" w:rsidRPr="008C74DE">
              <w:rPr>
                <w:rFonts w:ascii="Times New Roman" w:hAnsi="Times New Roman" w:cs="Times New Roman"/>
                <w:sz w:val="24"/>
                <w:szCs w:val="24"/>
              </w:rPr>
              <w:t xml:space="preserve"> на пазара продукция произведена от членовете си на стойност</w:t>
            </w:r>
            <w:r w:rsidR="00E53D01" w:rsidRPr="008C74DE">
              <w:rPr>
                <w:rFonts w:ascii="Times New Roman" w:hAnsi="Times New Roman" w:cs="Times New Roman"/>
                <w:sz w:val="24"/>
                <w:szCs w:val="24"/>
              </w:rPr>
              <w:t>,</w:t>
            </w:r>
            <w:r w:rsidR="00834C71" w:rsidRPr="008C74DE">
              <w:rPr>
                <w:rFonts w:ascii="Times New Roman" w:hAnsi="Times New Roman" w:cs="Times New Roman"/>
                <w:sz w:val="24"/>
                <w:szCs w:val="24"/>
              </w:rPr>
              <w:t xml:space="preserve"> не по-малко от 25 000 лева;</w:t>
            </w:r>
          </w:p>
          <w:p w:rsidR="00834C71"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834C71" w:rsidRPr="008C74DE">
              <w:rPr>
                <w:rFonts w:ascii="Times New Roman" w:hAnsi="Times New Roman" w:cs="Times New Roman"/>
                <w:sz w:val="24"/>
                <w:szCs w:val="24"/>
              </w:rPr>
              <w:t>.</w:t>
            </w:r>
            <w:r w:rsidR="00A1070C" w:rsidRPr="008C74DE">
              <w:rPr>
                <w:rFonts w:ascii="Times New Roman" w:hAnsi="Times New Roman" w:cs="Times New Roman"/>
                <w:sz w:val="24"/>
                <w:szCs w:val="24"/>
              </w:rPr>
              <w:t>5</w:t>
            </w:r>
            <w:r w:rsidR="00834C71" w:rsidRPr="008C74DE">
              <w:rPr>
                <w:rFonts w:ascii="Times New Roman" w:hAnsi="Times New Roman" w:cs="Times New Roman"/>
                <w:sz w:val="24"/>
                <w:szCs w:val="24"/>
              </w:rPr>
              <w:t>. помощта се отпуска на групите и на организациите на производителите въз основа на бизнес план.</w:t>
            </w:r>
          </w:p>
          <w:p w:rsidR="00834C71"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834C71" w:rsidRPr="008C74DE">
              <w:rPr>
                <w:rFonts w:ascii="Times New Roman" w:hAnsi="Times New Roman" w:cs="Times New Roman"/>
                <w:sz w:val="24"/>
                <w:szCs w:val="24"/>
              </w:rPr>
              <w:t>.</w:t>
            </w:r>
            <w:r w:rsidR="00A1070C" w:rsidRPr="008C74DE">
              <w:rPr>
                <w:rFonts w:ascii="Times New Roman" w:hAnsi="Times New Roman" w:cs="Times New Roman"/>
                <w:sz w:val="24"/>
                <w:szCs w:val="24"/>
              </w:rPr>
              <w:t>6</w:t>
            </w:r>
            <w:r w:rsidR="00834C71" w:rsidRPr="008C74DE">
              <w:rPr>
                <w:rFonts w:ascii="Times New Roman" w:hAnsi="Times New Roman" w:cs="Times New Roman"/>
                <w:sz w:val="24"/>
                <w:szCs w:val="24"/>
              </w:rPr>
              <w:t xml:space="preserve">. да е група или организация на производители, </w:t>
            </w:r>
            <w:r w:rsidR="00800F95" w:rsidRPr="008C74DE">
              <w:rPr>
                <w:rFonts w:ascii="Times New Roman" w:hAnsi="Times New Roman" w:cs="Times New Roman"/>
                <w:sz w:val="24"/>
                <w:szCs w:val="24"/>
              </w:rPr>
              <w:t xml:space="preserve">чиято дейност съответства </w:t>
            </w:r>
            <w:r w:rsidR="00834C71" w:rsidRPr="008C74DE">
              <w:rPr>
                <w:rFonts w:ascii="Times New Roman" w:hAnsi="Times New Roman" w:cs="Times New Roman"/>
                <w:sz w:val="24"/>
                <w:szCs w:val="24"/>
              </w:rPr>
              <w:t xml:space="preserve"> </w:t>
            </w:r>
            <w:r w:rsidR="00032D8E">
              <w:rPr>
                <w:rFonts w:ascii="Times New Roman" w:hAnsi="Times New Roman" w:cs="Times New Roman"/>
                <w:sz w:val="24"/>
                <w:szCs w:val="24"/>
              </w:rPr>
              <w:t xml:space="preserve">на </w:t>
            </w:r>
            <w:r w:rsidR="00834C71" w:rsidRPr="008C74DE">
              <w:rPr>
                <w:rFonts w:ascii="Times New Roman" w:hAnsi="Times New Roman" w:cs="Times New Roman"/>
                <w:sz w:val="24"/>
                <w:szCs w:val="24"/>
              </w:rPr>
              <w:t xml:space="preserve">една или </w:t>
            </w:r>
            <w:r w:rsidR="00800F95" w:rsidRPr="008C74DE">
              <w:rPr>
                <w:rFonts w:ascii="Times New Roman" w:hAnsi="Times New Roman" w:cs="Times New Roman"/>
                <w:sz w:val="24"/>
                <w:szCs w:val="24"/>
              </w:rPr>
              <w:t xml:space="preserve">няколко  </w:t>
            </w:r>
            <w:r w:rsidR="00834C71" w:rsidRPr="008C74DE">
              <w:rPr>
                <w:rFonts w:ascii="Times New Roman" w:hAnsi="Times New Roman" w:cs="Times New Roman"/>
                <w:sz w:val="24"/>
                <w:szCs w:val="24"/>
              </w:rPr>
              <w:t xml:space="preserve">от целите на </w:t>
            </w:r>
            <w:r w:rsidR="00800F95" w:rsidRPr="008C74DE">
              <w:rPr>
                <w:rFonts w:ascii="Times New Roman" w:hAnsi="Times New Roman" w:cs="Times New Roman"/>
                <w:sz w:val="24"/>
                <w:szCs w:val="24"/>
              </w:rPr>
              <w:t>настоящата интервен</w:t>
            </w:r>
            <w:r w:rsidR="00032D8E">
              <w:rPr>
                <w:rFonts w:ascii="Times New Roman" w:hAnsi="Times New Roman" w:cs="Times New Roman"/>
                <w:sz w:val="24"/>
                <w:szCs w:val="24"/>
              </w:rPr>
              <w:t>ция</w:t>
            </w:r>
            <w:r w:rsidR="00834C71" w:rsidRPr="008C74DE">
              <w:rPr>
                <w:rFonts w:ascii="Times New Roman" w:hAnsi="Times New Roman" w:cs="Times New Roman"/>
                <w:sz w:val="24"/>
                <w:szCs w:val="24"/>
              </w:rPr>
              <w:t xml:space="preserve">; </w:t>
            </w:r>
          </w:p>
          <w:p w:rsidR="00834C71"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834C71" w:rsidRPr="008C74DE">
              <w:rPr>
                <w:rFonts w:ascii="Times New Roman" w:hAnsi="Times New Roman" w:cs="Times New Roman"/>
                <w:sz w:val="24"/>
                <w:szCs w:val="24"/>
              </w:rPr>
              <w:t>.</w:t>
            </w:r>
            <w:r w:rsidR="00A1070C" w:rsidRPr="008C74DE">
              <w:rPr>
                <w:rFonts w:ascii="Times New Roman" w:hAnsi="Times New Roman" w:cs="Times New Roman"/>
                <w:sz w:val="24"/>
                <w:szCs w:val="24"/>
              </w:rPr>
              <w:t>7</w:t>
            </w:r>
            <w:r w:rsidR="00834C71" w:rsidRPr="008C74DE">
              <w:rPr>
                <w:rFonts w:ascii="Times New Roman" w:hAnsi="Times New Roman" w:cs="Times New Roman"/>
                <w:sz w:val="24"/>
                <w:szCs w:val="24"/>
              </w:rPr>
              <w:t xml:space="preserve">.  да е регистрирана в Търговския регистър и регистъра на юридическите лица с нестопанска цел като търговско дружество по Търговския закон или кооперация съгласно Закона за кооперациите; </w:t>
            </w:r>
          </w:p>
          <w:p w:rsidR="00834C71"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834C71" w:rsidRPr="008C74DE">
              <w:rPr>
                <w:rFonts w:ascii="Times New Roman" w:hAnsi="Times New Roman" w:cs="Times New Roman"/>
                <w:sz w:val="24"/>
                <w:szCs w:val="24"/>
              </w:rPr>
              <w:t>.</w:t>
            </w:r>
            <w:r w:rsidR="00A1070C" w:rsidRPr="008C74DE">
              <w:rPr>
                <w:rFonts w:ascii="Times New Roman" w:hAnsi="Times New Roman" w:cs="Times New Roman"/>
                <w:sz w:val="24"/>
                <w:szCs w:val="24"/>
              </w:rPr>
              <w:t>8</w:t>
            </w:r>
            <w:r w:rsidR="00834C71" w:rsidRPr="008C74DE">
              <w:rPr>
                <w:rFonts w:ascii="Times New Roman" w:hAnsi="Times New Roman" w:cs="Times New Roman"/>
                <w:sz w:val="24"/>
                <w:szCs w:val="24"/>
              </w:rPr>
              <w:t>. да има разработен бизнес план за период от 5 години;</w:t>
            </w:r>
          </w:p>
          <w:p w:rsidR="00834C71" w:rsidRPr="008C74DE" w:rsidRDefault="00656D7D"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834C71" w:rsidRPr="008C74DE">
              <w:rPr>
                <w:rFonts w:ascii="Times New Roman" w:hAnsi="Times New Roman" w:cs="Times New Roman"/>
                <w:sz w:val="24"/>
                <w:szCs w:val="24"/>
              </w:rPr>
              <w:t>.</w:t>
            </w:r>
            <w:r w:rsidR="00A1070C" w:rsidRPr="008C74DE">
              <w:rPr>
                <w:rFonts w:ascii="Times New Roman" w:hAnsi="Times New Roman" w:cs="Times New Roman"/>
                <w:sz w:val="24"/>
                <w:szCs w:val="24"/>
              </w:rPr>
              <w:t>9</w:t>
            </w:r>
            <w:r w:rsidR="00834C71" w:rsidRPr="008C74DE">
              <w:rPr>
                <w:rFonts w:ascii="Times New Roman" w:hAnsi="Times New Roman" w:cs="Times New Roman"/>
                <w:sz w:val="24"/>
                <w:szCs w:val="24"/>
              </w:rPr>
              <w:t xml:space="preserve">. да имат учредителен акт (дружествен договор/устав), както и вътрешни правила за работа на групата или организацията на производители;  </w:t>
            </w:r>
          </w:p>
          <w:p w:rsidR="00834C71"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834C71" w:rsidRPr="008C74DE">
              <w:rPr>
                <w:rFonts w:ascii="Times New Roman" w:hAnsi="Times New Roman" w:cs="Times New Roman"/>
                <w:sz w:val="24"/>
                <w:szCs w:val="24"/>
              </w:rPr>
              <w:t>.</w:t>
            </w:r>
            <w:r w:rsidR="00ED56E1" w:rsidRPr="008C74DE">
              <w:rPr>
                <w:rFonts w:ascii="Times New Roman" w:hAnsi="Times New Roman" w:cs="Times New Roman"/>
                <w:sz w:val="24"/>
                <w:szCs w:val="24"/>
              </w:rPr>
              <w:t>1</w:t>
            </w:r>
            <w:r w:rsidR="00A1070C" w:rsidRPr="008C74DE">
              <w:rPr>
                <w:rFonts w:ascii="Times New Roman" w:hAnsi="Times New Roman" w:cs="Times New Roman"/>
                <w:sz w:val="24"/>
                <w:szCs w:val="24"/>
              </w:rPr>
              <w:t>0</w:t>
            </w:r>
            <w:r w:rsidR="00834C71" w:rsidRPr="008C74DE">
              <w:rPr>
                <w:rFonts w:ascii="Times New Roman" w:hAnsi="Times New Roman" w:cs="Times New Roman"/>
                <w:sz w:val="24"/>
                <w:szCs w:val="24"/>
              </w:rPr>
              <w:t xml:space="preserve">. за групите и организациите на производители, регистрирани по Търговския закон, всеки член може да притежава не повече от 40 % от правото на глас. При определяне на процента на правото на глас се прилагат разпоредбите за свързани предприятия и предприятия партньори, съгласно чл. 4 от Закона за малките и средните предприятия. </w:t>
            </w:r>
          </w:p>
          <w:p w:rsidR="007B7949"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834C71" w:rsidRPr="008C74DE">
              <w:rPr>
                <w:rFonts w:ascii="Times New Roman" w:hAnsi="Times New Roman" w:cs="Times New Roman"/>
                <w:sz w:val="24"/>
                <w:szCs w:val="24"/>
              </w:rPr>
              <w:t>.</w:t>
            </w:r>
            <w:r w:rsidR="00ED56E1" w:rsidRPr="008C74DE">
              <w:rPr>
                <w:rFonts w:ascii="Times New Roman" w:hAnsi="Times New Roman" w:cs="Times New Roman"/>
                <w:sz w:val="24"/>
                <w:szCs w:val="24"/>
              </w:rPr>
              <w:t>1</w:t>
            </w:r>
            <w:r w:rsidR="00A1070C" w:rsidRPr="008C74DE">
              <w:rPr>
                <w:rFonts w:ascii="Times New Roman" w:hAnsi="Times New Roman" w:cs="Times New Roman"/>
                <w:sz w:val="24"/>
                <w:szCs w:val="24"/>
              </w:rPr>
              <w:t>1</w:t>
            </w:r>
            <w:r w:rsidR="00834C71" w:rsidRPr="008C74DE">
              <w:rPr>
                <w:rFonts w:ascii="Times New Roman" w:hAnsi="Times New Roman" w:cs="Times New Roman"/>
                <w:sz w:val="24"/>
                <w:szCs w:val="24"/>
              </w:rPr>
              <w:t>. членовете на групата или организацията на производители трябва да са производители на земеделски продукти, за които групата или организацията кандидатства за подпомагане;</w:t>
            </w:r>
          </w:p>
          <w:p w:rsidR="007A47D4"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4.</w:t>
            </w:r>
            <w:r w:rsidR="00ED56E1" w:rsidRPr="008C74DE">
              <w:rPr>
                <w:rFonts w:ascii="Times New Roman" w:hAnsi="Times New Roman" w:cs="Times New Roman"/>
                <w:sz w:val="24"/>
                <w:szCs w:val="24"/>
              </w:rPr>
              <w:t>1</w:t>
            </w:r>
            <w:r w:rsidR="00A1070C" w:rsidRPr="008C74DE">
              <w:rPr>
                <w:rFonts w:ascii="Times New Roman" w:hAnsi="Times New Roman" w:cs="Times New Roman"/>
                <w:sz w:val="24"/>
                <w:szCs w:val="24"/>
              </w:rPr>
              <w:t>2</w:t>
            </w:r>
            <w:r w:rsidR="007A47D4" w:rsidRPr="008C74DE">
              <w:rPr>
                <w:rFonts w:ascii="Times New Roman" w:hAnsi="Times New Roman" w:cs="Times New Roman"/>
                <w:sz w:val="24"/>
                <w:szCs w:val="24"/>
              </w:rPr>
              <w:t xml:space="preserve">. </w:t>
            </w:r>
            <w:r w:rsidRPr="008C74DE">
              <w:rPr>
                <w:rFonts w:ascii="Times New Roman" w:hAnsi="Times New Roman" w:cs="Times New Roman"/>
                <w:sz w:val="24"/>
                <w:szCs w:val="24"/>
              </w:rPr>
              <w:t xml:space="preserve">членовете на групата или организацията на производители развиващи животновъдна дейност трябва </w:t>
            </w:r>
            <w:r w:rsidR="007A47D4" w:rsidRPr="008C74DE">
              <w:rPr>
                <w:rFonts w:ascii="Times New Roman" w:hAnsi="Times New Roman" w:cs="Times New Roman"/>
                <w:sz w:val="24"/>
                <w:szCs w:val="24"/>
              </w:rPr>
              <w:t>да отговарят на изискванията на Закона за ветеринарномедицинската дейност</w:t>
            </w:r>
            <w:r w:rsidR="00E7048C" w:rsidRPr="008C74DE">
              <w:rPr>
                <w:rFonts w:ascii="Times New Roman" w:hAnsi="Times New Roman" w:cs="Times New Roman"/>
                <w:sz w:val="24"/>
                <w:szCs w:val="24"/>
              </w:rPr>
              <w:t>,</w:t>
            </w:r>
            <w:r w:rsidR="007A47D4" w:rsidRPr="008C74DE">
              <w:rPr>
                <w:rFonts w:ascii="Times New Roman" w:hAnsi="Times New Roman" w:cs="Times New Roman"/>
                <w:sz w:val="24"/>
                <w:szCs w:val="24"/>
              </w:rPr>
              <w:t xml:space="preserve"> за които е приложимо.</w:t>
            </w:r>
          </w:p>
          <w:p w:rsidR="00834C71" w:rsidRPr="008C74DE" w:rsidRDefault="00CD2837" w:rsidP="00834C71">
            <w:pPr>
              <w:jc w:val="both"/>
              <w:rPr>
                <w:rFonts w:ascii="Times New Roman" w:hAnsi="Times New Roman" w:cs="Times New Roman"/>
                <w:sz w:val="24"/>
                <w:szCs w:val="24"/>
              </w:rPr>
            </w:pPr>
            <w:r w:rsidRPr="008C74DE">
              <w:rPr>
                <w:rFonts w:ascii="Times New Roman" w:hAnsi="Times New Roman" w:cs="Times New Roman"/>
                <w:sz w:val="24"/>
                <w:szCs w:val="24"/>
              </w:rPr>
              <w:t>5</w:t>
            </w:r>
            <w:r w:rsidR="00834C71" w:rsidRPr="008C74DE">
              <w:rPr>
                <w:rFonts w:ascii="Times New Roman" w:hAnsi="Times New Roman" w:cs="Times New Roman"/>
                <w:sz w:val="24"/>
                <w:szCs w:val="24"/>
              </w:rPr>
              <w:t xml:space="preserve">. Производител на селскостопански продукт може да участва с всеки отделен вид селскостопански продукт, който произвежда като член само на една група или организация на производители. </w:t>
            </w:r>
          </w:p>
          <w:p w:rsidR="00E75B6C" w:rsidRDefault="00B34ACF" w:rsidP="00834C71">
            <w:pPr>
              <w:jc w:val="both"/>
            </w:pPr>
            <w:r w:rsidRPr="008C74DE">
              <w:rPr>
                <w:rFonts w:ascii="Times New Roman" w:hAnsi="Times New Roman" w:cs="Times New Roman"/>
                <w:sz w:val="24"/>
                <w:szCs w:val="24"/>
              </w:rPr>
              <w:lastRenderedPageBreak/>
              <w:t>6</w:t>
            </w:r>
            <w:r w:rsidR="00834C71" w:rsidRPr="008C74DE">
              <w:rPr>
                <w:rFonts w:ascii="Times New Roman" w:hAnsi="Times New Roman" w:cs="Times New Roman"/>
                <w:sz w:val="24"/>
                <w:szCs w:val="24"/>
              </w:rPr>
              <w:t>. Производител на два или повече селскостопански продукти може да бъде член на различни групи или организации на производители за всеки от тях.</w:t>
            </w:r>
            <w:r w:rsidR="00E75B6C">
              <w:t xml:space="preserve"> </w:t>
            </w:r>
          </w:p>
          <w:p w:rsidR="00834C71" w:rsidRPr="008C74DE" w:rsidRDefault="00E75B6C" w:rsidP="00834C71">
            <w:pPr>
              <w:jc w:val="both"/>
              <w:rPr>
                <w:rFonts w:ascii="Times New Roman" w:hAnsi="Times New Roman" w:cs="Times New Roman"/>
                <w:sz w:val="24"/>
                <w:szCs w:val="24"/>
              </w:rPr>
            </w:pPr>
            <w:r>
              <w:rPr>
                <w:rFonts w:ascii="Times New Roman" w:hAnsi="Times New Roman" w:cs="Times New Roman"/>
              </w:rPr>
              <w:t xml:space="preserve">7. </w:t>
            </w:r>
            <w:r w:rsidRPr="00E75B6C">
              <w:rPr>
                <w:rFonts w:ascii="Times New Roman" w:hAnsi="Times New Roman" w:cs="Times New Roman"/>
                <w:sz w:val="24"/>
                <w:szCs w:val="24"/>
              </w:rPr>
              <w:t xml:space="preserve">Не се подпомага група или организация на производители, в която над 50 % от членовете в нея са били членове на група или организация на производители от същият сектор, </w:t>
            </w:r>
            <w:r w:rsidR="000D79E0">
              <w:rPr>
                <w:rFonts w:ascii="Times New Roman" w:hAnsi="Times New Roman" w:cs="Times New Roman"/>
                <w:sz w:val="24"/>
                <w:szCs w:val="24"/>
              </w:rPr>
              <w:t xml:space="preserve">на </w:t>
            </w:r>
            <w:r w:rsidRPr="00E75B6C">
              <w:rPr>
                <w:rFonts w:ascii="Times New Roman" w:hAnsi="Times New Roman" w:cs="Times New Roman"/>
                <w:sz w:val="24"/>
                <w:szCs w:val="24"/>
              </w:rPr>
              <w:t xml:space="preserve">която </w:t>
            </w:r>
            <w:r w:rsidR="000D79E0">
              <w:rPr>
                <w:rFonts w:ascii="Times New Roman" w:hAnsi="Times New Roman" w:cs="Times New Roman"/>
                <w:sz w:val="24"/>
                <w:szCs w:val="24"/>
              </w:rPr>
              <w:t xml:space="preserve">е било предоставено подпомагане </w:t>
            </w:r>
            <w:r w:rsidR="0054269E" w:rsidRPr="0074651E">
              <w:rPr>
                <w:rFonts w:ascii="Times New Roman" w:hAnsi="Times New Roman" w:cs="Times New Roman"/>
                <w:sz w:val="24"/>
                <w:szCs w:val="24"/>
              </w:rPr>
              <w:t>за учредяване</w:t>
            </w:r>
            <w:r w:rsidRPr="0074651E">
              <w:rPr>
                <w:rFonts w:ascii="Times New Roman" w:hAnsi="Times New Roman" w:cs="Times New Roman"/>
                <w:sz w:val="24"/>
                <w:szCs w:val="24"/>
              </w:rPr>
              <w:t>.</w:t>
            </w:r>
          </w:p>
          <w:p w:rsidR="00834C71" w:rsidRPr="008C74DE" w:rsidRDefault="00E75B6C" w:rsidP="00834C71">
            <w:pPr>
              <w:jc w:val="both"/>
              <w:rPr>
                <w:rFonts w:ascii="Times New Roman" w:hAnsi="Times New Roman" w:cs="Times New Roman"/>
                <w:sz w:val="24"/>
                <w:szCs w:val="24"/>
              </w:rPr>
            </w:pPr>
            <w:r>
              <w:rPr>
                <w:rFonts w:ascii="Times New Roman" w:hAnsi="Times New Roman" w:cs="Times New Roman"/>
                <w:sz w:val="24"/>
                <w:szCs w:val="24"/>
              </w:rPr>
              <w:t>8</w:t>
            </w:r>
            <w:r w:rsidR="00834C71" w:rsidRPr="008C74DE">
              <w:rPr>
                <w:rFonts w:ascii="Times New Roman" w:hAnsi="Times New Roman" w:cs="Times New Roman"/>
                <w:sz w:val="24"/>
                <w:szCs w:val="24"/>
              </w:rPr>
              <w:t>. В 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 са посочени документите, които трябва да се приложат, за да се удостовери допустимостта на кандидата.</w:t>
            </w:r>
          </w:p>
          <w:p w:rsidR="00505249" w:rsidRPr="008C74DE" w:rsidRDefault="00E75B6C" w:rsidP="00834C71">
            <w:pPr>
              <w:jc w:val="both"/>
              <w:rPr>
                <w:rFonts w:ascii="Times New Roman" w:hAnsi="Times New Roman" w:cs="Times New Roman"/>
                <w:sz w:val="24"/>
                <w:szCs w:val="24"/>
              </w:rPr>
            </w:pPr>
            <w:r>
              <w:rPr>
                <w:rFonts w:ascii="Times New Roman" w:hAnsi="Times New Roman" w:cs="Times New Roman"/>
                <w:sz w:val="24"/>
                <w:szCs w:val="24"/>
              </w:rPr>
              <w:t>9</w:t>
            </w:r>
            <w:r w:rsidR="005B7F23">
              <w:rPr>
                <w:rFonts w:ascii="Times New Roman" w:hAnsi="Times New Roman" w:cs="Times New Roman"/>
                <w:sz w:val="24"/>
                <w:szCs w:val="24"/>
              </w:rPr>
              <w:t xml:space="preserve">. </w:t>
            </w:r>
            <w:r w:rsidR="00505249" w:rsidRPr="008C74DE">
              <w:rPr>
                <w:rFonts w:ascii="Times New Roman" w:hAnsi="Times New Roman" w:cs="Times New Roman"/>
                <w:sz w:val="24"/>
                <w:szCs w:val="24"/>
              </w:rPr>
              <w:t>Държавен фонд „Земеделие“ извършва служебна проверка за наличните култури/животни и размер на земята в регистър по Наредба № 3 от 1999 г. и</w:t>
            </w:r>
            <w:r w:rsidR="00E53D01" w:rsidRPr="008C74DE">
              <w:rPr>
                <w:rFonts w:ascii="Times New Roman" w:hAnsi="Times New Roman" w:cs="Times New Roman"/>
                <w:sz w:val="24"/>
                <w:szCs w:val="24"/>
              </w:rPr>
              <w:t>/или</w:t>
            </w:r>
            <w:r w:rsidR="00505249" w:rsidRPr="008C74DE">
              <w:rPr>
                <w:rFonts w:ascii="Times New Roman" w:hAnsi="Times New Roman" w:cs="Times New Roman"/>
                <w:sz w:val="24"/>
                <w:szCs w:val="24"/>
              </w:rPr>
              <w:t xml:space="preserve"> в Интегрираната система за администриране и контрол</w:t>
            </w:r>
            <w:r w:rsidR="00817C07" w:rsidRPr="008C74DE">
              <w:rPr>
                <w:rFonts w:ascii="Times New Roman" w:hAnsi="Times New Roman" w:cs="Times New Roman"/>
                <w:sz w:val="24"/>
                <w:szCs w:val="24"/>
              </w:rPr>
              <w:t>.</w:t>
            </w:r>
          </w:p>
          <w:p w:rsidR="00850A3E" w:rsidRPr="008C74DE" w:rsidRDefault="00850A3E" w:rsidP="00AA3335">
            <w:pPr>
              <w:jc w:val="both"/>
              <w:rPr>
                <w:rFonts w:ascii="Times New Roman" w:hAnsi="Times New Roman" w:cs="Times New Roman"/>
                <w:sz w:val="24"/>
                <w:szCs w:val="24"/>
              </w:rPr>
            </w:pPr>
          </w:p>
          <w:p w:rsidR="000C5215" w:rsidRPr="008C74DE" w:rsidRDefault="000C5215" w:rsidP="000C5215">
            <w:pPr>
              <w:jc w:val="both"/>
              <w:rPr>
                <w:rFonts w:ascii="Times New Roman" w:hAnsi="Times New Roman" w:cs="Times New Roman"/>
                <w:b/>
                <w:sz w:val="24"/>
                <w:szCs w:val="24"/>
                <w:lang w:val="en-US"/>
              </w:rPr>
            </w:pPr>
            <w:r w:rsidRPr="008C74DE">
              <w:rPr>
                <w:rFonts w:ascii="Times New Roman" w:hAnsi="Times New Roman" w:cs="Times New Roman"/>
                <w:b/>
                <w:sz w:val="24"/>
                <w:szCs w:val="24"/>
              </w:rPr>
              <w:t>II. Критерии за недопустимост на кандидатите</w:t>
            </w:r>
            <w:r w:rsidRPr="008C74DE">
              <w:rPr>
                <w:rFonts w:ascii="Times New Roman" w:hAnsi="Times New Roman" w:cs="Times New Roman"/>
                <w:b/>
                <w:sz w:val="24"/>
                <w:szCs w:val="24"/>
                <w:lang w:val="en-US"/>
              </w:rPr>
              <w:t>:</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bCs/>
                <w:sz w:val="24"/>
                <w:szCs w:val="24"/>
              </w:rPr>
              <w:t>1</w:t>
            </w:r>
            <w:r w:rsidR="000C5215" w:rsidRPr="008C74DE">
              <w:rPr>
                <w:rFonts w:ascii="Times New Roman" w:hAnsi="Times New Roman" w:cs="Times New Roman"/>
                <w:bCs/>
                <w:sz w:val="24"/>
                <w:szCs w:val="24"/>
              </w:rPr>
              <w:t>.</w:t>
            </w:r>
            <w:r w:rsidR="000C5215" w:rsidRPr="008C74DE">
              <w:rPr>
                <w:rFonts w:ascii="Times New Roman" w:hAnsi="Times New Roman" w:cs="Times New Roman"/>
                <w:sz w:val="24"/>
                <w:szCs w:val="24"/>
              </w:rPr>
              <w:t xml:space="preserve"> Не могат да участват в оценка и БФП не се предоставя на </w:t>
            </w:r>
            <w:r w:rsidRPr="008C74DE">
              <w:rPr>
                <w:rFonts w:ascii="Times New Roman" w:hAnsi="Times New Roman" w:cs="Times New Roman"/>
                <w:sz w:val="24"/>
                <w:szCs w:val="24"/>
              </w:rPr>
              <w:t>кандидати</w:t>
            </w:r>
            <w:r w:rsidR="000C5215" w:rsidRPr="008C74DE">
              <w:rPr>
                <w:rFonts w:ascii="Times New Roman" w:hAnsi="Times New Roman" w:cs="Times New Roman"/>
                <w:sz w:val="24"/>
                <w:szCs w:val="24"/>
              </w:rPr>
              <w:t>, за които са налице следните обстоятелства:</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.1  не са изпълнили разпореждане на Европейската комисия за възстановяване на предоставената им неправомерна и несъвместима държавна помощ;</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 xml:space="preserve">.2. </w:t>
            </w:r>
            <w:r w:rsidR="00F91307" w:rsidRPr="008C74DE">
              <w:rPr>
                <w:rFonts w:ascii="Times New Roman" w:hAnsi="Times New Roman" w:cs="Times New Roman"/>
                <w:sz w:val="24"/>
                <w:szCs w:val="24"/>
              </w:rPr>
              <w:t xml:space="preserve">за  лице, което представлява кандидата </w:t>
            </w:r>
            <w:r w:rsidR="000C5215" w:rsidRPr="008C74DE">
              <w:rPr>
                <w:rFonts w:ascii="Times New Roman" w:hAnsi="Times New Roman" w:cs="Times New Roman"/>
                <w:sz w:val="24"/>
                <w:szCs w:val="24"/>
              </w:rPr>
              <w:t xml:space="preserve"> е налице някое от следните обстоятелства: </w:t>
            </w:r>
          </w:p>
          <w:p w:rsidR="000C5215" w:rsidRPr="008C74DE" w:rsidRDefault="00365F47"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.2.1. осъден с влязла в сила присъда, за престъпление по чл. 108а,  чл. 159а -159г,  чл. 172, чл. 192а,  чл. 194- 217, чл. 219 – 252, чл. 253 – 260, чл. 301 – 307,  чл. 321 и чл. 321а, и чл. 352 - 353е от Наказателния кодекс;</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 xml:space="preserve">.2.2. осъден  с влязла в сила присъда, за престъпление, аналогично на тези по т. </w:t>
            </w:r>
            <w:r w:rsidR="00F91307" w:rsidRPr="008C74DE">
              <w:rPr>
                <w:rFonts w:ascii="Times New Roman" w:hAnsi="Times New Roman" w:cs="Times New Roman"/>
                <w:sz w:val="24"/>
                <w:szCs w:val="24"/>
              </w:rPr>
              <w:t>1</w:t>
            </w:r>
            <w:r w:rsidR="000C5215" w:rsidRPr="008C74DE">
              <w:rPr>
                <w:rFonts w:ascii="Times New Roman" w:hAnsi="Times New Roman" w:cs="Times New Roman"/>
                <w:sz w:val="24"/>
                <w:szCs w:val="24"/>
              </w:rPr>
              <w:t>.</w:t>
            </w:r>
            <w:r w:rsidR="00F91307" w:rsidRPr="008C74DE">
              <w:rPr>
                <w:rFonts w:ascii="Times New Roman" w:hAnsi="Times New Roman" w:cs="Times New Roman"/>
                <w:sz w:val="24"/>
                <w:szCs w:val="24"/>
              </w:rPr>
              <w:t>2</w:t>
            </w:r>
            <w:r w:rsidR="000C5215" w:rsidRPr="008C74DE">
              <w:rPr>
                <w:rFonts w:ascii="Times New Roman" w:hAnsi="Times New Roman" w:cs="Times New Roman"/>
                <w:sz w:val="24"/>
                <w:szCs w:val="24"/>
              </w:rPr>
              <w:t>.1, в друга държава членка или трета страна;</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 2. 3. налице е конфликт на интереси, който не може да бъде отстранен;</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 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.4. е налице неравнопоставеност, в случаите по чл. 44, ал. 5 от ЗОП;</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.5. е установено, че:</w:t>
            </w:r>
          </w:p>
          <w:p w:rsidR="000C5215" w:rsidRPr="008C74DE" w:rsidRDefault="000C5215" w:rsidP="000C5215">
            <w:pPr>
              <w:jc w:val="both"/>
              <w:rPr>
                <w:rFonts w:ascii="Times New Roman" w:hAnsi="Times New Roman" w:cs="Times New Roman"/>
                <w:sz w:val="24"/>
                <w:szCs w:val="24"/>
              </w:rPr>
            </w:pPr>
            <w:r w:rsidRPr="008C74DE">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0C5215" w:rsidRPr="008C74DE" w:rsidRDefault="000C5215" w:rsidP="000C5215">
            <w:pPr>
              <w:jc w:val="both"/>
              <w:rPr>
                <w:rFonts w:ascii="Times New Roman" w:hAnsi="Times New Roman" w:cs="Times New Roman"/>
                <w:sz w:val="24"/>
                <w:szCs w:val="24"/>
              </w:rPr>
            </w:pPr>
            <w:r w:rsidRPr="008C74DE">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.7. са в открито производство за обявяване в несъстоятелност или са обявени в несъстоятелност;</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t>1</w:t>
            </w:r>
            <w:r w:rsidR="000C5215" w:rsidRPr="008C74DE">
              <w:rPr>
                <w:rFonts w:ascii="Times New Roman" w:hAnsi="Times New Roman" w:cs="Times New Roman"/>
                <w:sz w:val="24"/>
                <w:szCs w:val="24"/>
              </w:rPr>
              <w:t>.8. са в производство по заличаване;</w:t>
            </w:r>
          </w:p>
          <w:p w:rsidR="000C5215" w:rsidRPr="008C74DE" w:rsidRDefault="00560012" w:rsidP="000C5215">
            <w:pPr>
              <w:jc w:val="both"/>
              <w:rPr>
                <w:rFonts w:ascii="Times New Roman" w:hAnsi="Times New Roman" w:cs="Times New Roman"/>
                <w:sz w:val="24"/>
                <w:szCs w:val="24"/>
              </w:rPr>
            </w:pPr>
            <w:r w:rsidRPr="008C74DE">
              <w:rPr>
                <w:rFonts w:ascii="Times New Roman" w:hAnsi="Times New Roman" w:cs="Times New Roman"/>
                <w:sz w:val="24"/>
                <w:szCs w:val="24"/>
              </w:rPr>
              <w:lastRenderedPageBreak/>
              <w:t>1</w:t>
            </w:r>
            <w:r w:rsidR="000C5215" w:rsidRPr="008C74DE">
              <w:rPr>
                <w:rFonts w:ascii="Times New Roman" w:hAnsi="Times New Roman" w:cs="Times New Roman"/>
                <w:sz w:val="24"/>
                <w:szCs w:val="24"/>
              </w:rPr>
              <w:t>.9.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rsidR="00365F47" w:rsidRPr="008C74DE" w:rsidRDefault="008C0D45" w:rsidP="000C5215">
            <w:pPr>
              <w:jc w:val="both"/>
              <w:rPr>
                <w:rFonts w:ascii="Times New Roman" w:hAnsi="Times New Roman" w:cs="Times New Roman"/>
                <w:bCs/>
                <w:sz w:val="24"/>
                <w:szCs w:val="24"/>
              </w:rPr>
            </w:pPr>
            <w:r w:rsidRPr="008C74DE">
              <w:rPr>
                <w:rFonts w:ascii="Times New Roman" w:hAnsi="Times New Roman" w:cs="Times New Roman"/>
                <w:bCs/>
                <w:sz w:val="24"/>
                <w:szCs w:val="24"/>
              </w:rPr>
              <w:t>Важно</w:t>
            </w:r>
          </w:p>
          <w:p w:rsidR="000C5215" w:rsidRPr="008C74DE" w:rsidRDefault="00365F47" w:rsidP="000C5215">
            <w:pPr>
              <w:jc w:val="both"/>
              <w:rPr>
                <w:rFonts w:ascii="Times New Roman" w:hAnsi="Times New Roman" w:cs="Times New Roman"/>
                <w:sz w:val="24"/>
                <w:szCs w:val="24"/>
              </w:rPr>
            </w:pPr>
            <w:r w:rsidRPr="008C74DE">
              <w:rPr>
                <w:rFonts w:ascii="Times New Roman" w:hAnsi="Times New Roman" w:cs="Times New Roman"/>
                <w:bCs/>
                <w:sz w:val="24"/>
                <w:szCs w:val="24"/>
              </w:rPr>
              <w:t>2</w:t>
            </w:r>
            <w:r w:rsidR="000C5215" w:rsidRPr="008C74DE">
              <w:rPr>
                <w:rFonts w:ascii="Times New Roman" w:hAnsi="Times New Roman" w:cs="Times New Roman"/>
                <w:sz w:val="24"/>
                <w:szCs w:val="24"/>
              </w:rPr>
              <w:t xml:space="preserve">. Изискванията по т. </w:t>
            </w:r>
            <w:r w:rsidR="00F91307" w:rsidRPr="008C74DE">
              <w:rPr>
                <w:rFonts w:ascii="Times New Roman" w:hAnsi="Times New Roman" w:cs="Times New Roman"/>
                <w:sz w:val="24"/>
                <w:szCs w:val="24"/>
              </w:rPr>
              <w:t>1.3</w:t>
            </w:r>
            <w:r w:rsidR="000C5215" w:rsidRPr="008C74DE">
              <w:rPr>
                <w:rFonts w:ascii="Times New Roman" w:hAnsi="Times New Roman" w:cs="Times New Roman"/>
                <w:sz w:val="24"/>
                <w:szCs w:val="24"/>
              </w:rPr>
              <w:t xml:space="preserve">. не се прилагат, когато размерът на неплатените дължими данъци или </w:t>
            </w:r>
            <w:proofErr w:type="spellStart"/>
            <w:r w:rsidR="000C5215" w:rsidRPr="008C74DE">
              <w:rPr>
                <w:rFonts w:ascii="Times New Roman" w:hAnsi="Times New Roman" w:cs="Times New Roman"/>
                <w:sz w:val="24"/>
                <w:szCs w:val="24"/>
              </w:rPr>
              <w:t>социалноосигурителни</w:t>
            </w:r>
            <w:proofErr w:type="spellEnd"/>
            <w:r w:rsidR="000C5215" w:rsidRPr="008C74DE">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л</w:t>
            </w:r>
            <w:r w:rsidR="000C5215" w:rsidRPr="008C74DE">
              <w:rPr>
                <w:rFonts w:ascii="Times New Roman" w:hAnsi="Times New Roman" w:cs="Times New Roman"/>
                <w:sz w:val="24"/>
                <w:szCs w:val="24"/>
                <w:lang w:val="en-GB"/>
              </w:rPr>
              <w:t>e</w:t>
            </w:r>
            <w:r w:rsidR="000C5215" w:rsidRPr="008C74DE">
              <w:rPr>
                <w:rFonts w:ascii="Times New Roman" w:hAnsi="Times New Roman" w:cs="Times New Roman"/>
                <w:sz w:val="24"/>
                <w:szCs w:val="24"/>
              </w:rPr>
              <w:t>в</w:t>
            </w:r>
            <w:r w:rsidR="000C5215" w:rsidRPr="008C74DE">
              <w:rPr>
                <w:rFonts w:ascii="Times New Roman" w:hAnsi="Times New Roman" w:cs="Times New Roman"/>
                <w:sz w:val="24"/>
                <w:szCs w:val="24"/>
                <w:lang w:val="en-GB"/>
              </w:rPr>
              <w:t>a</w:t>
            </w:r>
            <w:r w:rsidR="000C5215" w:rsidRPr="008C74DE">
              <w:rPr>
                <w:rFonts w:ascii="Times New Roman" w:hAnsi="Times New Roman" w:cs="Times New Roman"/>
                <w:sz w:val="24"/>
                <w:szCs w:val="24"/>
              </w:rPr>
              <w:t>.</w:t>
            </w:r>
          </w:p>
          <w:p w:rsidR="000C5215" w:rsidRPr="008C74DE" w:rsidRDefault="00F91307" w:rsidP="000C5215">
            <w:pPr>
              <w:jc w:val="both"/>
              <w:rPr>
                <w:rFonts w:ascii="Times New Roman" w:hAnsi="Times New Roman" w:cs="Times New Roman"/>
                <w:sz w:val="24"/>
                <w:szCs w:val="24"/>
              </w:rPr>
            </w:pPr>
            <w:r w:rsidRPr="008C74DE">
              <w:rPr>
                <w:rFonts w:ascii="Times New Roman" w:hAnsi="Times New Roman" w:cs="Times New Roman"/>
                <w:sz w:val="24"/>
                <w:szCs w:val="24"/>
              </w:rPr>
              <w:t>3</w:t>
            </w:r>
            <w:r w:rsidR="000C5215" w:rsidRPr="008C74DE">
              <w:rPr>
                <w:rFonts w:ascii="Times New Roman" w:hAnsi="Times New Roman" w:cs="Times New Roman"/>
                <w:sz w:val="24"/>
                <w:szCs w:val="24"/>
              </w:rPr>
              <w:t>. Изпълнение</w:t>
            </w:r>
            <w:r w:rsidR="0007090D">
              <w:rPr>
                <w:rFonts w:ascii="Times New Roman" w:hAnsi="Times New Roman" w:cs="Times New Roman"/>
                <w:sz w:val="24"/>
                <w:szCs w:val="24"/>
              </w:rPr>
              <w:t>то на изискванията се проверява</w:t>
            </w:r>
            <w:r w:rsidR="000C5215" w:rsidRPr="008C74DE">
              <w:rPr>
                <w:rFonts w:ascii="Times New Roman" w:hAnsi="Times New Roman" w:cs="Times New Roman"/>
                <w:sz w:val="24"/>
                <w:szCs w:val="24"/>
              </w:rPr>
              <w:t xml:space="preserve"> служебно, с изключение на:</w:t>
            </w:r>
          </w:p>
          <w:p w:rsidR="000C5215" w:rsidRPr="008C74DE" w:rsidRDefault="003126E7" w:rsidP="000C5215">
            <w:pPr>
              <w:jc w:val="both"/>
              <w:rPr>
                <w:rFonts w:ascii="Times New Roman" w:hAnsi="Times New Roman" w:cs="Times New Roman"/>
                <w:sz w:val="24"/>
                <w:szCs w:val="24"/>
              </w:rPr>
            </w:pPr>
            <w:r w:rsidRPr="008C74DE">
              <w:rPr>
                <w:rFonts w:ascii="Times New Roman" w:hAnsi="Times New Roman" w:cs="Times New Roman"/>
                <w:sz w:val="24"/>
                <w:szCs w:val="24"/>
              </w:rPr>
              <w:t>3</w:t>
            </w:r>
            <w:r w:rsidR="000C5215" w:rsidRPr="008C74DE">
              <w:rPr>
                <w:rFonts w:ascii="Times New Roman" w:hAnsi="Times New Roman" w:cs="Times New Roman"/>
                <w:sz w:val="24"/>
                <w:szCs w:val="24"/>
              </w:rPr>
              <w:t xml:space="preserve">.1. липсата на </w:t>
            </w:r>
            <w:r w:rsidR="005913F6" w:rsidRPr="008C74DE">
              <w:rPr>
                <w:rFonts w:ascii="Times New Roman" w:hAnsi="Times New Roman" w:cs="Times New Roman"/>
                <w:sz w:val="24"/>
                <w:szCs w:val="24"/>
              </w:rPr>
              <w:t xml:space="preserve">задължения към </w:t>
            </w:r>
            <w:r w:rsidR="000C5215" w:rsidRPr="008C74DE">
              <w:rPr>
                <w:rFonts w:ascii="Times New Roman" w:hAnsi="Times New Roman" w:cs="Times New Roman"/>
                <w:sz w:val="24"/>
                <w:szCs w:val="24"/>
              </w:rPr>
              <w:t>общината по постоянен адрес или седалище на кандидат, което се доказва  от задълженит</w:t>
            </w:r>
            <w:r w:rsidR="0007090D">
              <w:rPr>
                <w:rFonts w:ascii="Times New Roman" w:hAnsi="Times New Roman" w:cs="Times New Roman"/>
                <w:sz w:val="24"/>
                <w:szCs w:val="24"/>
              </w:rPr>
              <w:t>е лица с удостоверение, издадено</w:t>
            </w:r>
            <w:r w:rsidR="000C5215" w:rsidRPr="008C74DE">
              <w:rPr>
                <w:rFonts w:ascii="Times New Roman" w:hAnsi="Times New Roman" w:cs="Times New Roman"/>
                <w:sz w:val="24"/>
                <w:szCs w:val="24"/>
              </w:rPr>
              <w:t xml:space="preserve"> от съответната община.</w:t>
            </w:r>
          </w:p>
          <w:p w:rsidR="000C5215" w:rsidRPr="008C74DE" w:rsidRDefault="003126E7" w:rsidP="000C5215">
            <w:pPr>
              <w:jc w:val="both"/>
              <w:rPr>
                <w:rFonts w:ascii="Times New Roman" w:hAnsi="Times New Roman" w:cs="Times New Roman"/>
                <w:sz w:val="24"/>
                <w:szCs w:val="24"/>
              </w:rPr>
            </w:pPr>
            <w:r w:rsidRPr="008C74DE">
              <w:rPr>
                <w:rFonts w:ascii="Times New Roman" w:hAnsi="Times New Roman" w:cs="Times New Roman"/>
                <w:sz w:val="24"/>
                <w:szCs w:val="24"/>
              </w:rPr>
              <w:t>3</w:t>
            </w:r>
            <w:r w:rsidR="000C5215" w:rsidRPr="008C74DE">
              <w:rPr>
                <w:rFonts w:ascii="Times New Roman" w:hAnsi="Times New Roman" w:cs="Times New Roman"/>
                <w:sz w:val="24"/>
                <w:szCs w:val="24"/>
              </w:rPr>
              <w:t xml:space="preserve">.2 с декларации – за обстоятелствата по </w:t>
            </w:r>
            <w:r w:rsidR="00936910" w:rsidRPr="008C74DE">
              <w:rPr>
                <w:rFonts w:ascii="Times New Roman" w:hAnsi="Times New Roman" w:cs="Times New Roman"/>
                <w:sz w:val="24"/>
                <w:szCs w:val="24"/>
              </w:rPr>
              <w:t>т</w:t>
            </w:r>
            <w:r w:rsidR="000C5215" w:rsidRPr="008C74DE">
              <w:rPr>
                <w:rFonts w:ascii="Times New Roman" w:hAnsi="Times New Roman" w:cs="Times New Roman"/>
                <w:sz w:val="24"/>
                <w:szCs w:val="24"/>
              </w:rPr>
              <w:t xml:space="preserve">.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 xml:space="preserve">.2.3,  </w:t>
            </w:r>
            <w:r w:rsidR="00291AE2" w:rsidRPr="008C74DE">
              <w:rPr>
                <w:rFonts w:ascii="Times New Roman" w:hAnsi="Times New Roman" w:cs="Times New Roman"/>
                <w:sz w:val="24"/>
                <w:szCs w:val="24"/>
              </w:rPr>
              <w:t xml:space="preserve">т.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.4</w:t>
            </w:r>
            <w:r w:rsidR="00C06B6A" w:rsidRPr="008C74DE">
              <w:rPr>
                <w:rFonts w:ascii="Times New Roman" w:hAnsi="Times New Roman" w:cs="Times New Roman"/>
                <w:sz w:val="24"/>
                <w:szCs w:val="24"/>
              </w:rPr>
              <w:t xml:space="preserve">, </w:t>
            </w:r>
            <w:r w:rsidR="000C5215" w:rsidRPr="008C74DE">
              <w:rPr>
                <w:rFonts w:ascii="Times New Roman" w:hAnsi="Times New Roman" w:cs="Times New Roman"/>
                <w:sz w:val="24"/>
                <w:szCs w:val="24"/>
              </w:rPr>
              <w:t xml:space="preserve"> т.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.5.</w:t>
            </w:r>
            <w:r w:rsidR="00C06B6A" w:rsidRPr="008C74DE">
              <w:rPr>
                <w:rFonts w:ascii="Times New Roman" w:hAnsi="Times New Roman" w:cs="Times New Roman"/>
                <w:sz w:val="24"/>
                <w:szCs w:val="24"/>
              </w:rPr>
              <w:t xml:space="preserve">  и т. 1.2.2 за присъди в трети страни,</w:t>
            </w:r>
            <w:r w:rsidR="00C06B6A" w:rsidRPr="008C74DE">
              <w:rPr>
                <w:sz w:val="24"/>
                <w:szCs w:val="24"/>
              </w:rPr>
              <w:t xml:space="preserve"> </w:t>
            </w:r>
            <w:r w:rsidR="004F1609">
              <w:rPr>
                <w:rFonts w:ascii="Times New Roman" w:hAnsi="Times New Roman" w:cs="Times New Roman"/>
                <w:sz w:val="24"/>
                <w:szCs w:val="24"/>
              </w:rPr>
              <w:t>с които Република България няма</w:t>
            </w:r>
            <w:r w:rsidR="00C06B6A" w:rsidRPr="008C74DE">
              <w:rPr>
                <w:rFonts w:ascii="Times New Roman" w:hAnsi="Times New Roman" w:cs="Times New Roman"/>
                <w:sz w:val="24"/>
                <w:szCs w:val="24"/>
              </w:rPr>
              <w:t xml:space="preserve"> сключени двустранни договори;</w:t>
            </w:r>
          </w:p>
          <w:p w:rsidR="000C5215" w:rsidRPr="008C74DE" w:rsidRDefault="003126E7" w:rsidP="000C5215">
            <w:pPr>
              <w:jc w:val="both"/>
              <w:rPr>
                <w:rFonts w:ascii="Times New Roman" w:hAnsi="Times New Roman" w:cs="Times New Roman"/>
                <w:sz w:val="24"/>
                <w:szCs w:val="24"/>
              </w:rPr>
            </w:pPr>
            <w:r w:rsidRPr="008C74DE">
              <w:rPr>
                <w:rFonts w:ascii="Times New Roman" w:hAnsi="Times New Roman" w:cs="Times New Roman"/>
                <w:sz w:val="24"/>
                <w:szCs w:val="24"/>
              </w:rPr>
              <w:t>4</w:t>
            </w:r>
            <w:r w:rsidR="000C5215" w:rsidRPr="008C74DE">
              <w:rPr>
                <w:rFonts w:ascii="Times New Roman" w:hAnsi="Times New Roman" w:cs="Times New Roman"/>
                <w:sz w:val="24"/>
                <w:szCs w:val="24"/>
              </w:rPr>
              <w:t xml:space="preserve">. Основанията за отстраняване по т.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 xml:space="preserve">. се прилагат до изтичане на следните срокове: </w:t>
            </w:r>
          </w:p>
          <w:p w:rsidR="000C5215" w:rsidRPr="008C74DE" w:rsidRDefault="003126E7" w:rsidP="000C5215">
            <w:pPr>
              <w:jc w:val="both"/>
              <w:rPr>
                <w:rFonts w:ascii="Times New Roman" w:hAnsi="Times New Roman" w:cs="Times New Roman"/>
                <w:sz w:val="24"/>
                <w:szCs w:val="24"/>
              </w:rPr>
            </w:pPr>
            <w:r w:rsidRPr="008C74DE">
              <w:rPr>
                <w:rFonts w:ascii="Times New Roman" w:hAnsi="Times New Roman" w:cs="Times New Roman"/>
                <w:sz w:val="24"/>
                <w:szCs w:val="24"/>
              </w:rPr>
              <w:t>4</w:t>
            </w:r>
            <w:r w:rsidR="000C5215" w:rsidRPr="008C74DE">
              <w:rPr>
                <w:rFonts w:ascii="Times New Roman" w:hAnsi="Times New Roman" w:cs="Times New Roman"/>
                <w:sz w:val="24"/>
                <w:szCs w:val="24"/>
              </w:rPr>
              <w:t>.1. определени във влязъл в сила акт на компетентните органи съгласно законодателството на държавата, в която е извършено нарушението;</w:t>
            </w:r>
          </w:p>
          <w:p w:rsidR="000C5215" w:rsidRPr="008C74DE" w:rsidRDefault="003126E7" w:rsidP="000C5215">
            <w:pPr>
              <w:jc w:val="both"/>
              <w:rPr>
                <w:rFonts w:ascii="Times New Roman" w:hAnsi="Times New Roman" w:cs="Times New Roman"/>
                <w:sz w:val="24"/>
                <w:szCs w:val="24"/>
              </w:rPr>
            </w:pPr>
            <w:r w:rsidRPr="008C74DE">
              <w:rPr>
                <w:rFonts w:ascii="Times New Roman" w:hAnsi="Times New Roman" w:cs="Times New Roman"/>
                <w:sz w:val="24"/>
                <w:szCs w:val="24"/>
              </w:rPr>
              <w:t>4</w:t>
            </w:r>
            <w:r w:rsidR="000C5215" w:rsidRPr="008C74DE">
              <w:rPr>
                <w:rFonts w:ascii="Times New Roman" w:hAnsi="Times New Roman" w:cs="Times New Roman"/>
                <w:sz w:val="24"/>
                <w:szCs w:val="24"/>
              </w:rPr>
              <w:t xml:space="preserve">.2. пет години от влизането в сила на присъдата по отношение на обстоятелства по т.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 xml:space="preserve">.2.1 и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.2.2, освен ако в присъдата е посочен друг срок на наказанието;</w:t>
            </w:r>
          </w:p>
          <w:p w:rsidR="000C5215" w:rsidRPr="008C74DE" w:rsidRDefault="003126E7" w:rsidP="000C5215">
            <w:pPr>
              <w:jc w:val="both"/>
              <w:rPr>
                <w:rFonts w:ascii="Times New Roman" w:hAnsi="Times New Roman" w:cs="Times New Roman"/>
                <w:sz w:val="24"/>
                <w:szCs w:val="24"/>
              </w:rPr>
            </w:pPr>
            <w:r w:rsidRPr="008C74DE">
              <w:rPr>
                <w:rFonts w:ascii="Times New Roman" w:hAnsi="Times New Roman" w:cs="Times New Roman"/>
                <w:sz w:val="24"/>
                <w:szCs w:val="24"/>
              </w:rPr>
              <w:t>4</w:t>
            </w:r>
            <w:r w:rsidR="000C5215" w:rsidRPr="008C74DE">
              <w:rPr>
                <w:rFonts w:ascii="Times New Roman" w:hAnsi="Times New Roman" w:cs="Times New Roman"/>
                <w:sz w:val="24"/>
                <w:szCs w:val="24"/>
              </w:rPr>
              <w:t xml:space="preserve">.3.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 xml:space="preserve">.5. буква „а“  или т.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.6</w:t>
            </w:r>
            <w:r w:rsidR="006A6D31" w:rsidRPr="008C74DE">
              <w:rPr>
                <w:rFonts w:ascii="Times New Roman" w:hAnsi="Times New Roman" w:cs="Times New Roman"/>
                <w:sz w:val="24"/>
                <w:szCs w:val="24"/>
              </w:rPr>
              <w:t>;</w:t>
            </w:r>
            <w:r w:rsidR="000C5215" w:rsidRPr="008C74DE">
              <w:rPr>
                <w:rFonts w:ascii="Times New Roman" w:hAnsi="Times New Roman" w:cs="Times New Roman"/>
                <w:sz w:val="24"/>
                <w:szCs w:val="24"/>
              </w:rPr>
              <w:t>.</w:t>
            </w:r>
          </w:p>
          <w:p w:rsidR="000C5215" w:rsidRPr="008C74DE" w:rsidRDefault="003126E7" w:rsidP="000C5215">
            <w:pPr>
              <w:jc w:val="both"/>
              <w:rPr>
                <w:rFonts w:ascii="Times New Roman" w:hAnsi="Times New Roman" w:cs="Times New Roman"/>
                <w:sz w:val="24"/>
                <w:szCs w:val="24"/>
              </w:rPr>
            </w:pPr>
            <w:r w:rsidRPr="008C74DE">
              <w:rPr>
                <w:rFonts w:ascii="Times New Roman" w:hAnsi="Times New Roman" w:cs="Times New Roman"/>
                <w:sz w:val="24"/>
                <w:szCs w:val="24"/>
              </w:rPr>
              <w:t>5</w:t>
            </w:r>
            <w:r w:rsidR="000C5215" w:rsidRPr="008C74DE">
              <w:rPr>
                <w:rFonts w:ascii="Times New Roman" w:hAnsi="Times New Roman" w:cs="Times New Roman"/>
                <w:sz w:val="24"/>
                <w:szCs w:val="24"/>
              </w:rPr>
              <w:t xml:space="preserve">. Кандидати/бенефициенти, за които е налице обстоятелство по т.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 xml:space="preserve"> или т.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 xml:space="preserve">.8 от </w:t>
            </w:r>
            <w:r w:rsidR="0007090D">
              <w:rPr>
                <w:rFonts w:ascii="Times New Roman" w:hAnsi="Times New Roman" w:cs="Times New Roman"/>
                <w:sz w:val="24"/>
                <w:szCs w:val="24"/>
              </w:rPr>
              <w:t xml:space="preserve">Раздел </w:t>
            </w:r>
            <w:r w:rsidR="000C5215" w:rsidRPr="008C74DE">
              <w:rPr>
                <w:rFonts w:ascii="Times New Roman" w:hAnsi="Times New Roman" w:cs="Times New Roman"/>
                <w:sz w:val="24"/>
                <w:szCs w:val="24"/>
              </w:rPr>
              <w:t>„</w:t>
            </w:r>
            <w:r w:rsidR="000C5215" w:rsidRPr="008C74DE">
              <w:rPr>
                <w:rFonts w:ascii="Times New Roman" w:hAnsi="Times New Roman" w:cs="Times New Roman"/>
                <w:sz w:val="24"/>
                <w:szCs w:val="24"/>
                <w:lang w:val="en-US"/>
              </w:rPr>
              <w:t xml:space="preserve"> I. </w:t>
            </w:r>
            <w:r w:rsidR="000C5215" w:rsidRPr="008C74DE">
              <w:rPr>
                <w:rFonts w:ascii="Times New Roman" w:hAnsi="Times New Roman" w:cs="Times New Roman"/>
                <w:sz w:val="24"/>
                <w:szCs w:val="24"/>
              </w:rPr>
              <w:t xml:space="preserve">Критерии за допустимост на кандидатите“,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по т. </w:t>
            </w:r>
            <w:r w:rsidR="00560012" w:rsidRPr="008C74DE">
              <w:rPr>
                <w:rFonts w:ascii="Times New Roman" w:hAnsi="Times New Roman" w:cs="Times New Roman"/>
                <w:sz w:val="24"/>
                <w:szCs w:val="24"/>
              </w:rPr>
              <w:t>1</w:t>
            </w:r>
            <w:r w:rsidR="000C5215" w:rsidRPr="008C74DE">
              <w:rPr>
                <w:rFonts w:ascii="Times New Roman" w:hAnsi="Times New Roman" w:cs="Times New Roman"/>
                <w:sz w:val="24"/>
                <w:szCs w:val="24"/>
              </w:rPr>
              <w:t>, че са предприели действия за тяхното отстраняване съгласно чл. 56 от Закона за обществените поръчки.</w:t>
            </w:r>
          </w:p>
          <w:p w:rsidR="000C5215" w:rsidRPr="008C74DE" w:rsidRDefault="00F5284F" w:rsidP="000C5215">
            <w:pPr>
              <w:jc w:val="both"/>
              <w:rPr>
                <w:rFonts w:ascii="Times New Roman" w:hAnsi="Times New Roman" w:cs="Times New Roman"/>
                <w:sz w:val="24"/>
                <w:szCs w:val="24"/>
              </w:rPr>
            </w:pPr>
            <w:r w:rsidRPr="008C74DE">
              <w:rPr>
                <w:rFonts w:ascii="Times New Roman" w:hAnsi="Times New Roman" w:cs="Times New Roman"/>
                <w:bCs/>
                <w:sz w:val="24"/>
                <w:szCs w:val="24"/>
              </w:rPr>
              <w:t>6</w:t>
            </w:r>
            <w:r w:rsidR="001F29F2" w:rsidRPr="008C74DE">
              <w:rPr>
                <w:rFonts w:ascii="Times New Roman" w:hAnsi="Times New Roman" w:cs="Times New Roman"/>
                <w:sz w:val="24"/>
                <w:szCs w:val="24"/>
              </w:rPr>
              <w:t xml:space="preserve">.  Не се предоставя БФП </w:t>
            </w:r>
            <w:r w:rsidR="000C5215" w:rsidRPr="008C74DE">
              <w:rPr>
                <w:rFonts w:ascii="Times New Roman" w:hAnsi="Times New Roman" w:cs="Times New Roman"/>
                <w:sz w:val="24"/>
                <w:szCs w:val="24"/>
              </w:rPr>
              <w:t>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w:t>
            </w:r>
            <w:r w:rsidR="000C5215" w:rsidRPr="008C74DE">
              <w:rPr>
                <w:rFonts w:ascii="Times New Roman" w:hAnsi="Times New Roman" w:cs="Times New Roman"/>
                <w:b/>
                <w:sz w:val="24"/>
                <w:szCs w:val="24"/>
              </w:rPr>
              <w:t xml:space="preserve"> </w:t>
            </w:r>
            <w:r w:rsidR="000C5215" w:rsidRPr="008C74DE">
              <w:rPr>
                <w:rFonts w:ascii="Times New Roman" w:hAnsi="Times New Roman" w:cs="Times New Roman"/>
                <w:sz w:val="24"/>
                <w:szCs w:val="24"/>
              </w:rPr>
              <w:t>интервенцията, включително с цел получаване на БФП в размер, надвишаващ посочените максимални размери.</w:t>
            </w:r>
          </w:p>
          <w:p w:rsidR="000C5215" w:rsidRPr="008C74DE" w:rsidRDefault="00F5284F" w:rsidP="000C5215">
            <w:pPr>
              <w:jc w:val="both"/>
              <w:rPr>
                <w:rFonts w:ascii="Times New Roman" w:hAnsi="Times New Roman" w:cs="Times New Roman"/>
                <w:sz w:val="24"/>
                <w:szCs w:val="24"/>
              </w:rPr>
            </w:pPr>
            <w:r w:rsidRPr="008C74DE">
              <w:rPr>
                <w:rFonts w:ascii="Times New Roman" w:hAnsi="Times New Roman" w:cs="Times New Roman"/>
                <w:sz w:val="24"/>
                <w:szCs w:val="24"/>
              </w:rPr>
              <w:t>7</w:t>
            </w:r>
            <w:r w:rsidR="000C5215" w:rsidRPr="008C74DE">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rsidR="005B1132" w:rsidRPr="008C74DE" w:rsidRDefault="005B1132" w:rsidP="00892478">
            <w:pPr>
              <w:jc w:val="both"/>
              <w:rPr>
                <w:rFonts w:ascii="Times New Roman" w:hAnsi="Times New Roman" w:cs="Times New Roman"/>
                <w:sz w:val="24"/>
                <w:szCs w:val="24"/>
              </w:rPr>
            </w:pPr>
          </w:p>
        </w:tc>
      </w:tr>
    </w:tbl>
    <w:p w:rsidR="00E4524E" w:rsidRPr="008C74DE" w:rsidRDefault="00E4524E" w:rsidP="00E4524E">
      <w:pPr>
        <w:pStyle w:val="Heading1"/>
        <w:rPr>
          <w:rFonts w:ascii="Times New Roman" w:hAnsi="Times New Roman" w:cs="Times New Roman"/>
          <w:b/>
          <w:color w:val="1F4E79" w:themeColor="accent1" w:themeShade="80"/>
          <w:sz w:val="24"/>
          <w:szCs w:val="24"/>
        </w:rPr>
      </w:pPr>
      <w:bookmarkStart w:id="20" w:name="_Toc185522296"/>
      <w:r w:rsidRPr="008C74DE">
        <w:rPr>
          <w:rFonts w:ascii="Times New Roman" w:hAnsi="Times New Roman" w:cs="Times New Roman"/>
          <w:b/>
          <w:color w:val="1F4E79" w:themeColor="accent1" w:themeShade="80"/>
          <w:sz w:val="24"/>
          <w:szCs w:val="24"/>
        </w:rPr>
        <w:lastRenderedPageBreak/>
        <w:t>8. Допустими дейности/инвестиции:</w:t>
      </w:r>
      <w:bookmarkEnd w:id="20"/>
    </w:p>
    <w:tbl>
      <w:tblPr>
        <w:tblStyle w:val="TableGrid"/>
        <w:tblW w:w="0" w:type="auto"/>
        <w:tblLook w:val="04A0" w:firstRow="1" w:lastRow="0" w:firstColumn="1" w:lastColumn="0" w:noHBand="0" w:noVBand="1"/>
      </w:tblPr>
      <w:tblGrid>
        <w:gridCol w:w="9062"/>
      </w:tblGrid>
      <w:tr w:rsidR="00CE1ADE" w:rsidRPr="008C74DE" w:rsidTr="00CE1ADE">
        <w:tc>
          <w:tcPr>
            <w:tcW w:w="9062" w:type="dxa"/>
          </w:tcPr>
          <w:p w:rsidR="00744F62" w:rsidRPr="008C74DE" w:rsidRDefault="00744F62" w:rsidP="00744F62">
            <w:pPr>
              <w:jc w:val="both"/>
              <w:rPr>
                <w:rFonts w:ascii="Times New Roman" w:hAnsi="Times New Roman" w:cs="Times New Roman"/>
                <w:sz w:val="24"/>
                <w:szCs w:val="24"/>
              </w:rPr>
            </w:pPr>
            <w:r w:rsidRPr="008C74DE">
              <w:rPr>
                <w:rFonts w:ascii="Times New Roman" w:hAnsi="Times New Roman" w:cs="Times New Roman"/>
                <w:sz w:val="24"/>
                <w:szCs w:val="24"/>
              </w:rPr>
              <w:t>Адаптиране към пазарните изисквания на продукцията и производството на членовете на такива групи или организации.</w:t>
            </w:r>
          </w:p>
          <w:p w:rsidR="005B1132" w:rsidRPr="008C74DE" w:rsidRDefault="00744F62" w:rsidP="00744F62">
            <w:pPr>
              <w:jc w:val="both"/>
              <w:rPr>
                <w:rFonts w:ascii="Times New Roman" w:hAnsi="Times New Roman" w:cs="Times New Roman"/>
                <w:sz w:val="24"/>
                <w:szCs w:val="24"/>
                <w:lang w:val="en-US"/>
              </w:rPr>
            </w:pPr>
            <w:r w:rsidRPr="008C74DE">
              <w:rPr>
                <w:rFonts w:ascii="Times New Roman" w:hAnsi="Times New Roman" w:cs="Times New Roman"/>
                <w:sz w:val="24"/>
                <w:szCs w:val="24"/>
              </w:rPr>
              <w:t>Съвместно пускане на стоки на пазара, включително подготовка за продажби, централизация на продажбите и доставки за купувачи на едро</w:t>
            </w:r>
            <w:r w:rsidRPr="008C74DE">
              <w:rPr>
                <w:rFonts w:ascii="Times New Roman" w:hAnsi="Times New Roman" w:cs="Times New Roman"/>
                <w:sz w:val="24"/>
                <w:szCs w:val="24"/>
                <w:lang w:val="en-US"/>
              </w:rPr>
              <w:t>.</w:t>
            </w:r>
          </w:p>
          <w:p w:rsidR="00744F62" w:rsidRPr="008C74DE" w:rsidRDefault="00744F62" w:rsidP="00744F62">
            <w:pPr>
              <w:jc w:val="both"/>
              <w:rPr>
                <w:rFonts w:ascii="Times New Roman" w:hAnsi="Times New Roman" w:cs="Times New Roman"/>
                <w:sz w:val="24"/>
                <w:szCs w:val="24"/>
                <w:lang w:val="en-US"/>
              </w:rPr>
            </w:pPr>
            <w:r w:rsidRPr="008C74DE">
              <w:rPr>
                <w:rFonts w:ascii="Times New Roman" w:hAnsi="Times New Roman" w:cs="Times New Roman"/>
                <w:sz w:val="24"/>
                <w:szCs w:val="24"/>
              </w:rPr>
              <w:t>Други дейности, които могат да се осъществяват от групи и организации на производителите, като изграждането на умения за стопанска и търговска дейност и организацията и улесняването на иновационните процеси.</w:t>
            </w:r>
          </w:p>
        </w:tc>
      </w:tr>
    </w:tbl>
    <w:p w:rsidR="00CE1ADE" w:rsidRPr="008C74DE" w:rsidRDefault="001D0EB3" w:rsidP="002053DF">
      <w:pPr>
        <w:pStyle w:val="Heading1"/>
        <w:jc w:val="both"/>
        <w:rPr>
          <w:rFonts w:ascii="Times New Roman" w:hAnsi="Times New Roman" w:cs="Times New Roman"/>
          <w:b/>
          <w:color w:val="1F4E79" w:themeColor="accent1" w:themeShade="80"/>
          <w:sz w:val="24"/>
          <w:szCs w:val="24"/>
        </w:rPr>
      </w:pPr>
      <w:bookmarkStart w:id="21" w:name="_Toc185522297"/>
      <w:r w:rsidRPr="008C74DE">
        <w:rPr>
          <w:rFonts w:ascii="Times New Roman" w:hAnsi="Times New Roman" w:cs="Times New Roman"/>
          <w:b/>
          <w:color w:val="1F4E79" w:themeColor="accent1" w:themeShade="80"/>
          <w:sz w:val="24"/>
          <w:szCs w:val="24"/>
        </w:rPr>
        <w:t>9</w:t>
      </w:r>
      <w:r w:rsidR="00CE1ADE" w:rsidRPr="008C74DE">
        <w:rPr>
          <w:rFonts w:ascii="Times New Roman" w:hAnsi="Times New Roman" w:cs="Times New Roman"/>
          <w:b/>
          <w:color w:val="1F4E79" w:themeColor="accent1" w:themeShade="80"/>
          <w:sz w:val="24"/>
          <w:szCs w:val="24"/>
        </w:rPr>
        <w:t>. Условия за допустимост на дейностите</w:t>
      </w:r>
      <w:r w:rsidR="008307D0" w:rsidRPr="008C74DE">
        <w:rPr>
          <w:rFonts w:ascii="Times New Roman" w:hAnsi="Times New Roman" w:cs="Times New Roman"/>
          <w:b/>
          <w:color w:val="1F4E79" w:themeColor="accent1" w:themeShade="80"/>
          <w:sz w:val="24"/>
          <w:szCs w:val="24"/>
        </w:rPr>
        <w:t>/</w:t>
      </w:r>
      <w:r w:rsidR="00D37065" w:rsidRPr="008C74DE">
        <w:rPr>
          <w:rFonts w:ascii="Times New Roman" w:hAnsi="Times New Roman" w:cs="Times New Roman"/>
          <w:b/>
          <w:color w:val="1F4E79" w:themeColor="accent1" w:themeShade="80"/>
          <w:sz w:val="24"/>
          <w:szCs w:val="24"/>
        </w:rPr>
        <w:t>инвестиции</w:t>
      </w:r>
      <w:r w:rsidR="00D65705" w:rsidRPr="008C74DE">
        <w:rPr>
          <w:rFonts w:ascii="Times New Roman" w:hAnsi="Times New Roman" w:cs="Times New Roman"/>
          <w:b/>
          <w:color w:val="1F4E79" w:themeColor="accent1" w:themeShade="80"/>
          <w:sz w:val="24"/>
          <w:szCs w:val="24"/>
        </w:rPr>
        <w:t xml:space="preserve">, в т.ч. срок за изпълнение на одобрените </w:t>
      </w:r>
      <w:r w:rsidR="00D37065" w:rsidRPr="008C74DE">
        <w:rPr>
          <w:rFonts w:ascii="Times New Roman" w:hAnsi="Times New Roman" w:cs="Times New Roman"/>
          <w:b/>
          <w:color w:val="1F4E79" w:themeColor="accent1" w:themeShade="80"/>
          <w:sz w:val="24"/>
          <w:szCs w:val="24"/>
        </w:rPr>
        <w:t>заявления за подпомагане</w:t>
      </w:r>
      <w:r w:rsidR="002053DF" w:rsidRPr="008C74DE">
        <w:rPr>
          <w:rFonts w:ascii="Times New Roman" w:hAnsi="Times New Roman" w:cs="Times New Roman"/>
          <w:b/>
          <w:color w:val="1F4E79" w:themeColor="accent1" w:themeShade="80"/>
          <w:sz w:val="24"/>
          <w:szCs w:val="24"/>
        </w:rPr>
        <w:t>:</w:t>
      </w:r>
      <w:bookmarkEnd w:id="21"/>
    </w:p>
    <w:tbl>
      <w:tblPr>
        <w:tblStyle w:val="TableGrid"/>
        <w:tblW w:w="0" w:type="auto"/>
        <w:tblLook w:val="04A0" w:firstRow="1" w:lastRow="0" w:firstColumn="1" w:lastColumn="0" w:noHBand="0" w:noVBand="1"/>
      </w:tblPr>
      <w:tblGrid>
        <w:gridCol w:w="9062"/>
      </w:tblGrid>
      <w:tr w:rsidR="00CE1ADE" w:rsidRPr="008C74DE" w:rsidTr="00CE1ADE">
        <w:tc>
          <w:tcPr>
            <w:tcW w:w="9062" w:type="dxa"/>
          </w:tcPr>
          <w:p w:rsidR="00081193" w:rsidRPr="008C74DE" w:rsidRDefault="00081193" w:rsidP="001F6776">
            <w:pPr>
              <w:spacing w:before="40" w:after="40"/>
              <w:jc w:val="both"/>
              <w:rPr>
                <w:rFonts w:ascii="Times New Roman" w:hAnsi="Times New Roman" w:cs="Times New Roman"/>
                <w:b/>
                <w:sz w:val="24"/>
                <w:szCs w:val="24"/>
              </w:rPr>
            </w:pPr>
            <w:r w:rsidRPr="008C74DE">
              <w:rPr>
                <w:rFonts w:ascii="Times New Roman" w:hAnsi="Times New Roman" w:cs="Times New Roman"/>
                <w:b/>
                <w:sz w:val="24"/>
                <w:szCs w:val="24"/>
                <w:lang w:val="en-US"/>
              </w:rPr>
              <w:t xml:space="preserve">I. </w:t>
            </w:r>
            <w:r w:rsidRPr="008C74DE">
              <w:rPr>
                <w:rFonts w:ascii="Times New Roman" w:hAnsi="Times New Roman" w:cs="Times New Roman"/>
                <w:b/>
                <w:sz w:val="24"/>
                <w:szCs w:val="24"/>
              </w:rPr>
              <w:t>Условия за допустимост на дейностите/инвестициите.</w:t>
            </w:r>
          </w:p>
          <w:p w:rsidR="001F6776" w:rsidRPr="008C74DE" w:rsidRDefault="001F6776"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lastRenderedPageBreak/>
              <w:t>1.</w:t>
            </w:r>
            <w:r w:rsidR="00191ECA" w:rsidRPr="008C74DE">
              <w:rPr>
                <w:rFonts w:ascii="Times New Roman" w:hAnsi="Times New Roman" w:cs="Times New Roman"/>
                <w:sz w:val="24"/>
                <w:szCs w:val="24"/>
              </w:rPr>
              <w:t xml:space="preserve"> </w:t>
            </w:r>
            <w:r w:rsidRPr="008C74DE">
              <w:rPr>
                <w:rFonts w:ascii="Times New Roman" w:hAnsi="Times New Roman" w:cs="Times New Roman"/>
                <w:sz w:val="24"/>
                <w:szCs w:val="24"/>
              </w:rPr>
              <w:t>За да бъде допустима за подкрепа групата или организацията на производители в бизнес плана си трябва задължително да планира една или повече от следните дейности:</w:t>
            </w:r>
          </w:p>
          <w:p w:rsidR="001F6776" w:rsidRPr="008C74DE" w:rsidRDefault="001F6776"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1.1.</w:t>
            </w:r>
            <w:r w:rsidR="00191ECA" w:rsidRPr="008C74DE">
              <w:rPr>
                <w:rFonts w:ascii="Times New Roman" w:hAnsi="Times New Roman" w:cs="Times New Roman"/>
                <w:sz w:val="24"/>
                <w:szCs w:val="24"/>
              </w:rPr>
              <w:t xml:space="preserve"> </w:t>
            </w:r>
            <w:r w:rsidRPr="008C74DE">
              <w:rPr>
                <w:rFonts w:ascii="Times New Roman" w:hAnsi="Times New Roman" w:cs="Times New Roman"/>
                <w:sz w:val="24"/>
                <w:szCs w:val="24"/>
              </w:rPr>
              <w:t>Адаптиране към пазарните изисквания на продукцията и производството на членовете на такива групи или организации;</w:t>
            </w:r>
          </w:p>
          <w:p w:rsidR="001F6776" w:rsidRPr="008C74DE" w:rsidRDefault="00732AB2"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 xml:space="preserve">1.2. </w:t>
            </w:r>
            <w:r w:rsidR="001F6776" w:rsidRPr="008C74DE">
              <w:rPr>
                <w:rFonts w:ascii="Times New Roman" w:hAnsi="Times New Roman" w:cs="Times New Roman"/>
                <w:sz w:val="24"/>
                <w:szCs w:val="24"/>
              </w:rPr>
              <w:t>Съвместно пускане на стоки на пазара, включително подготовка за продажби, централизация на продажбите и доставки за купувачи на едро;</w:t>
            </w:r>
          </w:p>
          <w:p w:rsidR="001F6776" w:rsidRPr="008C74DE" w:rsidRDefault="001F6776"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1.3.</w:t>
            </w:r>
            <w:r w:rsidR="00732AB2" w:rsidRPr="008C74DE">
              <w:rPr>
                <w:rFonts w:ascii="Times New Roman" w:hAnsi="Times New Roman" w:cs="Times New Roman"/>
                <w:sz w:val="24"/>
                <w:szCs w:val="24"/>
              </w:rPr>
              <w:t xml:space="preserve"> </w:t>
            </w:r>
            <w:r w:rsidRPr="008C74DE">
              <w:rPr>
                <w:rFonts w:ascii="Times New Roman" w:hAnsi="Times New Roman" w:cs="Times New Roman"/>
                <w:sz w:val="24"/>
                <w:szCs w:val="24"/>
              </w:rPr>
              <w:t>Установяване на общи правила за информация за продукцията, в частност за прибиране на реколтата и наличностите;</w:t>
            </w:r>
          </w:p>
          <w:p w:rsidR="001F6776" w:rsidRPr="008C74DE" w:rsidRDefault="001F6776"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1.4.</w:t>
            </w:r>
            <w:r w:rsidR="00732AB2" w:rsidRPr="008C74DE">
              <w:rPr>
                <w:rFonts w:ascii="Times New Roman" w:hAnsi="Times New Roman" w:cs="Times New Roman"/>
                <w:sz w:val="24"/>
                <w:szCs w:val="24"/>
              </w:rPr>
              <w:t xml:space="preserve"> </w:t>
            </w:r>
            <w:r w:rsidRPr="008C74DE">
              <w:rPr>
                <w:rFonts w:ascii="Times New Roman" w:hAnsi="Times New Roman" w:cs="Times New Roman"/>
                <w:sz w:val="24"/>
                <w:szCs w:val="24"/>
              </w:rPr>
              <w:t>Други дейности, които могат да се осъществяват от групи и организации на производителите, като изграждането на умения за стопанска и търговска дейност и организацията и улесняването на иновационните процеси.</w:t>
            </w:r>
          </w:p>
          <w:p w:rsidR="001E4368" w:rsidRPr="008C74DE" w:rsidRDefault="001E4368" w:rsidP="001E4368">
            <w:pPr>
              <w:spacing w:before="40" w:after="40"/>
              <w:jc w:val="both"/>
              <w:rPr>
                <w:rFonts w:ascii="Times New Roman" w:hAnsi="Times New Roman" w:cs="Times New Roman"/>
                <w:sz w:val="24"/>
                <w:szCs w:val="24"/>
              </w:rPr>
            </w:pPr>
            <w:r w:rsidRPr="008C74DE">
              <w:rPr>
                <w:rFonts w:ascii="Times New Roman" w:hAnsi="Times New Roman" w:cs="Times New Roman"/>
                <w:bCs/>
                <w:sz w:val="24"/>
                <w:szCs w:val="24"/>
              </w:rPr>
              <w:t>2. Допустимите кандидати трябва да представят бизнес план за период до 5 години</w:t>
            </w:r>
            <w:r w:rsidR="00FE013D" w:rsidRPr="008C74DE">
              <w:rPr>
                <w:rFonts w:ascii="Times New Roman" w:hAnsi="Times New Roman" w:cs="Times New Roman"/>
                <w:bCs/>
                <w:sz w:val="24"/>
                <w:szCs w:val="24"/>
              </w:rPr>
              <w:t>,</w:t>
            </w:r>
            <w:r w:rsidR="004118FD" w:rsidRPr="008C74DE">
              <w:rPr>
                <w:rFonts w:ascii="Times New Roman" w:hAnsi="Times New Roman" w:cs="Times New Roman"/>
                <w:bCs/>
                <w:sz w:val="24"/>
                <w:szCs w:val="24"/>
                <w:lang w:val="en-US"/>
              </w:rPr>
              <w:t xml:space="preserve"> </w:t>
            </w:r>
            <w:r w:rsidR="004118FD" w:rsidRPr="008C74DE">
              <w:rPr>
                <w:rFonts w:ascii="Times New Roman" w:hAnsi="Times New Roman" w:cs="Times New Roman"/>
                <w:bCs/>
                <w:sz w:val="24"/>
                <w:szCs w:val="24"/>
              </w:rPr>
              <w:t>считано от датата на признаване</w:t>
            </w:r>
            <w:r w:rsidR="0007090D">
              <w:rPr>
                <w:rFonts w:ascii="Times New Roman" w:hAnsi="Times New Roman" w:cs="Times New Roman"/>
                <w:bCs/>
                <w:sz w:val="24"/>
                <w:szCs w:val="24"/>
              </w:rPr>
              <w:t>, кой</w:t>
            </w:r>
            <w:r w:rsidRPr="008C74DE">
              <w:rPr>
                <w:rFonts w:ascii="Times New Roman" w:hAnsi="Times New Roman" w:cs="Times New Roman"/>
                <w:bCs/>
                <w:sz w:val="24"/>
                <w:szCs w:val="24"/>
              </w:rPr>
              <w:t>то включва подробно описание и информацията за показателите и дейностите, за периода, за които се кандидатства за отпускане на финансова помощ</w:t>
            </w:r>
            <w:r w:rsidR="0007090D">
              <w:rPr>
                <w:rFonts w:ascii="Times New Roman" w:hAnsi="Times New Roman" w:cs="Times New Roman"/>
                <w:bCs/>
                <w:sz w:val="24"/>
                <w:szCs w:val="24"/>
              </w:rPr>
              <w:t>.</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3.Бизнес планът трябва да включва поне:</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3.1</w:t>
            </w:r>
            <w:r w:rsidR="008D5040" w:rsidRPr="008C74DE">
              <w:rPr>
                <w:rFonts w:ascii="Times New Roman" w:hAnsi="Times New Roman" w:cs="Times New Roman"/>
                <w:sz w:val="24"/>
                <w:szCs w:val="24"/>
              </w:rPr>
              <w:t>.</w:t>
            </w:r>
            <w:r w:rsidRPr="008C74DE">
              <w:rPr>
                <w:rFonts w:ascii="Times New Roman" w:hAnsi="Times New Roman" w:cs="Times New Roman"/>
                <w:sz w:val="24"/>
                <w:szCs w:val="24"/>
              </w:rPr>
              <w:t xml:space="preserve"> резюме на плана;</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3.2</w:t>
            </w:r>
            <w:r w:rsidR="008D5040" w:rsidRPr="008C74DE">
              <w:rPr>
                <w:rFonts w:ascii="Times New Roman" w:hAnsi="Times New Roman" w:cs="Times New Roman"/>
                <w:sz w:val="24"/>
                <w:szCs w:val="24"/>
              </w:rPr>
              <w:t>.</w:t>
            </w:r>
            <w:r w:rsidRPr="008C74DE">
              <w:rPr>
                <w:rFonts w:ascii="Times New Roman" w:hAnsi="Times New Roman" w:cs="Times New Roman"/>
                <w:sz w:val="24"/>
                <w:szCs w:val="24"/>
              </w:rPr>
              <w:t xml:space="preserve"> информация за групата или организация на производителите;</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3.3</w:t>
            </w:r>
            <w:r w:rsidR="008D5040" w:rsidRPr="008C74DE">
              <w:rPr>
                <w:rFonts w:ascii="Times New Roman" w:hAnsi="Times New Roman" w:cs="Times New Roman"/>
                <w:sz w:val="24"/>
                <w:szCs w:val="24"/>
              </w:rPr>
              <w:t>.</w:t>
            </w:r>
            <w:r w:rsidRPr="008C74DE">
              <w:rPr>
                <w:rFonts w:ascii="Times New Roman" w:hAnsi="Times New Roman" w:cs="Times New Roman"/>
                <w:sz w:val="24"/>
                <w:szCs w:val="24"/>
              </w:rPr>
              <w:t xml:space="preserve"> описание на началното състояние на групата или организацията на производители;</w:t>
            </w:r>
          </w:p>
          <w:p w:rsidR="00953880"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3.4</w:t>
            </w:r>
            <w:r w:rsidR="008D5040" w:rsidRPr="008C74DE">
              <w:rPr>
                <w:rFonts w:ascii="Times New Roman" w:hAnsi="Times New Roman" w:cs="Times New Roman"/>
                <w:sz w:val="24"/>
                <w:szCs w:val="24"/>
              </w:rPr>
              <w:t>.</w:t>
            </w:r>
            <w:r w:rsidRPr="008C74DE">
              <w:rPr>
                <w:rFonts w:ascii="Times New Roman" w:hAnsi="Times New Roman" w:cs="Times New Roman"/>
                <w:sz w:val="24"/>
                <w:szCs w:val="24"/>
              </w:rPr>
              <w:t xml:space="preserve"> размер на обработваема</w:t>
            </w:r>
            <w:r w:rsidR="00953880" w:rsidRPr="008C74DE">
              <w:rPr>
                <w:rFonts w:ascii="Times New Roman" w:hAnsi="Times New Roman" w:cs="Times New Roman"/>
                <w:sz w:val="24"/>
                <w:szCs w:val="24"/>
              </w:rPr>
              <w:t>та</w:t>
            </w:r>
            <w:r w:rsidRPr="008C74DE">
              <w:rPr>
                <w:rFonts w:ascii="Times New Roman" w:hAnsi="Times New Roman" w:cs="Times New Roman"/>
                <w:sz w:val="24"/>
                <w:szCs w:val="24"/>
              </w:rPr>
              <w:t xml:space="preserve"> земя, отглежда</w:t>
            </w:r>
            <w:r w:rsidR="00953880" w:rsidRPr="008C74DE">
              <w:rPr>
                <w:rFonts w:ascii="Times New Roman" w:hAnsi="Times New Roman" w:cs="Times New Roman"/>
                <w:sz w:val="24"/>
                <w:szCs w:val="24"/>
              </w:rPr>
              <w:t>ни земеделски култури и животни;</w:t>
            </w:r>
            <w:r w:rsidRPr="008C74DE">
              <w:rPr>
                <w:rFonts w:ascii="Times New Roman" w:hAnsi="Times New Roman" w:cs="Times New Roman"/>
                <w:sz w:val="24"/>
                <w:szCs w:val="24"/>
              </w:rPr>
              <w:t xml:space="preserve">  </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3.5 описание на концеп</w:t>
            </w:r>
            <w:r w:rsidR="008B0F54">
              <w:rPr>
                <w:rFonts w:ascii="Times New Roman" w:hAnsi="Times New Roman" w:cs="Times New Roman"/>
                <w:sz w:val="24"/>
                <w:szCs w:val="24"/>
              </w:rPr>
              <w:t xml:space="preserve">цията за развитие, специфичните </w:t>
            </w:r>
            <w:r w:rsidRPr="008C74DE">
              <w:rPr>
                <w:rFonts w:ascii="Times New Roman" w:hAnsi="Times New Roman" w:cs="Times New Roman"/>
                <w:sz w:val="24"/>
                <w:szCs w:val="24"/>
              </w:rPr>
              <w:t>дейности, цели и резултати, като например:</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3.5.1</w:t>
            </w:r>
            <w:r w:rsidR="00F5284F" w:rsidRPr="008C74DE">
              <w:rPr>
                <w:rFonts w:ascii="Times New Roman" w:hAnsi="Times New Roman" w:cs="Times New Roman"/>
                <w:sz w:val="24"/>
                <w:szCs w:val="24"/>
              </w:rPr>
              <w:t>.</w:t>
            </w:r>
            <w:r w:rsidRPr="008C74DE">
              <w:rPr>
                <w:rFonts w:ascii="Times New Roman" w:hAnsi="Times New Roman" w:cs="Times New Roman"/>
                <w:sz w:val="24"/>
                <w:szCs w:val="24"/>
              </w:rPr>
              <w:t xml:space="preserve"> адаптиране към пазарните изисквания на продукцията</w:t>
            </w:r>
            <w:r w:rsidR="00F5284F" w:rsidRPr="008C74DE">
              <w:rPr>
                <w:rFonts w:ascii="Times New Roman" w:hAnsi="Times New Roman" w:cs="Times New Roman"/>
                <w:sz w:val="24"/>
                <w:szCs w:val="24"/>
              </w:rPr>
              <w:t>;</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3.5.2</w:t>
            </w:r>
            <w:r w:rsidR="00F5284F" w:rsidRPr="008C74DE">
              <w:rPr>
                <w:rFonts w:ascii="Times New Roman" w:hAnsi="Times New Roman" w:cs="Times New Roman"/>
                <w:sz w:val="24"/>
                <w:szCs w:val="24"/>
              </w:rPr>
              <w:t>.</w:t>
            </w:r>
            <w:r w:rsidRPr="008C74DE">
              <w:rPr>
                <w:rFonts w:ascii="Times New Roman" w:hAnsi="Times New Roman" w:cs="Times New Roman"/>
                <w:sz w:val="24"/>
                <w:szCs w:val="24"/>
              </w:rPr>
              <w:t xml:space="preserve"> съвместно пускане на стоки на пазара, включително подготовка за продажби;</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3.5.3</w:t>
            </w:r>
            <w:r w:rsidR="00F5284F" w:rsidRPr="008C74DE">
              <w:rPr>
                <w:rFonts w:ascii="Times New Roman" w:hAnsi="Times New Roman" w:cs="Times New Roman"/>
                <w:sz w:val="24"/>
                <w:szCs w:val="24"/>
              </w:rPr>
              <w:t>.</w:t>
            </w:r>
            <w:r w:rsidRPr="008C74DE">
              <w:rPr>
                <w:rFonts w:ascii="Times New Roman" w:hAnsi="Times New Roman" w:cs="Times New Roman"/>
                <w:sz w:val="24"/>
                <w:szCs w:val="24"/>
              </w:rPr>
              <w:t xml:space="preserve"> установяване на общи правила за информация за продукцията;</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3.6</w:t>
            </w:r>
            <w:r w:rsidR="00F5284F" w:rsidRPr="008C74DE">
              <w:rPr>
                <w:rFonts w:ascii="Times New Roman" w:hAnsi="Times New Roman" w:cs="Times New Roman"/>
                <w:sz w:val="24"/>
                <w:szCs w:val="24"/>
              </w:rPr>
              <w:t>.</w:t>
            </w:r>
            <w:r w:rsidRPr="008C74DE">
              <w:rPr>
                <w:rFonts w:ascii="Times New Roman" w:hAnsi="Times New Roman" w:cs="Times New Roman"/>
                <w:sz w:val="24"/>
                <w:szCs w:val="24"/>
              </w:rPr>
              <w:t xml:space="preserve"> изграждането на умения за стопанска и търговска дейност и организацията и улесняването на иновационните процеси;</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3.7</w:t>
            </w:r>
            <w:r w:rsidR="00F5284F" w:rsidRPr="008C74DE">
              <w:rPr>
                <w:rFonts w:ascii="Times New Roman" w:hAnsi="Times New Roman" w:cs="Times New Roman"/>
                <w:sz w:val="24"/>
                <w:szCs w:val="24"/>
              </w:rPr>
              <w:t>.</w:t>
            </w:r>
            <w:r w:rsidRPr="008C74DE">
              <w:rPr>
                <w:rFonts w:ascii="Times New Roman" w:hAnsi="Times New Roman" w:cs="Times New Roman"/>
                <w:sz w:val="24"/>
                <w:szCs w:val="24"/>
              </w:rPr>
              <w:t xml:space="preserve"> бизнес планът трябва да съдържа действия, свързани с насърчаване на учредяването и развитието на групите и органи</w:t>
            </w:r>
            <w:r w:rsidR="008B0F54">
              <w:rPr>
                <w:rFonts w:ascii="Times New Roman" w:hAnsi="Times New Roman" w:cs="Times New Roman"/>
                <w:sz w:val="24"/>
                <w:szCs w:val="24"/>
              </w:rPr>
              <w:t>зации на производителите за пет</w:t>
            </w:r>
            <w:r w:rsidRPr="008C74DE">
              <w:rPr>
                <w:rFonts w:ascii="Times New Roman" w:hAnsi="Times New Roman" w:cs="Times New Roman"/>
                <w:sz w:val="24"/>
                <w:szCs w:val="24"/>
              </w:rPr>
              <w:t>годишния период считано от датата на признаването им;</w:t>
            </w:r>
          </w:p>
          <w:p w:rsidR="009D14D9" w:rsidRPr="008C74DE" w:rsidRDefault="009D14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3.8 дейностите, заложени в бизнес плана трябва да бъдат изпълнени в рамките до 5 години от датата на признаване на групите или организациите на производители, определени за подпомагане;</w:t>
            </w:r>
          </w:p>
          <w:p w:rsidR="00885AD9" w:rsidRPr="008C74DE" w:rsidRDefault="00885AD9" w:rsidP="001F6776">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 xml:space="preserve">4. Дейности, извършени от кандидата/бенефициента преди подаване на </w:t>
            </w:r>
            <w:r w:rsidR="00D24A08" w:rsidRPr="008C74DE">
              <w:rPr>
                <w:rFonts w:ascii="Times New Roman" w:hAnsi="Times New Roman" w:cs="Times New Roman"/>
                <w:sz w:val="24"/>
                <w:szCs w:val="24"/>
              </w:rPr>
              <w:t>заявлението за подпомагане</w:t>
            </w:r>
            <w:r w:rsidRPr="008C74DE">
              <w:rPr>
                <w:rFonts w:ascii="Times New Roman" w:hAnsi="Times New Roman" w:cs="Times New Roman"/>
                <w:sz w:val="24"/>
                <w:szCs w:val="24"/>
              </w:rPr>
              <w:t>, няма да бъдат допустими за подпомагане, но следва да бъдат описани в бизнес плана.</w:t>
            </w:r>
          </w:p>
          <w:p w:rsidR="00B52AD5" w:rsidRPr="008C74DE" w:rsidRDefault="00885AD9" w:rsidP="00B053FC">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5. В бизнес плана годините се определят в периоди от 12 месеца, считано от датата на признаване на групата или организацията на производители.</w:t>
            </w:r>
          </w:p>
          <w:p w:rsidR="00B52AD5" w:rsidRPr="008C74DE" w:rsidRDefault="00B52AD5" w:rsidP="00B52AD5">
            <w:pPr>
              <w:spacing w:before="40" w:after="40"/>
              <w:jc w:val="both"/>
              <w:rPr>
                <w:rFonts w:ascii="Times New Roman" w:hAnsi="Times New Roman" w:cs="Times New Roman"/>
                <w:b/>
                <w:sz w:val="24"/>
                <w:szCs w:val="24"/>
              </w:rPr>
            </w:pPr>
            <w:r w:rsidRPr="008C74DE">
              <w:rPr>
                <w:rFonts w:ascii="Times New Roman" w:hAnsi="Times New Roman" w:cs="Times New Roman"/>
                <w:b/>
                <w:sz w:val="24"/>
                <w:szCs w:val="24"/>
                <w:lang w:val="en-US"/>
              </w:rPr>
              <w:t>II</w:t>
            </w:r>
            <w:r w:rsidR="00F5284F" w:rsidRPr="008C74DE">
              <w:rPr>
                <w:rFonts w:ascii="Times New Roman" w:hAnsi="Times New Roman" w:cs="Times New Roman"/>
                <w:b/>
                <w:sz w:val="24"/>
                <w:szCs w:val="24"/>
              </w:rPr>
              <w:t>.</w:t>
            </w:r>
            <w:r w:rsidRPr="008C74DE">
              <w:rPr>
                <w:rFonts w:ascii="Times New Roman" w:hAnsi="Times New Roman" w:cs="Times New Roman"/>
                <w:b/>
                <w:sz w:val="24"/>
                <w:szCs w:val="24"/>
              </w:rPr>
              <w:t xml:space="preserve"> Условия за недопустимост на дейностите</w:t>
            </w:r>
            <w:r w:rsidR="00081193" w:rsidRPr="008C74DE">
              <w:rPr>
                <w:rFonts w:ascii="Times New Roman" w:hAnsi="Times New Roman" w:cs="Times New Roman"/>
                <w:b/>
                <w:sz w:val="24"/>
                <w:szCs w:val="24"/>
              </w:rPr>
              <w:t>/инвестициите</w:t>
            </w:r>
            <w:r w:rsidRPr="008C74DE">
              <w:rPr>
                <w:rFonts w:ascii="Times New Roman" w:hAnsi="Times New Roman" w:cs="Times New Roman"/>
                <w:b/>
                <w:sz w:val="24"/>
                <w:szCs w:val="24"/>
              </w:rPr>
              <w:t>:</w:t>
            </w:r>
          </w:p>
          <w:p w:rsidR="00885AD9" w:rsidRPr="008C74DE" w:rsidRDefault="005913F6" w:rsidP="00885AD9">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1</w:t>
            </w:r>
            <w:r w:rsidR="00885AD9" w:rsidRPr="008C74DE">
              <w:rPr>
                <w:rFonts w:ascii="Times New Roman" w:hAnsi="Times New Roman" w:cs="Times New Roman"/>
                <w:sz w:val="24"/>
                <w:szCs w:val="24"/>
              </w:rPr>
              <w:t>. Не се предоставя подпомагане за дейности, които не водят до изпълнение на целите, заложени в бизнес плана.</w:t>
            </w:r>
          </w:p>
          <w:p w:rsidR="005B1132" w:rsidRPr="008C74DE" w:rsidRDefault="005913F6" w:rsidP="00177699">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2</w:t>
            </w:r>
            <w:r w:rsidR="00B52AD5" w:rsidRPr="008C74DE">
              <w:rPr>
                <w:rFonts w:ascii="Times New Roman" w:hAnsi="Times New Roman" w:cs="Times New Roman"/>
                <w:sz w:val="24"/>
                <w:szCs w:val="24"/>
              </w:rPr>
              <w:t xml:space="preserve">. </w:t>
            </w:r>
            <w:r w:rsidR="007A5C25" w:rsidRPr="008C74DE">
              <w:rPr>
                <w:rFonts w:ascii="Times New Roman" w:hAnsi="Times New Roman" w:cs="Times New Roman"/>
                <w:sz w:val="24"/>
                <w:szCs w:val="24"/>
              </w:rPr>
              <w:t>Дейности</w:t>
            </w:r>
            <w:r w:rsidR="00DD32DD" w:rsidRPr="008C74DE">
              <w:rPr>
                <w:rFonts w:ascii="Times New Roman" w:hAnsi="Times New Roman" w:cs="Times New Roman"/>
                <w:sz w:val="24"/>
                <w:szCs w:val="24"/>
              </w:rPr>
              <w:t>,</w:t>
            </w:r>
            <w:r w:rsidR="007A5C25" w:rsidRPr="008C74DE">
              <w:rPr>
                <w:rFonts w:ascii="Times New Roman" w:hAnsi="Times New Roman" w:cs="Times New Roman"/>
                <w:sz w:val="24"/>
                <w:szCs w:val="24"/>
              </w:rPr>
              <w:t xml:space="preserve"> ф</w:t>
            </w:r>
            <w:r w:rsidR="00B52AD5" w:rsidRPr="008C74DE">
              <w:rPr>
                <w:rFonts w:ascii="Times New Roman" w:hAnsi="Times New Roman" w:cs="Times New Roman"/>
                <w:sz w:val="24"/>
                <w:szCs w:val="24"/>
              </w:rPr>
              <w:t>инансирани по СПРЗСР 2023-2027 г. и/или ПРСР 2014 – 2020</w:t>
            </w:r>
            <w:r w:rsidR="003A5A09" w:rsidRPr="008C74DE">
              <w:rPr>
                <w:rFonts w:ascii="Times New Roman" w:hAnsi="Times New Roman" w:cs="Times New Roman"/>
                <w:sz w:val="24"/>
                <w:szCs w:val="24"/>
              </w:rPr>
              <w:t xml:space="preserve"> г.</w:t>
            </w:r>
            <w:r w:rsidR="00B52AD5" w:rsidRPr="008C74DE">
              <w:rPr>
                <w:rFonts w:ascii="Times New Roman" w:hAnsi="Times New Roman" w:cs="Times New Roman"/>
                <w:sz w:val="24"/>
                <w:szCs w:val="24"/>
              </w:rPr>
              <w:t xml:space="preserve"> и/или други програми за подпомагане с национални средства и/или средства на ЕС.</w:t>
            </w:r>
          </w:p>
          <w:p w:rsidR="00AB115D" w:rsidRPr="008C74DE" w:rsidRDefault="005913F6" w:rsidP="00177699">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3</w:t>
            </w:r>
            <w:r w:rsidR="00AB115D" w:rsidRPr="008C74DE">
              <w:rPr>
                <w:rFonts w:ascii="Times New Roman" w:hAnsi="Times New Roman" w:cs="Times New Roman"/>
                <w:sz w:val="24"/>
                <w:szCs w:val="24"/>
              </w:rPr>
              <w:t xml:space="preserve">. Организациите на производителите на плодове и зеленчуци няма да бъдат подпомагани за дейности включени за подпомагане в техните Оперативни програми, съгласно Регламент (EC) № 1308/2013 на Европейския парламент и на Съвета от 17 </w:t>
            </w:r>
            <w:r w:rsidR="00AB115D" w:rsidRPr="008C74DE">
              <w:rPr>
                <w:rFonts w:ascii="Times New Roman" w:hAnsi="Times New Roman" w:cs="Times New Roman"/>
                <w:sz w:val="24"/>
                <w:szCs w:val="24"/>
              </w:rPr>
              <w:lastRenderedPageBreak/>
              <w:t>декември 2013 за установяване на обща организация на пазарите на селскостопански продукти и за отмяна на регламенти (ЕИО) № 922/72, (ЕИО) № 234/79, (ЕО) № 1037/2001 и (ЕО) № 1234/2007.</w:t>
            </w:r>
          </w:p>
          <w:p w:rsidR="00B578BC" w:rsidRPr="008C74DE" w:rsidRDefault="005913F6" w:rsidP="00177699">
            <w:pPr>
              <w:spacing w:before="40" w:after="40"/>
              <w:jc w:val="both"/>
              <w:rPr>
                <w:rFonts w:ascii="Times New Roman" w:hAnsi="Times New Roman" w:cs="Times New Roman"/>
                <w:sz w:val="24"/>
                <w:szCs w:val="24"/>
              </w:rPr>
            </w:pPr>
            <w:r w:rsidRPr="008C74DE">
              <w:rPr>
                <w:rFonts w:ascii="Times New Roman" w:hAnsi="Times New Roman" w:cs="Times New Roman"/>
                <w:sz w:val="24"/>
                <w:szCs w:val="24"/>
              </w:rPr>
              <w:t>4</w:t>
            </w:r>
            <w:r w:rsidR="00B578BC" w:rsidRPr="008C74DE">
              <w:rPr>
                <w:rFonts w:ascii="Times New Roman" w:hAnsi="Times New Roman" w:cs="Times New Roman"/>
                <w:sz w:val="24"/>
                <w:szCs w:val="24"/>
              </w:rPr>
              <w:t>. При определяне размера на финансовата помощ ще се извършва проверка за липса на двойно финансиране с други инструменти и механизми за предоставяне на финансова помощ.</w:t>
            </w:r>
          </w:p>
        </w:tc>
      </w:tr>
    </w:tbl>
    <w:p w:rsidR="00BA4BBA" w:rsidRPr="008C74DE" w:rsidRDefault="00BA4BBA" w:rsidP="00BA4BBA">
      <w:pPr>
        <w:pStyle w:val="Heading1"/>
        <w:rPr>
          <w:rFonts w:ascii="Times New Roman" w:hAnsi="Times New Roman" w:cs="Times New Roman"/>
          <w:b/>
          <w:color w:val="1F4E79" w:themeColor="accent1" w:themeShade="80"/>
          <w:sz w:val="24"/>
          <w:szCs w:val="24"/>
        </w:rPr>
      </w:pPr>
      <w:bookmarkStart w:id="22" w:name="_Toc185522298"/>
      <w:r w:rsidRPr="008C74DE">
        <w:rPr>
          <w:rFonts w:ascii="Times New Roman" w:hAnsi="Times New Roman" w:cs="Times New Roman"/>
          <w:b/>
          <w:color w:val="1F4E79" w:themeColor="accent1" w:themeShade="80"/>
          <w:sz w:val="24"/>
          <w:szCs w:val="24"/>
        </w:rPr>
        <w:lastRenderedPageBreak/>
        <w:t>10. Допустими разходи:</w:t>
      </w:r>
      <w:bookmarkEnd w:id="22"/>
    </w:p>
    <w:tbl>
      <w:tblPr>
        <w:tblStyle w:val="TableGrid"/>
        <w:tblW w:w="0" w:type="auto"/>
        <w:tblLook w:val="04A0" w:firstRow="1" w:lastRow="0" w:firstColumn="1" w:lastColumn="0" w:noHBand="0" w:noVBand="1"/>
      </w:tblPr>
      <w:tblGrid>
        <w:gridCol w:w="9062"/>
      </w:tblGrid>
      <w:tr w:rsidR="00CE1ADE" w:rsidRPr="008C74DE" w:rsidTr="00CE1ADE">
        <w:tc>
          <w:tcPr>
            <w:tcW w:w="9062" w:type="dxa"/>
          </w:tcPr>
          <w:p w:rsidR="005B1132" w:rsidRPr="008C74DE" w:rsidRDefault="00B34ACF" w:rsidP="002763AD">
            <w:pPr>
              <w:rPr>
                <w:sz w:val="24"/>
                <w:szCs w:val="24"/>
              </w:rPr>
            </w:pPr>
            <w:r w:rsidRPr="008C74DE">
              <w:rPr>
                <w:rFonts w:ascii="Times New Roman" w:hAnsi="Times New Roman" w:cs="Times New Roman"/>
                <w:sz w:val="24"/>
                <w:szCs w:val="24"/>
              </w:rPr>
              <w:t>Подпомагането се предоставя за максимален срок</w:t>
            </w:r>
            <w:r w:rsidR="0063662C" w:rsidRPr="008C74DE">
              <w:rPr>
                <w:rFonts w:ascii="Times New Roman" w:hAnsi="Times New Roman" w:cs="Times New Roman"/>
                <w:sz w:val="24"/>
                <w:szCs w:val="24"/>
              </w:rPr>
              <w:t xml:space="preserve"> </w:t>
            </w:r>
            <w:r w:rsidRPr="008C74DE">
              <w:rPr>
                <w:rFonts w:ascii="Times New Roman" w:hAnsi="Times New Roman" w:cs="Times New Roman"/>
                <w:sz w:val="24"/>
                <w:szCs w:val="24"/>
              </w:rPr>
              <w:t>от 5 години,</w:t>
            </w:r>
            <w:r w:rsidR="00F53BEA" w:rsidRPr="008C74DE">
              <w:rPr>
                <w:rFonts w:ascii="Times New Roman" w:hAnsi="Times New Roman" w:cs="Times New Roman"/>
                <w:sz w:val="24"/>
                <w:szCs w:val="24"/>
              </w:rPr>
              <w:t xml:space="preserve"> но не по-късно от</w:t>
            </w:r>
            <w:r w:rsidR="00382C6C" w:rsidRPr="008C74DE">
              <w:rPr>
                <w:rFonts w:ascii="Times New Roman" w:hAnsi="Times New Roman" w:cs="Times New Roman"/>
                <w:sz w:val="24"/>
                <w:szCs w:val="24"/>
              </w:rPr>
              <w:t xml:space="preserve"> </w:t>
            </w:r>
            <w:r w:rsidR="0063662C" w:rsidRPr="008C74DE">
              <w:rPr>
                <w:rFonts w:ascii="Times New Roman" w:hAnsi="Times New Roman" w:cs="Times New Roman"/>
                <w:sz w:val="24"/>
                <w:szCs w:val="24"/>
              </w:rPr>
              <w:t>15.09.</w:t>
            </w:r>
            <w:r w:rsidR="00382C6C" w:rsidRPr="008C74DE">
              <w:rPr>
                <w:rFonts w:ascii="Times New Roman" w:hAnsi="Times New Roman" w:cs="Times New Roman"/>
                <w:sz w:val="24"/>
                <w:szCs w:val="24"/>
              </w:rPr>
              <w:t>2029 г.</w:t>
            </w:r>
            <w:r w:rsidRPr="008C74DE">
              <w:rPr>
                <w:rFonts w:ascii="Times New Roman" w:hAnsi="Times New Roman" w:cs="Times New Roman"/>
                <w:sz w:val="24"/>
                <w:szCs w:val="24"/>
              </w:rPr>
              <w:t xml:space="preserve"> въз основа на представен</w:t>
            </w:r>
            <w:r w:rsidR="00F53BEA" w:rsidRPr="008C74DE">
              <w:rPr>
                <w:rFonts w:ascii="Times New Roman" w:hAnsi="Times New Roman" w:cs="Times New Roman"/>
                <w:sz w:val="24"/>
                <w:szCs w:val="24"/>
              </w:rPr>
              <w:t xml:space="preserve">о заявление за подпомагане и </w:t>
            </w:r>
            <w:r w:rsidRPr="008C74DE">
              <w:rPr>
                <w:rFonts w:ascii="Times New Roman" w:hAnsi="Times New Roman" w:cs="Times New Roman"/>
                <w:sz w:val="24"/>
                <w:szCs w:val="24"/>
              </w:rPr>
              <w:t>бизнес план</w:t>
            </w:r>
            <w:r w:rsidR="002763AD" w:rsidRPr="008C74DE">
              <w:rPr>
                <w:rFonts w:ascii="Times New Roman" w:hAnsi="Times New Roman" w:cs="Times New Roman"/>
                <w:sz w:val="24"/>
                <w:szCs w:val="24"/>
              </w:rPr>
              <w:t>.</w:t>
            </w:r>
            <w:r w:rsidR="00BA4BBA" w:rsidRPr="008C74DE">
              <w:rPr>
                <w:sz w:val="24"/>
                <w:szCs w:val="24"/>
              </w:rPr>
              <w:t xml:space="preserve">  </w:t>
            </w:r>
          </w:p>
        </w:tc>
      </w:tr>
    </w:tbl>
    <w:p w:rsidR="00CE1ADE" w:rsidRPr="008C74DE" w:rsidRDefault="001D0EB3" w:rsidP="00CE1ADE">
      <w:pPr>
        <w:pStyle w:val="Heading1"/>
        <w:rPr>
          <w:rFonts w:ascii="Times New Roman" w:hAnsi="Times New Roman" w:cs="Times New Roman"/>
          <w:b/>
          <w:color w:val="1F4E79" w:themeColor="accent1" w:themeShade="80"/>
          <w:sz w:val="24"/>
          <w:szCs w:val="24"/>
        </w:rPr>
      </w:pPr>
      <w:bookmarkStart w:id="23" w:name="_Toc185522299"/>
      <w:r w:rsidRPr="008C74DE">
        <w:rPr>
          <w:rFonts w:ascii="Times New Roman" w:hAnsi="Times New Roman" w:cs="Times New Roman"/>
          <w:b/>
          <w:color w:val="1F4E79" w:themeColor="accent1" w:themeShade="80"/>
          <w:sz w:val="24"/>
          <w:szCs w:val="24"/>
        </w:rPr>
        <w:t>11</w:t>
      </w:r>
      <w:r w:rsidR="00CE1ADE" w:rsidRPr="008C74DE">
        <w:rPr>
          <w:rFonts w:ascii="Times New Roman" w:hAnsi="Times New Roman" w:cs="Times New Roman"/>
          <w:b/>
          <w:color w:val="1F4E79" w:themeColor="accent1" w:themeShade="80"/>
          <w:sz w:val="24"/>
          <w:szCs w:val="24"/>
        </w:rPr>
        <w:t>. Условия за допустимост на разходите</w:t>
      </w:r>
      <w:r w:rsidR="00E93C69" w:rsidRPr="008C74DE">
        <w:rPr>
          <w:rFonts w:ascii="Times New Roman" w:hAnsi="Times New Roman" w:cs="Times New Roman"/>
          <w:b/>
          <w:color w:val="1F4E79" w:themeColor="accent1" w:themeShade="80"/>
          <w:sz w:val="24"/>
          <w:szCs w:val="24"/>
        </w:rPr>
        <w:t xml:space="preserve"> и</w:t>
      </w:r>
      <w:r w:rsidR="00B16544" w:rsidRPr="008C74DE">
        <w:rPr>
          <w:rFonts w:ascii="Times New Roman" w:hAnsi="Times New Roman" w:cs="Times New Roman"/>
          <w:b/>
          <w:color w:val="1F4E79" w:themeColor="accent1" w:themeShade="80"/>
          <w:sz w:val="24"/>
          <w:szCs w:val="24"/>
          <w:lang w:val="en-US"/>
        </w:rPr>
        <w:t xml:space="preserve"> </w:t>
      </w:r>
      <w:r w:rsidR="00B16544" w:rsidRPr="008C74DE">
        <w:rPr>
          <w:rFonts w:ascii="Times New Roman" w:hAnsi="Times New Roman" w:cs="Times New Roman"/>
          <w:b/>
          <w:color w:val="1F4E79" w:themeColor="accent1" w:themeShade="80"/>
          <w:sz w:val="24"/>
          <w:szCs w:val="24"/>
        </w:rPr>
        <w:t>избрана система за оценка на обоснованост на разходите</w:t>
      </w:r>
      <w:r w:rsidR="002053DF" w:rsidRPr="008C74DE">
        <w:rPr>
          <w:rFonts w:ascii="Times New Roman" w:hAnsi="Times New Roman" w:cs="Times New Roman"/>
          <w:b/>
          <w:color w:val="1F4E79" w:themeColor="accent1" w:themeShade="80"/>
          <w:sz w:val="24"/>
          <w:szCs w:val="24"/>
        </w:rPr>
        <w:t>:</w:t>
      </w:r>
      <w:bookmarkEnd w:id="23"/>
    </w:p>
    <w:tbl>
      <w:tblPr>
        <w:tblStyle w:val="TableGrid"/>
        <w:tblW w:w="0" w:type="auto"/>
        <w:tblLook w:val="04A0" w:firstRow="1" w:lastRow="0" w:firstColumn="1" w:lastColumn="0" w:noHBand="0" w:noVBand="1"/>
      </w:tblPr>
      <w:tblGrid>
        <w:gridCol w:w="9062"/>
      </w:tblGrid>
      <w:tr w:rsidR="00CE1ADE" w:rsidRPr="008C74DE" w:rsidTr="00CE1ADE">
        <w:tc>
          <w:tcPr>
            <w:tcW w:w="9062" w:type="dxa"/>
          </w:tcPr>
          <w:p w:rsidR="005B1132" w:rsidRPr="008C74DE" w:rsidRDefault="00EC072C" w:rsidP="00EC072C">
            <w:pPr>
              <w:jc w:val="both"/>
              <w:rPr>
                <w:rFonts w:ascii="Times New Roman" w:hAnsi="Times New Roman" w:cs="Times New Roman"/>
                <w:sz w:val="24"/>
                <w:szCs w:val="24"/>
              </w:rPr>
            </w:pPr>
            <w:r w:rsidRPr="008C74DE">
              <w:rPr>
                <w:rFonts w:ascii="Times New Roman" w:hAnsi="Times New Roman" w:cs="Times New Roman"/>
                <w:sz w:val="24"/>
                <w:szCs w:val="24"/>
              </w:rPr>
              <w:t>За изчисляване на размера на финансовата помощ не се взема предвид реализирана продукция от дейности чрез</w:t>
            </w:r>
            <w:r w:rsidR="005B0AF3" w:rsidRPr="008C74DE">
              <w:rPr>
                <w:rFonts w:ascii="Times New Roman" w:hAnsi="Times New Roman" w:cs="Times New Roman"/>
                <w:sz w:val="24"/>
                <w:szCs w:val="24"/>
              </w:rPr>
              <w:t xml:space="preserve"> посредничество, с изключение на</w:t>
            </w:r>
            <w:r w:rsidRPr="008C74DE">
              <w:rPr>
                <w:rFonts w:ascii="Times New Roman" w:hAnsi="Times New Roman" w:cs="Times New Roman"/>
                <w:sz w:val="24"/>
                <w:szCs w:val="24"/>
              </w:rPr>
              <w:t xml:space="preserve"> продукция, реализирана от </w:t>
            </w:r>
            <w:r w:rsidR="005B0AF3" w:rsidRPr="008C74DE">
              <w:rPr>
                <w:rFonts w:ascii="Times New Roman" w:hAnsi="Times New Roman" w:cs="Times New Roman"/>
                <w:sz w:val="24"/>
                <w:szCs w:val="24"/>
              </w:rPr>
              <w:t xml:space="preserve"> групи или организации на производители,</w:t>
            </w:r>
            <w:r w:rsidR="00DD5F83" w:rsidRPr="008C74DE">
              <w:rPr>
                <w:rFonts w:ascii="Times New Roman" w:hAnsi="Times New Roman" w:cs="Times New Roman"/>
                <w:sz w:val="24"/>
                <w:szCs w:val="24"/>
              </w:rPr>
              <w:t xml:space="preserve"> признати в сектори „Мляко и млечни продукти“, „Говеждо и телешко месо, „Свинско месо“, „Овче и козе месо“ и „Птиче месо“, съгласно Приложение </w:t>
            </w:r>
            <w:r w:rsidR="00DD5F83" w:rsidRPr="008C74DE">
              <w:rPr>
                <w:rFonts w:ascii="Times New Roman" w:hAnsi="Times New Roman" w:cs="Times New Roman"/>
                <w:sz w:val="24"/>
                <w:szCs w:val="24"/>
                <w:lang w:val="en-US"/>
              </w:rPr>
              <w:t>I</w:t>
            </w:r>
            <w:r w:rsidR="00DD5F83" w:rsidRPr="008C74DE">
              <w:rPr>
                <w:rFonts w:ascii="Times New Roman" w:hAnsi="Times New Roman" w:cs="Times New Roman"/>
                <w:sz w:val="24"/>
                <w:szCs w:val="24"/>
              </w:rPr>
              <w:t xml:space="preserve"> от Регламент (ЕС) № 1308/2013 от Европейския парламент</w:t>
            </w:r>
            <w:r w:rsidR="00A1070C" w:rsidRPr="008C74DE">
              <w:rPr>
                <w:rFonts w:ascii="Times New Roman" w:hAnsi="Times New Roman" w:cs="Times New Roman"/>
                <w:sz w:val="24"/>
                <w:szCs w:val="24"/>
              </w:rPr>
              <w:t xml:space="preserve"> и на Съвета от 17 декември 2013 година за установяване на обща организация на пазарите и на селскостопански продукти и за отмяна на регламенти (ЕИО) № 922/72, (ЕИО) № 234/79, (ЕО) № 1037/2001 и (ЕО) № 1234/2007.</w:t>
            </w:r>
          </w:p>
        </w:tc>
      </w:tr>
    </w:tbl>
    <w:p w:rsidR="00CE1ADE" w:rsidRPr="008C74DE" w:rsidRDefault="001D0EB3" w:rsidP="005B1132">
      <w:pPr>
        <w:pStyle w:val="Heading1"/>
        <w:jc w:val="both"/>
        <w:rPr>
          <w:rFonts w:ascii="Times New Roman" w:hAnsi="Times New Roman" w:cs="Times New Roman"/>
          <w:b/>
          <w:color w:val="1F4E79" w:themeColor="accent1" w:themeShade="80"/>
          <w:sz w:val="24"/>
          <w:szCs w:val="24"/>
        </w:rPr>
      </w:pPr>
      <w:bookmarkStart w:id="24" w:name="_Toc185522300"/>
      <w:r w:rsidRPr="008C74DE">
        <w:rPr>
          <w:rFonts w:ascii="Times New Roman" w:hAnsi="Times New Roman" w:cs="Times New Roman"/>
          <w:b/>
          <w:color w:val="1F4E79" w:themeColor="accent1" w:themeShade="80"/>
          <w:sz w:val="24"/>
          <w:szCs w:val="24"/>
        </w:rPr>
        <w:t>12</w:t>
      </w:r>
      <w:r w:rsidR="00CE1ADE" w:rsidRPr="008C74DE">
        <w:rPr>
          <w:rFonts w:ascii="Times New Roman" w:hAnsi="Times New Roman" w:cs="Times New Roman"/>
          <w:b/>
          <w:color w:val="1F4E79" w:themeColor="accent1" w:themeShade="80"/>
          <w:sz w:val="24"/>
          <w:szCs w:val="24"/>
        </w:rPr>
        <w:t xml:space="preserve">. </w:t>
      </w:r>
      <w:r w:rsidR="00C5105A" w:rsidRPr="008C74DE">
        <w:rPr>
          <w:rFonts w:ascii="Times New Roman" w:hAnsi="Times New Roman" w:cs="Times New Roman"/>
          <w:b/>
          <w:color w:val="1F4E79" w:themeColor="accent1" w:themeShade="80"/>
          <w:sz w:val="24"/>
          <w:szCs w:val="24"/>
        </w:rPr>
        <w:t xml:space="preserve">Критерии за </w:t>
      </w:r>
      <w:r w:rsidR="006E0BC7" w:rsidRPr="008C74DE">
        <w:rPr>
          <w:rFonts w:ascii="Times New Roman" w:hAnsi="Times New Roman" w:cs="Times New Roman"/>
          <w:b/>
          <w:color w:val="1F4E79" w:themeColor="accent1" w:themeShade="80"/>
          <w:sz w:val="24"/>
          <w:szCs w:val="24"/>
        </w:rPr>
        <w:t>подбор.</w:t>
      </w:r>
      <w:r w:rsidR="005B1132" w:rsidRPr="008C74DE">
        <w:rPr>
          <w:rFonts w:ascii="Times New Roman" w:hAnsi="Times New Roman" w:cs="Times New Roman"/>
          <w:b/>
          <w:color w:val="1F4E79" w:themeColor="accent1" w:themeShade="80"/>
          <w:sz w:val="24"/>
          <w:szCs w:val="24"/>
        </w:rPr>
        <w:t xml:space="preserve"> </w:t>
      </w:r>
      <w:r w:rsidR="006E0BC7" w:rsidRPr="008C74DE">
        <w:rPr>
          <w:rFonts w:ascii="Times New Roman" w:hAnsi="Times New Roman" w:cs="Times New Roman"/>
          <w:b/>
          <w:color w:val="1F4E79" w:themeColor="accent1" w:themeShade="80"/>
          <w:sz w:val="24"/>
          <w:szCs w:val="24"/>
        </w:rPr>
        <w:t>Пр</w:t>
      </w:r>
      <w:r w:rsidR="005B1132" w:rsidRPr="008C74DE">
        <w:rPr>
          <w:rFonts w:ascii="Times New Roman" w:hAnsi="Times New Roman" w:cs="Times New Roman"/>
          <w:b/>
          <w:color w:val="1F4E79" w:themeColor="accent1" w:themeShade="80"/>
          <w:sz w:val="24"/>
          <w:szCs w:val="24"/>
        </w:rPr>
        <w:t>едварителна оценка (ако е приложимо)</w:t>
      </w:r>
      <w:r w:rsidR="002053DF" w:rsidRPr="008C74DE">
        <w:rPr>
          <w:rFonts w:ascii="Times New Roman" w:hAnsi="Times New Roman" w:cs="Times New Roman"/>
          <w:b/>
          <w:color w:val="1F4E79" w:themeColor="accent1" w:themeShade="80"/>
          <w:sz w:val="24"/>
          <w:szCs w:val="24"/>
        </w:rPr>
        <w:t>:</w:t>
      </w:r>
      <w:bookmarkEnd w:id="24"/>
    </w:p>
    <w:tbl>
      <w:tblPr>
        <w:tblStyle w:val="TableGrid"/>
        <w:tblW w:w="0" w:type="auto"/>
        <w:tblLook w:val="04A0" w:firstRow="1" w:lastRow="0" w:firstColumn="1" w:lastColumn="0" w:noHBand="0" w:noVBand="1"/>
      </w:tblPr>
      <w:tblGrid>
        <w:gridCol w:w="9062"/>
      </w:tblGrid>
      <w:tr w:rsidR="00CE1ADE" w:rsidRPr="008C74DE" w:rsidTr="00CE1ADE">
        <w:tc>
          <w:tcPr>
            <w:tcW w:w="9062" w:type="dxa"/>
          </w:tcPr>
          <w:p w:rsidR="00D65705" w:rsidRPr="008C74DE" w:rsidRDefault="00D65705" w:rsidP="00D65705">
            <w:pPr>
              <w:spacing w:before="40" w:after="40"/>
              <w:ind w:right="28"/>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 xml:space="preserve">1. </w:t>
            </w:r>
            <w:r w:rsidR="00567A15" w:rsidRPr="008C74DE">
              <w:rPr>
                <w:rFonts w:ascii="Times New Roman" w:eastAsia="Times New Roman" w:hAnsi="Times New Roman" w:cs="Times New Roman"/>
                <w:sz w:val="24"/>
                <w:szCs w:val="24"/>
              </w:rPr>
              <w:t>Когато заявената финансова помощ по подадените заявления за подпомагане надвишава с повече от 50 на сто бюджета по приема, ще се извършва п</w:t>
            </w:r>
            <w:r w:rsidRPr="008C74DE">
              <w:rPr>
                <w:rFonts w:ascii="Times New Roman" w:eastAsia="Times New Roman" w:hAnsi="Times New Roman" w:cs="Times New Roman"/>
                <w:sz w:val="24"/>
                <w:szCs w:val="24"/>
              </w:rPr>
              <w:t>редварителна оценка</w:t>
            </w:r>
            <w:r w:rsidR="00567A15" w:rsidRPr="008C74DE">
              <w:rPr>
                <w:rFonts w:ascii="Times New Roman" w:eastAsia="Times New Roman" w:hAnsi="Times New Roman" w:cs="Times New Roman"/>
                <w:sz w:val="24"/>
                <w:szCs w:val="24"/>
              </w:rPr>
              <w:t xml:space="preserve"> по реда на чл. 11 от Наредба № 4 от 2024 г.</w:t>
            </w:r>
          </w:p>
          <w:p w:rsidR="00BA4BBA" w:rsidRPr="008C74DE" w:rsidRDefault="00BA4BBA" w:rsidP="00BA4BBA">
            <w:pPr>
              <w:spacing w:before="40" w:after="40"/>
              <w:ind w:right="28"/>
              <w:jc w:val="both"/>
              <w:rPr>
                <w:rFonts w:ascii="Times New Roman" w:eastAsia="Times New Roman" w:hAnsi="Times New Roman" w:cs="Times New Roman"/>
                <w:sz w:val="24"/>
                <w:szCs w:val="24"/>
                <w:lang w:val="en-US"/>
              </w:rPr>
            </w:pPr>
            <w:r w:rsidRPr="008C74DE">
              <w:rPr>
                <w:rFonts w:ascii="Times New Roman" w:eastAsia="Times New Roman" w:hAnsi="Times New Roman" w:cs="Times New Roman"/>
                <w:sz w:val="24"/>
                <w:szCs w:val="24"/>
              </w:rPr>
              <w:t xml:space="preserve">2. Критерии за подбор, по които ще бъдат класирани постъпилите заявления за подпомагане: </w:t>
            </w:r>
          </w:p>
          <w:tbl>
            <w:tblPr>
              <w:tblStyle w:val="TableGrid"/>
              <w:tblW w:w="4989" w:type="pct"/>
              <w:tblInd w:w="19" w:type="dxa"/>
              <w:tblLook w:val="04A0" w:firstRow="1" w:lastRow="0" w:firstColumn="1" w:lastColumn="0" w:noHBand="0" w:noVBand="1"/>
            </w:tblPr>
            <w:tblGrid>
              <w:gridCol w:w="452"/>
              <w:gridCol w:w="1815"/>
              <w:gridCol w:w="1274"/>
              <w:gridCol w:w="2361"/>
              <w:gridCol w:w="2022"/>
              <w:gridCol w:w="893"/>
            </w:tblGrid>
            <w:tr w:rsidR="00BA4BBA" w:rsidRPr="008C74DE" w:rsidTr="00572368">
              <w:tc>
                <w:tcPr>
                  <w:tcW w:w="260" w:type="pct"/>
                  <w:shd w:val="clear" w:color="auto" w:fill="FFDE75"/>
                  <w:vAlign w:val="center"/>
                </w:tcPr>
                <w:p w:rsidR="00BA4BBA" w:rsidRPr="008C74DE" w:rsidRDefault="00BA4BBA" w:rsidP="00BA4BBA">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t>№</w:t>
                  </w:r>
                </w:p>
              </w:tc>
              <w:tc>
                <w:tcPr>
                  <w:tcW w:w="1075" w:type="pct"/>
                  <w:shd w:val="clear" w:color="auto" w:fill="FFDE75"/>
                </w:tcPr>
                <w:p w:rsidR="00BA4BBA" w:rsidRPr="008C74DE" w:rsidRDefault="00BA4BBA" w:rsidP="00BA4BBA">
                  <w:pPr>
                    <w:spacing w:before="40" w:after="40"/>
                    <w:contextualSpacing/>
                    <w:jc w:val="center"/>
                    <w:rPr>
                      <w:rFonts w:ascii="Times New Roman" w:hAnsi="Times New Roman" w:cs="Times New Roman"/>
                      <w:b/>
                      <w:sz w:val="24"/>
                      <w:szCs w:val="24"/>
                    </w:rPr>
                  </w:pPr>
                  <w:proofErr w:type="spellStart"/>
                  <w:r w:rsidRPr="008C74DE">
                    <w:rPr>
                      <w:rFonts w:ascii="Times New Roman" w:hAnsi="Times New Roman" w:cs="Times New Roman"/>
                      <w:b/>
                      <w:sz w:val="24"/>
                      <w:szCs w:val="24"/>
                      <w:lang w:val="en-US"/>
                    </w:rPr>
                    <w:t>Приоритет</w:t>
                  </w:r>
                  <w:proofErr w:type="spellEnd"/>
                </w:p>
              </w:tc>
              <w:tc>
                <w:tcPr>
                  <w:tcW w:w="732" w:type="pct"/>
                  <w:shd w:val="clear" w:color="auto" w:fill="FFDE75"/>
                </w:tcPr>
                <w:p w:rsidR="00BA4BBA" w:rsidRPr="008C74DE" w:rsidRDefault="00BA4BBA" w:rsidP="00BA4BBA">
                  <w:pPr>
                    <w:spacing w:before="40" w:after="40"/>
                    <w:contextualSpacing/>
                    <w:jc w:val="center"/>
                    <w:rPr>
                      <w:rFonts w:ascii="Times New Roman" w:hAnsi="Times New Roman" w:cs="Times New Roman"/>
                      <w:b/>
                      <w:sz w:val="24"/>
                      <w:szCs w:val="24"/>
                    </w:rPr>
                  </w:pPr>
                  <w:proofErr w:type="spellStart"/>
                  <w:r w:rsidRPr="008C74DE">
                    <w:rPr>
                      <w:rFonts w:ascii="Times New Roman" w:hAnsi="Times New Roman" w:cs="Times New Roman"/>
                      <w:b/>
                      <w:sz w:val="24"/>
                      <w:szCs w:val="24"/>
                      <w:lang w:val="en-US"/>
                    </w:rPr>
                    <w:t>Критерии</w:t>
                  </w:r>
                  <w:proofErr w:type="spellEnd"/>
                  <w:r w:rsidRPr="008C74DE">
                    <w:rPr>
                      <w:rFonts w:ascii="Times New Roman" w:hAnsi="Times New Roman" w:cs="Times New Roman"/>
                      <w:b/>
                      <w:sz w:val="24"/>
                      <w:szCs w:val="24"/>
                      <w:lang w:val="en-US"/>
                    </w:rPr>
                    <w:t xml:space="preserve"> </w:t>
                  </w:r>
                  <w:proofErr w:type="spellStart"/>
                  <w:r w:rsidRPr="008C74DE">
                    <w:rPr>
                      <w:rFonts w:ascii="Times New Roman" w:hAnsi="Times New Roman" w:cs="Times New Roman"/>
                      <w:b/>
                      <w:sz w:val="24"/>
                      <w:szCs w:val="24"/>
                      <w:lang w:val="en-US"/>
                    </w:rPr>
                    <w:t>за</w:t>
                  </w:r>
                  <w:proofErr w:type="spellEnd"/>
                  <w:r w:rsidRPr="008C74DE">
                    <w:rPr>
                      <w:rFonts w:ascii="Times New Roman" w:hAnsi="Times New Roman" w:cs="Times New Roman"/>
                      <w:b/>
                      <w:sz w:val="24"/>
                      <w:szCs w:val="24"/>
                      <w:lang w:val="en-US"/>
                    </w:rPr>
                    <w:t xml:space="preserve"> </w:t>
                  </w:r>
                  <w:r w:rsidRPr="008C74DE">
                    <w:rPr>
                      <w:rFonts w:ascii="Times New Roman" w:hAnsi="Times New Roman" w:cs="Times New Roman"/>
                      <w:b/>
                      <w:sz w:val="24"/>
                      <w:szCs w:val="24"/>
                    </w:rPr>
                    <w:t>подбор №</w:t>
                  </w:r>
                </w:p>
              </w:tc>
              <w:tc>
                <w:tcPr>
                  <w:tcW w:w="1257" w:type="pct"/>
                  <w:shd w:val="clear" w:color="auto" w:fill="FFDE75"/>
                  <w:vAlign w:val="center"/>
                </w:tcPr>
                <w:p w:rsidR="00BA4BBA" w:rsidRPr="008C74DE" w:rsidRDefault="00BA4BBA" w:rsidP="00BA4BBA">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t>Критерии за подбор</w:t>
                  </w:r>
                </w:p>
              </w:tc>
              <w:tc>
                <w:tcPr>
                  <w:tcW w:w="1164" w:type="pct"/>
                  <w:shd w:val="clear" w:color="auto" w:fill="FFDE75"/>
                  <w:vAlign w:val="center"/>
                </w:tcPr>
                <w:p w:rsidR="00BA4BBA" w:rsidRPr="008C74DE" w:rsidRDefault="00BA4BBA" w:rsidP="00BA4BBA">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t>Условие за изпълнение на критерии за подбор/методика</w:t>
                  </w:r>
                </w:p>
              </w:tc>
              <w:tc>
                <w:tcPr>
                  <w:tcW w:w="513" w:type="pct"/>
                  <w:shd w:val="clear" w:color="auto" w:fill="FFDE75"/>
                  <w:vAlign w:val="center"/>
                </w:tcPr>
                <w:p w:rsidR="00BA4BBA" w:rsidRPr="008C74DE" w:rsidRDefault="00BA4BBA" w:rsidP="00BA4BBA">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t>Точки</w:t>
                  </w:r>
                </w:p>
              </w:tc>
            </w:tr>
            <w:tr w:rsidR="00BA4BBA" w:rsidRPr="008C74DE" w:rsidTr="00572368">
              <w:tc>
                <w:tcPr>
                  <w:tcW w:w="260" w:type="pct"/>
                  <w:vAlign w:val="center"/>
                </w:tcPr>
                <w:p w:rsidR="00BA4BBA" w:rsidRPr="008C74DE" w:rsidRDefault="00BA4BBA" w:rsidP="007F6642">
                  <w:pPr>
                    <w:spacing w:before="40" w:after="40"/>
                    <w:contextualSpacing/>
                    <w:jc w:val="both"/>
                    <w:rPr>
                      <w:rFonts w:ascii="Times New Roman" w:hAnsi="Times New Roman" w:cs="Times New Roman"/>
                      <w:sz w:val="24"/>
                      <w:szCs w:val="24"/>
                    </w:rPr>
                  </w:pPr>
                  <w:r w:rsidRPr="008C74DE">
                    <w:rPr>
                      <w:rFonts w:ascii="Times New Roman" w:hAnsi="Times New Roman"/>
                      <w:b/>
                      <w:sz w:val="24"/>
                      <w:szCs w:val="24"/>
                      <w:lang w:val="en-US" w:eastAsia="bg-BG"/>
                    </w:rPr>
                    <w:t>1</w:t>
                  </w:r>
                </w:p>
              </w:tc>
              <w:tc>
                <w:tcPr>
                  <w:tcW w:w="1075" w:type="pct"/>
                  <w:vAlign w:val="center"/>
                </w:tcPr>
                <w:p w:rsidR="00BA4BBA" w:rsidRPr="008C74DE" w:rsidRDefault="00BC27B1" w:rsidP="007F6642">
                  <w:pPr>
                    <w:spacing w:before="40" w:after="40"/>
                    <w:contextualSpacing/>
                    <w:jc w:val="both"/>
                    <w:rPr>
                      <w:rFonts w:ascii="Times New Roman" w:hAnsi="Times New Roman" w:cs="Times New Roman"/>
                      <w:sz w:val="24"/>
                      <w:szCs w:val="24"/>
                    </w:rPr>
                  </w:pPr>
                  <w:r w:rsidRPr="008C74DE">
                    <w:rPr>
                      <w:rFonts w:ascii="Times New Roman" w:hAnsi="Times New Roman"/>
                      <w:b/>
                      <w:sz w:val="24"/>
                      <w:szCs w:val="24"/>
                      <w:lang w:eastAsia="bg-BG"/>
                    </w:rPr>
                    <w:t>Проекти за дейности, които се изпълняват в приоритетен сектор.</w:t>
                  </w:r>
                </w:p>
              </w:tc>
              <w:tc>
                <w:tcPr>
                  <w:tcW w:w="732" w:type="pct"/>
                  <w:vAlign w:val="center"/>
                </w:tcPr>
                <w:p w:rsidR="00BA4BBA" w:rsidRPr="008C74DE" w:rsidRDefault="00BA4BBA" w:rsidP="00BA4BBA">
                  <w:pPr>
                    <w:spacing w:before="40" w:after="40"/>
                    <w:contextualSpacing/>
                    <w:rPr>
                      <w:rFonts w:ascii="Times New Roman" w:hAnsi="Times New Roman" w:cs="Times New Roman"/>
                      <w:sz w:val="24"/>
                      <w:szCs w:val="24"/>
                    </w:rPr>
                  </w:pPr>
                  <w:r w:rsidRPr="008C74DE">
                    <w:rPr>
                      <w:rFonts w:ascii="Times New Roman" w:hAnsi="Times New Roman"/>
                      <w:b/>
                      <w:sz w:val="24"/>
                      <w:szCs w:val="24"/>
                      <w:lang w:val="en-US" w:eastAsia="bg-BG"/>
                    </w:rPr>
                    <w:t>1</w:t>
                  </w:r>
                </w:p>
              </w:tc>
              <w:tc>
                <w:tcPr>
                  <w:tcW w:w="1257" w:type="pct"/>
                </w:tcPr>
                <w:p w:rsidR="00BA4BBA" w:rsidRPr="008C74DE" w:rsidRDefault="00BC27B1" w:rsidP="007F6642">
                  <w:pPr>
                    <w:spacing w:before="40" w:after="40"/>
                    <w:contextualSpacing/>
                    <w:jc w:val="both"/>
                    <w:rPr>
                      <w:rFonts w:ascii="Times New Roman" w:hAnsi="Times New Roman" w:cs="Times New Roman"/>
                      <w:sz w:val="24"/>
                      <w:szCs w:val="24"/>
                    </w:rPr>
                  </w:pPr>
                  <w:r w:rsidRPr="008C74DE">
                    <w:rPr>
                      <w:rFonts w:ascii="Times New Roman" w:hAnsi="Times New Roman"/>
                      <w:b/>
                      <w:sz w:val="24"/>
                      <w:szCs w:val="24"/>
                      <w:shd w:val="clear" w:color="auto" w:fill="FEFEFE"/>
                    </w:rPr>
                    <w:t>Проектни предложения с дейности, насочени в сектор "Плодове и зеленчуци", и/или сектор "Животновъдство", и/или сектор "Етеричномаслени и медицински култури".</w:t>
                  </w:r>
                </w:p>
              </w:tc>
              <w:tc>
                <w:tcPr>
                  <w:tcW w:w="1164" w:type="pct"/>
                </w:tcPr>
                <w:p w:rsidR="00B96505" w:rsidRPr="008C74DE" w:rsidRDefault="00B96505" w:rsidP="00B96505">
                  <w:pPr>
                    <w:spacing w:line="276" w:lineRule="auto"/>
                    <w:contextualSpacing/>
                    <w:jc w:val="center"/>
                    <w:rPr>
                      <w:rFonts w:ascii="Times New Roman" w:hAnsi="Times New Roman"/>
                      <w:sz w:val="24"/>
                      <w:szCs w:val="24"/>
                      <w:shd w:val="clear" w:color="auto" w:fill="FEFEFE"/>
                    </w:rPr>
                  </w:pPr>
                </w:p>
                <w:p w:rsidR="00B96505" w:rsidRPr="008C74DE" w:rsidRDefault="00B96505" w:rsidP="00B96505">
                  <w:pPr>
                    <w:spacing w:line="276" w:lineRule="auto"/>
                    <w:contextualSpacing/>
                    <w:jc w:val="center"/>
                    <w:rPr>
                      <w:rFonts w:ascii="Times New Roman" w:hAnsi="Times New Roman"/>
                      <w:sz w:val="24"/>
                      <w:szCs w:val="24"/>
                      <w:shd w:val="clear" w:color="auto" w:fill="FEFEFE"/>
                    </w:rPr>
                  </w:pPr>
                </w:p>
                <w:p w:rsidR="00B96505" w:rsidRPr="008C74DE" w:rsidRDefault="00B96505" w:rsidP="00B96505">
                  <w:pPr>
                    <w:spacing w:line="276" w:lineRule="auto"/>
                    <w:contextualSpacing/>
                    <w:jc w:val="center"/>
                    <w:rPr>
                      <w:rFonts w:ascii="Times New Roman" w:hAnsi="Times New Roman"/>
                      <w:sz w:val="24"/>
                      <w:szCs w:val="24"/>
                      <w:shd w:val="clear" w:color="auto" w:fill="FEFEFE"/>
                    </w:rPr>
                  </w:pPr>
                </w:p>
                <w:p w:rsidR="00B96505" w:rsidRPr="008C74DE" w:rsidRDefault="00B96505" w:rsidP="00B96505">
                  <w:pPr>
                    <w:spacing w:line="276" w:lineRule="auto"/>
                    <w:contextualSpacing/>
                    <w:jc w:val="center"/>
                    <w:rPr>
                      <w:rFonts w:ascii="Times New Roman" w:hAnsi="Times New Roman"/>
                      <w:sz w:val="24"/>
                      <w:szCs w:val="24"/>
                      <w:shd w:val="clear" w:color="auto" w:fill="FEFEFE"/>
                    </w:rPr>
                  </w:pPr>
                </w:p>
                <w:p w:rsidR="00B96505" w:rsidRPr="008C74DE" w:rsidRDefault="00B96505" w:rsidP="00B96505">
                  <w:pPr>
                    <w:spacing w:line="276" w:lineRule="auto"/>
                    <w:contextualSpacing/>
                    <w:jc w:val="center"/>
                    <w:rPr>
                      <w:rFonts w:ascii="Times New Roman" w:hAnsi="Times New Roman"/>
                      <w:sz w:val="24"/>
                      <w:szCs w:val="24"/>
                      <w:shd w:val="clear" w:color="auto" w:fill="FEFEFE"/>
                    </w:rPr>
                  </w:pPr>
                </w:p>
                <w:p w:rsidR="00BA4BBA" w:rsidRPr="008C74DE" w:rsidRDefault="00B96505" w:rsidP="00B96505">
                  <w:pPr>
                    <w:spacing w:line="276" w:lineRule="auto"/>
                    <w:contextualSpacing/>
                    <w:jc w:val="center"/>
                    <w:rPr>
                      <w:rFonts w:ascii="Times New Roman" w:hAnsi="Times New Roman"/>
                      <w:b/>
                      <w:sz w:val="24"/>
                      <w:szCs w:val="24"/>
                      <w:u w:val="single"/>
                      <w:shd w:val="clear" w:color="auto" w:fill="FEFEFE"/>
                    </w:rPr>
                  </w:pPr>
                  <w:r w:rsidRPr="008C74DE">
                    <w:rPr>
                      <w:rFonts w:ascii="Times New Roman" w:hAnsi="Times New Roman"/>
                      <w:sz w:val="24"/>
                      <w:szCs w:val="24"/>
                      <w:shd w:val="clear" w:color="auto" w:fill="FEFEFE"/>
                    </w:rPr>
                    <w:t>*</w:t>
                  </w:r>
                </w:p>
              </w:tc>
              <w:tc>
                <w:tcPr>
                  <w:tcW w:w="513" w:type="pct"/>
                  <w:vAlign w:val="center"/>
                </w:tcPr>
                <w:p w:rsidR="00BA4BBA" w:rsidRPr="008C74DE" w:rsidRDefault="006F79C3" w:rsidP="00BA4BBA">
                  <w:pPr>
                    <w:spacing w:before="40" w:after="40"/>
                    <w:contextualSpacing/>
                    <w:jc w:val="center"/>
                    <w:rPr>
                      <w:rFonts w:ascii="Times New Roman" w:hAnsi="Times New Roman" w:cs="Times New Roman"/>
                      <w:sz w:val="24"/>
                      <w:szCs w:val="24"/>
                    </w:rPr>
                  </w:pPr>
                  <w:r w:rsidRPr="008C74DE">
                    <w:rPr>
                      <w:rFonts w:ascii="Times New Roman" w:hAnsi="Times New Roman"/>
                      <w:b/>
                      <w:sz w:val="24"/>
                      <w:szCs w:val="24"/>
                      <w:lang w:eastAsia="bg-BG"/>
                    </w:rPr>
                    <w:t>3</w:t>
                  </w:r>
                  <w:r w:rsidR="00BA4BBA" w:rsidRPr="008C74DE">
                    <w:rPr>
                      <w:rFonts w:ascii="Times New Roman" w:hAnsi="Times New Roman"/>
                      <w:b/>
                      <w:sz w:val="24"/>
                      <w:szCs w:val="24"/>
                      <w:lang w:eastAsia="bg-BG"/>
                    </w:rPr>
                    <w:t>0</w:t>
                  </w:r>
                </w:p>
              </w:tc>
            </w:tr>
            <w:tr w:rsidR="006F79C3" w:rsidRPr="008C74DE" w:rsidTr="00572368">
              <w:tc>
                <w:tcPr>
                  <w:tcW w:w="260" w:type="pct"/>
                  <w:vAlign w:val="center"/>
                </w:tcPr>
                <w:p w:rsidR="006F79C3" w:rsidRPr="008C74DE" w:rsidRDefault="006F79C3" w:rsidP="00BA4BBA">
                  <w:pPr>
                    <w:spacing w:before="40" w:after="40"/>
                    <w:contextualSpacing/>
                    <w:jc w:val="center"/>
                    <w:rPr>
                      <w:rFonts w:ascii="Times New Roman" w:hAnsi="Times New Roman"/>
                      <w:b/>
                      <w:sz w:val="24"/>
                      <w:szCs w:val="24"/>
                      <w:lang w:eastAsia="bg-BG"/>
                    </w:rPr>
                  </w:pPr>
                  <w:r w:rsidRPr="008C74DE">
                    <w:rPr>
                      <w:rFonts w:ascii="Times New Roman" w:hAnsi="Times New Roman"/>
                      <w:b/>
                      <w:sz w:val="24"/>
                      <w:szCs w:val="24"/>
                      <w:lang w:eastAsia="bg-BG"/>
                    </w:rPr>
                    <w:t>2</w:t>
                  </w:r>
                </w:p>
              </w:tc>
              <w:tc>
                <w:tcPr>
                  <w:tcW w:w="1075" w:type="pct"/>
                  <w:vAlign w:val="center"/>
                </w:tcPr>
                <w:p w:rsidR="006F79C3" w:rsidRPr="008C74DE" w:rsidRDefault="00BC27B1" w:rsidP="007F6642">
                  <w:pPr>
                    <w:spacing w:before="40" w:after="40"/>
                    <w:contextualSpacing/>
                    <w:jc w:val="both"/>
                    <w:rPr>
                      <w:rFonts w:ascii="Times New Roman" w:hAnsi="Times New Roman"/>
                      <w:b/>
                      <w:sz w:val="24"/>
                      <w:szCs w:val="24"/>
                      <w:lang w:eastAsia="bg-BG"/>
                    </w:rPr>
                  </w:pPr>
                  <w:r w:rsidRPr="008C74DE">
                    <w:rPr>
                      <w:rFonts w:ascii="Times New Roman" w:hAnsi="Times New Roman"/>
                      <w:b/>
                      <w:sz w:val="24"/>
                      <w:szCs w:val="24"/>
                      <w:lang w:eastAsia="bg-BG"/>
                    </w:rPr>
                    <w:t>Проекти, чрез които се създава устойчива заетост.</w:t>
                  </w:r>
                </w:p>
              </w:tc>
              <w:tc>
                <w:tcPr>
                  <w:tcW w:w="732" w:type="pct"/>
                  <w:vAlign w:val="center"/>
                </w:tcPr>
                <w:p w:rsidR="006F79C3" w:rsidRPr="008C74DE" w:rsidRDefault="006F79C3" w:rsidP="007F6642">
                  <w:pPr>
                    <w:spacing w:before="40" w:after="40"/>
                    <w:contextualSpacing/>
                    <w:jc w:val="both"/>
                    <w:rPr>
                      <w:rFonts w:ascii="Times New Roman" w:hAnsi="Times New Roman"/>
                      <w:b/>
                      <w:sz w:val="24"/>
                      <w:szCs w:val="24"/>
                      <w:lang w:eastAsia="bg-BG"/>
                    </w:rPr>
                  </w:pPr>
                  <w:r w:rsidRPr="008C74DE">
                    <w:rPr>
                      <w:rFonts w:ascii="Times New Roman" w:hAnsi="Times New Roman"/>
                      <w:b/>
                      <w:sz w:val="24"/>
                      <w:szCs w:val="24"/>
                      <w:lang w:eastAsia="bg-BG"/>
                    </w:rPr>
                    <w:t>2</w:t>
                  </w:r>
                </w:p>
              </w:tc>
              <w:tc>
                <w:tcPr>
                  <w:tcW w:w="1257" w:type="pct"/>
                </w:tcPr>
                <w:p w:rsidR="006F79C3" w:rsidRPr="008C74DE" w:rsidRDefault="00BC27B1" w:rsidP="007F6642">
                  <w:pPr>
                    <w:spacing w:before="40" w:after="40"/>
                    <w:contextualSpacing/>
                    <w:jc w:val="both"/>
                    <w:rPr>
                      <w:rFonts w:ascii="Times New Roman" w:hAnsi="Times New Roman"/>
                      <w:b/>
                      <w:sz w:val="24"/>
                      <w:szCs w:val="24"/>
                      <w:shd w:val="clear" w:color="auto" w:fill="FEFEFE"/>
                    </w:rPr>
                  </w:pPr>
                  <w:r w:rsidRPr="008C74DE">
                    <w:rPr>
                      <w:rFonts w:ascii="Times New Roman" w:hAnsi="Times New Roman"/>
                      <w:b/>
                      <w:sz w:val="24"/>
                      <w:szCs w:val="24"/>
                      <w:shd w:val="clear" w:color="auto" w:fill="FEFEFE"/>
                    </w:rPr>
                    <w:t>Проектни предложения, които водят до заетост, чрез създаване на най-</w:t>
                  </w:r>
                  <w:r w:rsidRPr="008C74DE">
                    <w:rPr>
                      <w:rFonts w:ascii="Times New Roman" w:hAnsi="Times New Roman"/>
                      <w:b/>
                      <w:sz w:val="24"/>
                      <w:szCs w:val="24"/>
                      <w:shd w:val="clear" w:color="auto" w:fill="FEFEFE"/>
                    </w:rPr>
                    <w:lastRenderedPageBreak/>
                    <w:t>малко едно ново работно място в рамките на  групата или организацията на производителите.</w:t>
                  </w:r>
                </w:p>
              </w:tc>
              <w:tc>
                <w:tcPr>
                  <w:tcW w:w="1164" w:type="pct"/>
                </w:tcPr>
                <w:p w:rsidR="006F79C3" w:rsidRPr="008C74DE" w:rsidRDefault="006F79C3" w:rsidP="00B96505">
                  <w:pPr>
                    <w:spacing w:line="276" w:lineRule="auto"/>
                    <w:contextualSpacing/>
                    <w:jc w:val="center"/>
                    <w:rPr>
                      <w:rFonts w:ascii="Times New Roman" w:hAnsi="Times New Roman"/>
                      <w:sz w:val="24"/>
                      <w:szCs w:val="24"/>
                      <w:shd w:val="clear" w:color="auto" w:fill="FEFEFE"/>
                    </w:rPr>
                  </w:pPr>
                </w:p>
                <w:p w:rsidR="006F79C3" w:rsidRPr="008C74DE" w:rsidRDefault="006F79C3" w:rsidP="00B96505">
                  <w:pPr>
                    <w:spacing w:line="276" w:lineRule="auto"/>
                    <w:contextualSpacing/>
                    <w:jc w:val="center"/>
                    <w:rPr>
                      <w:rFonts w:ascii="Times New Roman" w:hAnsi="Times New Roman"/>
                      <w:sz w:val="24"/>
                      <w:szCs w:val="24"/>
                      <w:shd w:val="clear" w:color="auto" w:fill="FEFEFE"/>
                    </w:rPr>
                  </w:pPr>
                </w:p>
                <w:p w:rsidR="006F79C3" w:rsidRPr="008C74DE" w:rsidRDefault="006F79C3" w:rsidP="00B96505">
                  <w:pPr>
                    <w:spacing w:line="276" w:lineRule="auto"/>
                    <w:contextualSpacing/>
                    <w:jc w:val="center"/>
                    <w:rPr>
                      <w:rFonts w:ascii="Times New Roman" w:hAnsi="Times New Roman"/>
                      <w:sz w:val="24"/>
                      <w:szCs w:val="24"/>
                      <w:shd w:val="clear" w:color="auto" w:fill="FEFEFE"/>
                    </w:rPr>
                  </w:pPr>
                </w:p>
                <w:p w:rsidR="006F79C3" w:rsidRPr="008C74DE" w:rsidRDefault="006F79C3" w:rsidP="00B96505">
                  <w:pPr>
                    <w:spacing w:line="276" w:lineRule="auto"/>
                    <w:contextualSpacing/>
                    <w:jc w:val="center"/>
                    <w:rPr>
                      <w:rFonts w:ascii="Times New Roman" w:hAnsi="Times New Roman"/>
                      <w:sz w:val="24"/>
                      <w:szCs w:val="24"/>
                      <w:shd w:val="clear" w:color="auto" w:fill="FEFEFE"/>
                    </w:rPr>
                  </w:pPr>
                </w:p>
                <w:p w:rsidR="006F79C3" w:rsidRPr="008C74DE" w:rsidRDefault="006F79C3" w:rsidP="00B96505">
                  <w:pPr>
                    <w:spacing w:line="276" w:lineRule="auto"/>
                    <w:contextualSpacing/>
                    <w:jc w:val="center"/>
                    <w:rPr>
                      <w:rFonts w:ascii="Times New Roman" w:hAnsi="Times New Roman"/>
                      <w:sz w:val="24"/>
                      <w:szCs w:val="24"/>
                      <w:shd w:val="clear" w:color="auto" w:fill="FEFEFE"/>
                    </w:rPr>
                  </w:pPr>
                </w:p>
                <w:p w:rsidR="006F79C3" w:rsidRPr="008C74DE" w:rsidRDefault="006F79C3" w:rsidP="00B96505">
                  <w:pPr>
                    <w:spacing w:line="276" w:lineRule="auto"/>
                    <w:contextualSpacing/>
                    <w:jc w:val="center"/>
                    <w:rPr>
                      <w:rFonts w:ascii="Times New Roman" w:hAnsi="Times New Roman"/>
                      <w:sz w:val="24"/>
                      <w:szCs w:val="24"/>
                      <w:shd w:val="clear" w:color="auto" w:fill="FEFEFE"/>
                    </w:rPr>
                  </w:pPr>
                  <w:r w:rsidRPr="008C74DE">
                    <w:rPr>
                      <w:rFonts w:ascii="Times New Roman" w:hAnsi="Times New Roman"/>
                      <w:sz w:val="24"/>
                      <w:szCs w:val="24"/>
                      <w:shd w:val="clear" w:color="auto" w:fill="FEFEFE"/>
                    </w:rPr>
                    <w:t>*</w:t>
                  </w:r>
                </w:p>
                <w:p w:rsidR="006F79C3" w:rsidRPr="008C74DE" w:rsidRDefault="006F79C3" w:rsidP="00B96505">
                  <w:pPr>
                    <w:spacing w:line="276" w:lineRule="auto"/>
                    <w:contextualSpacing/>
                    <w:jc w:val="center"/>
                    <w:rPr>
                      <w:rFonts w:ascii="Times New Roman" w:hAnsi="Times New Roman"/>
                      <w:sz w:val="24"/>
                      <w:szCs w:val="24"/>
                      <w:shd w:val="clear" w:color="auto" w:fill="FEFEFE"/>
                    </w:rPr>
                  </w:pPr>
                </w:p>
                <w:p w:rsidR="006F79C3" w:rsidRPr="008C74DE" w:rsidRDefault="006F79C3" w:rsidP="00B96505">
                  <w:pPr>
                    <w:spacing w:line="276" w:lineRule="auto"/>
                    <w:contextualSpacing/>
                    <w:jc w:val="center"/>
                    <w:rPr>
                      <w:rFonts w:ascii="Times New Roman" w:hAnsi="Times New Roman"/>
                      <w:sz w:val="24"/>
                      <w:szCs w:val="24"/>
                      <w:shd w:val="clear" w:color="auto" w:fill="FEFEFE"/>
                    </w:rPr>
                  </w:pPr>
                </w:p>
              </w:tc>
              <w:tc>
                <w:tcPr>
                  <w:tcW w:w="513" w:type="pct"/>
                  <w:vAlign w:val="center"/>
                </w:tcPr>
                <w:p w:rsidR="006F79C3" w:rsidRPr="008C74DE" w:rsidRDefault="006F79C3" w:rsidP="00BA4BBA">
                  <w:pPr>
                    <w:spacing w:before="40" w:after="40"/>
                    <w:contextualSpacing/>
                    <w:jc w:val="center"/>
                    <w:rPr>
                      <w:rFonts w:ascii="Times New Roman" w:hAnsi="Times New Roman"/>
                      <w:b/>
                      <w:sz w:val="24"/>
                      <w:szCs w:val="24"/>
                      <w:lang w:eastAsia="bg-BG"/>
                    </w:rPr>
                  </w:pPr>
                  <w:r w:rsidRPr="008C74DE">
                    <w:rPr>
                      <w:rFonts w:ascii="Times New Roman" w:hAnsi="Times New Roman"/>
                      <w:b/>
                      <w:sz w:val="24"/>
                      <w:szCs w:val="24"/>
                      <w:lang w:eastAsia="bg-BG"/>
                    </w:rPr>
                    <w:lastRenderedPageBreak/>
                    <w:t>5</w:t>
                  </w:r>
                </w:p>
              </w:tc>
            </w:tr>
            <w:tr w:rsidR="00E63F9E" w:rsidRPr="008C74DE" w:rsidTr="00572368">
              <w:tc>
                <w:tcPr>
                  <w:tcW w:w="260" w:type="pct"/>
                  <w:vMerge w:val="restart"/>
                  <w:vAlign w:val="center"/>
                </w:tcPr>
                <w:p w:rsidR="00E63F9E" w:rsidRPr="008C74DE" w:rsidRDefault="00E63F9E" w:rsidP="009F7C01">
                  <w:pPr>
                    <w:spacing w:before="40" w:after="40"/>
                    <w:contextualSpacing/>
                    <w:rPr>
                      <w:rFonts w:ascii="Times New Roman" w:hAnsi="Times New Roman" w:cs="Times New Roman"/>
                      <w:sz w:val="24"/>
                      <w:szCs w:val="24"/>
                    </w:rPr>
                  </w:pPr>
                  <w:r w:rsidRPr="008C74DE">
                    <w:rPr>
                      <w:rFonts w:ascii="Times New Roman" w:hAnsi="Times New Roman"/>
                      <w:b/>
                      <w:sz w:val="24"/>
                      <w:szCs w:val="24"/>
                      <w:lang w:val="en-US" w:eastAsia="bg-BG"/>
                    </w:rPr>
                    <w:t>3.</w:t>
                  </w:r>
                </w:p>
              </w:tc>
              <w:tc>
                <w:tcPr>
                  <w:tcW w:w="1075" w:type="pct"/>
                  <w:vMerge w:val="restart"/>
                  <w:vAlign w:val="center"/>
                </w:tcPr>
                <w:p w:rsidR="00E63F9E" w:rsidRPr="008C74DE" w:rsidRDefault="00BC27B1" w:rsidP="007F6642">
                  <w:pPr>
                    <w:spacing w:before="40" w:after="40"/>
                    <w:contextualSpacing/>
                    <w:jc w:val="both"/>
                    <w:rPr>
                      <w:rFonts w:ascii="Times New Roman" w:hAnsi="Times New Roman" w:cs="Times New Roman"/>
                      <w:sz w:val="24"/>
                      <w:szCs w:val="24"/>
                      <w:lang w:val="en-GB"/>
                    </w:rPr>
                  </w:pPr>
                  <w:r w:rsidRPr="008C74DE">
                    <w:rPr>
                      <w:rFonts w:ascii="Times New Roman" w:hAnsi="Times New Roman"/>
                      <w:b/>
                      <w:sz w:val="24"/>
                      <w:szCs w:val="24"/>
                      <w:lang w:eastAsia="bg-BG"/>
                    </w:rPr>
                    <w:t>Групи или организации на производители с по-голям брой членове.</w:t>
                  </w:r>
                </w:p>
              </w:tc>
              <w:tc>
                <w:tcPr>
                  <w:tcW w:w="732" w:type="pct"/>
                  <w:vAlign w:val="center"/>
                </w:tcPr>
                <w:p w:rsidR="00E63F9E" w:rsidRPr="008C74DE" w:rsidRDefault="00E63F9E" w:rsidP="00BA4BBA">
                  <w:pPr>
                    <w:spacing w:before="40" w:after="40"/>
                    <w:contextualSpacing/>
                    <w:rPr>
                      <w:rFonts w:ascii="Times New Roman" w:hAnsi="Times New Roman" w:cs="Times New Roman"/>
                      <w:sz w:val="24"/>
                      <w:szCs w:val="24"/>
                      <w:lang w:val="en-GB"/>
                    </w:rPr>
                  </w:pPr>
                  <w:r w:rsidRPr="008C74DE">
                    <w:rPr>
                      <w:rFonts w:ascii="Times New Roman" w:hAnsi="Times New Roman"/>
                      <w:b/>
                      <w:sz w:val="24"/>
                      <w:szCs w:val="24"/>
                      <w:lang w:val="en-US" w:eastAsia="bg-BG"/>
                    </w:rPr>
                    <w:t>3</w:t>
                  </w:r>
                  <w:r w:rsidRPr="008C74DE">
                    <w:rPr>
                      <w:rFonts w:ascii="Times New Roman" w:hAnsi="Times New Roman"/>
                      <w:b/>
                      <w:sz w:val="24"/>
                      <w:szCs w:val="24"/>
                      <w:lang w:eastAsia="bg-BG"/>
                    </w:rPr>
                    <w:t>.1</w:t>
                  </w:r>
                </w:p>
              </w:tc>
              <w:tc>
                <w:tcPr>
                  <w:tcW w:w="1257" w:type="pct"/>
                </w:tcPr>
                <w:p w:rsidR="00E63F9E" w:rsidRPr="008C74DE" w:rsidRDefault="00BC27B1" w:rsidP="007F6642">
                  <w:pPr>
                    <w:spacing w:before="40" w:after="40"/>
                    <w:contextualSpacing/>
                    <w:jc w:val="both"/>
                    <w:rPr>
                      <w:rFonts w:ascii="Times New Roman" w:hAnsi="Times New Roman" w:cs="Times New Roman"/>
                      <w:sz w:val="24"/>
                      <w:szCs w:val="24"/>
                    </w:rPr>
                  </w:pPr>
                  <w:r w:rsidRPr="008C74DE">
                    <w:rPr>
                      <w:rFonts w:ascii="Times New Roman" w:hAnsi="Times New Roman" w:cs="Times New Roman"/>
                      <w:b/>
                      <w:sz w:val="24"/>
                      <w:szCs w:val="24"/>
                    </w:rPr>
                    <w:t>Проектни предложения, подадени от признати групи или организации на производители, съгласно заповед на министъра на земеделието и храните, в които членовете на групата или организацията на производители включва не по-малко от 10 земеделски производители.</w:t>
                  </w:r>
                </w:p>
              </w:tc>
              <w:tc>
                <w:tcPr>
                  <w:tcW w:w="1164" w:type="pct"/>
                </w:tcPr>
                <w:p w:rsidR="00E63F9E" w:rsidRPr="008C74DE" w:rsidRDefault="00E63F9E" w:rsidP="00E63F9E">
                  <w:pPr>
                    <w:contextualSpacing/>
                    <w:jc w:val="center"/>
                    <w:rPr>
                      <w:rFonts w:ascii="Times New Roman" w:hAnsi="Times New Roman" w:cs="Times New Roman"/>
                      <w:sz w:val="24"/>
                      <w:szCs w:val="24"/>
                    </w:rPr>
                  </w:pPr>
                </w:p>
                <w:p w:rsidR="00E63F9E" w:rsidRPr="008C74DE" w:rsidRDefault="00E63F9E" w:rsidP="00E63F9E">
                  <w:pPr>
                    <w:contextualSpacing/>
                    <w:jc w:val="center"/>
                    <w:rPr>
                      <w:rFonts w:ascii="Times New Roman" w:hAnsi="Times New Roman" w:cs="Times New Roman"/>
                      <w:sz w:val="24"/>
                      <w:szCs w:val="24"/>
                    </w:rPr>
                  </w:pPr>
                </w:p>
                <w:p w:rsidR="00E63F9E" w:rsidRPr="008C74DE" w:rsidRDefault="00E63F9E" w:rsidP="00E63F9E">
                  <w:pPr>
                    <w:contextualSpacing/>
                    <w:jc w:val="center"/>
                    <w:rPr>
                      <w:rFonts w:ascii="Times New Roman" w:hAnsi="Times New Roman" w:cs="Times New Roman"/>
                      <w:sz w:val="24"/>
                      <w:szCs w:val="24"/>
                    </w:rPr>
                  </w:pPr>
                </w:p>
                <w:p w:rsidR="00E63F9E" w:rsidRPr="008C74DE" w:rsidRDefault="00E63F9E" w:rsidP="00E63F9E">
                  <w:pPr>
                    <w:contextualSpacing/>
                    <w:jc w:val="center"/>
                    <w:rPr>
                      <w:rFonts w:ascii="Times New Roman" w:hAnsi="Times New Roman" w:cs="Times New Roman"/>
                      <w:sz w:val="24"/>
                      <w:szCs w:val="24"/>
                    </w:rPr>
                  </w:pPr>
                </w:p>
                <w:p w:rsidR="00E63F9E" w:rsidRPr="008C74DE" w:rsidRDefault="00E63F9E" w:rsidP="00E63F9E">
                  <w:pPr>
                    <w:contextualSpacing/>
                    <w:jc w:val="center"/>
                    <w:rPr>
                      <w:rFonts w:ascii="Times New Roman" w:hAnsi="Times New Roman" w:cs="Times New Roman"/>
                      <w:sz w:val="24"/>
                      <w:szCs w:val="24"/>
                    </w:rPr>
                  </w:pPr>
                </w:p>
                <w:p w:rsidR="00E63F9E" w:rsidRPr="008C74DE" w:rsidRDefault="00E63F9E" w:rsidP="00E63F9E">
                  <w:pPr>
                    <w:contextualSpacing/>
                    <w:jc w:val="center"/>
                    <w:rPr>
                      <w:rFonts w:ascii="Times New Roman" w:hAnsi="Times New Roman" w:cs="Times New Roman"/>
                      <w:sz w:val="24"/>
                      <w:szCs w:val="24"/>
                    </w:rPr>
                  </w:pPr>
                </w:p>
                <w:p w:rsidR="00E63F9E" w:rsidRPr="008C74DE" w:rsidRDefault="00E63F9E" w:rsidP="00E63F9E">
                  <w:pPr>
                    <w:contextualSpacing/>
                    <w:jc w:val="center"/>
                    <w:rPr>
                      <w:rFonts w:ascii="Times New Roman" w:hAnsi="Times New Roman" w:cs="Times New Roman"/>
                      <w:sz w:val="24"/>
                      <w:szCs w:val="24"/>
                    </w:rPr>
                  </w:pPr>
                </w:p>
                <w:p w:rsidR="00E63F9E" w:rsidRPr="008C74DE" w:rsidRDefault="00E63F9E" w:rsidP="00E63F9E">
                  <w:pPr>
                    <w:contextualSpacing/>
                    <w:jc w:val="center"/>
                    <w:rPr>
                      <w:rFonts w:ascii="Times New Roman" w:hAnsi="Times New Roman" w:cs="Times New Roman"/>
                      <w:sz w:val="24"/>
                      <w:szCs w:val="24"/>
                    </w:rPr>
                  </w:pPr>
                </w:p>
                <w:p w:rsidR="00E63F9E" w:rsidRPr="008C74DE" w:rsidRDefault="00E63F9E" w:rsidP="00E63F9E">
                  <w:pPr>
                    <w:contextualSpacing/>
                    <w:jc w:val="center"/>
                    <w:rPr>
                      <w:rFonts w:ascii="Times New Roman" w:hAnsi="Times New Roman" w:cs="Times New Roman"/>
                      <w:sz w:val="24"/>
                      <w:szCs w:val="24"/>
                    </w:rPr>
                  </w:pPr>
                </w:p>
                <w:p w:rsidR="00E63F9E" w:rsidRPr="008C74DE" w:rsidRDefault="00E63F9E" w:rsidP="00E63F9E">
                  <w:pPr>
                    <w:contextualSpacing/>
                    <w:jc w:val="center"/>
                    <w:rPr>
                      <w:rFonts w:ascii="Times New Roman" w:hAnsi="Times New Roman" w:cs="Times New Roman"/>
                      <w:b/>
                      <w:sz w:val="24"/>
                      <w:szCs w:val="24"/>
                    </w:rPr>
                  </w:pPr>
                  <w:r w:rsidRPr="008C74DE">
                    <w:rPr>
                      <w:rFonts w:ascii="Times New Roman" w:hAnsi="Times New Roman" w:cs="Times New Roman"/>
                      <w:b/>
                      <w:sz w:val="24"/>
                      <w:szCs w:val="24"/>
                    </w:rPr>
                    <w:t>*</w:t>
                  </w:r>
                </w:p>
                <w:p w:rsidR="00E63F9E" w:rsidRPr="008C74DE" w:rsidRDefault="00E63F9E" w:rsidP="00E63F9E">
                  <w:pPr>
                    <w:contextualSpacing/>
                    <w:jc w:val="center"/>
                    <w:rPr>
                      <w:rFonts w:ascii="Times New Roman" w:hAnsi="Times New Roman" w:cs="Times New Roman"/>
                      <w:sz w:val="24"/>
                      <w:szCs w:val="24"/>
                    </w:rPr>
                  </w:pPr>
                </w:p>
              </w:tc>
              <w:tc>
                <w:tcPr>
                  <w:tcW w:w="513" w:type="pct"/>
                  <w:vAlign w:val="center"/>
                </w:tcPr>
                <w:p w:rsidR="00E63F9E" w:rsidRPr="008C74DE" w:rsidRDefault="00E63F9E" w:rsidP="00BA4BBA">
                  <w:pPr>
                    <w:spacing w:before="40" w:after="40"/>
                    <w:contextualSpacing/>
                    <w:jc w:val="center"/>
                    <w:rPr>
                      <w:rFonts w:ascii="Times New Roman" w:hAnsi="Times New Roman" w:cs="Times New Roman"/>
                      <w:sz w:val="24"/>
                      <w:szCs w:val="24"/>
                    </w:rPr>
                  </w:pPr>
                  <w:r w:rsidRPr="008C74DE">
                    <w:rPr>
                      <w:rFonts w:ascii="Times New Roman" w:hAnsi="Times New Roman" w:cs="Times New Roman"/>
                      <w:b/>
                      <w:sz w:val="24"/>
                      <w:szCs w:val="24"/>
                      <w:lang w:eastAsia="bg-BG"/>
                    </w:rPr>
                    <w:t>5</w:t>
                  </w:r>
                </w:p>
              </w:tc>
            </w:tr>
            <w:tr w:rsidR="00E63F9E" w:rsidRPr="008C74DE" w:rsidTr="00572368">
              <w:tc>
                <w:tcPr>
                  <w:tcW w:w="260" w:type="pct"/>
                  <w:vMerge/>
                  <w:vAlign w:val="center"/>
                </w:tcPr>
                <w:p w:rsidR="00E63F9E" w:rsidRPr="008C74DE" w:rsidRDefault="00E63F9E" w:rsidP="00BA4BBA">
                  <w:pPr>
                    <w:spacing w:before="40" w:after="40"/>
                    <w:contextualSpacing/>
                    <w:jc w:val="center"/>
                    <w:rPr>
                      <w:rFonts w:ascii="Times New Roman" w:hAnsi="Times New Roman" w:cs="Times New Roman"/>
                      <w:sz w:val="24"/>
                      <w:szCs w:val="24"/>
                    </w:rPr>
                  </w:pPr>
                </w:p>
              </w:tc>
              <w:tc>
                <w:tcPr>
                  <w:tcW w:w="1075" w:type="pct"/>
                  <w:vMerge/>
                  <w:vAlign w:val="center"/>
                </w:tcPr>
                <w:p w:rsidR="00E63F9E" w:rsidRPr="008C74DE" w:rsidRDefault="00E63F9E" w:rsidP="00BA4BBA">
                  <w:pPr>
                    <w:spacing w:before="40" w:after="40"/>
                    <w:contextualSpacing/>
                    <w:rPr>
                      <w:rFonts w:ascii="Times New Roman" w:hAnsi="Times New Roman" w:cs="Times New Roman"/>
                      <w:sz w:val="24"/>
                      <w:szCs w:val="24"/>
                    </w:rPr>
                  </w:pPr>
                </w:p>
              </w:tc>
              <w:tc>
                <w:tcPr>
                  <w:tcW w:w="732" w:type="pct"/>
                  <w:vAlign w:val="center"/>
                </w:tcPr>
                <w:p w:rsidR="00E63F9E" w:rsidRPr="008C74DE" w:rsidRDefault="00E63F9E" w:rsidP="00BA4BBA">
                  <w:pPr>
                    <w:spacing w:before="40" w:after="40"/>
                    <w:contextualSpacing/>
                    <w:rPr>
                      <w:rFonts w:ascii="Times New Roman" w:hAnsi="Times New Roman" w:cs="Times New Roman"/>
                      <w:b/>
                      <w:sz w:val="24"/>
                      <w:szCs w:val="24"/>
                    </w:rPr>
                  </w:pPr>
                  <w:r w:rsidRPr="008C74DE">
                    <w:rPr>
                      <w:rFonts w:ascii="Times New Roman" w:hAnsi="Times New Roman"/>
                      <w:b/>
                      <w:sz w:val="24"/>
                      <w:szCs w:val="24"/>
                      <w:lang w:val="en-US" w:eastAsia="bg-BG"/>
                    </w:rPr>
                    <w:t>3</w:t>
                  </w:r>
                  <w:r w:rsidRPr="008C74DE">
                    <w:rPr>
                      <w:rFonts w:ascii="Times New Roman" w:hAnsi="Times New Roman"/>
                      <w:b/>
                      <w:sz w:val="24"/>
                      <w:szCs w:val="24"/>
                      <w:lang w:eastAsia="bg-BG"/>
                    </w:rPr>
                    <w:t>.2</w:t>
                  </w:r>
                </w:p>
              </w:tc>
              <w:tc>
                <w:tcPr>
                  <w:tcW w:w="1257" w:type="pct"/>
                </w:tcPr>
                <w:p w:rsidR="00E63F9E" w:rsidRPr="008C74DE" w:rsidRDefault="00BC27B1" w:rsidP="007F6642">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Проектни предложения, подадени от признати групи или организации на производители, съгласно заповед на министъра на земеделието и храните, в които членовете на групата или организацията на производители включва не по-малко от 20 земеделски производители.</w:t>
                  </w:r>
                </w:p>
              </w:tc>
              <w:tc>
                <w:tcPr>
                  <w:tcW w:w="1164" w:type="pct"/>
                </w:tcPr>
                <w:p w:rsidR="00E63F9E" w:rsidRPr="008C74DE" w:rsidRDefault="00E63F9E" w:rsidP="00E63F9E">
                  <w:pPr>
                    <w:spacing w:before="40" w:after="40"/>
                    <w:contextualSpacing/>
                    <w:jc w:val="center"/>
                    <w:rPr>
                      <w:rFonts w:ascii="Times New Roman" w:hAnsi="Times New Roman" w:cs="Times New Roman"/>
                      <w:sz w:val="24"/>
                      <w:szCs w:val="24"/>
                    </w:rPr>
                  </w:pPr>
                </w:p>
                <w:p w:rsidR="00E63F9E" w:rsidRPr="008C74DE" w:rsidRDefault="00E63F9E" w:rsidP="00E63F9E">
                  <w:pPr>
                    <w:spacing w:before="40" w:after="40"/>
                    <w:contextualSpacing/>
                    <w:jc w:val="center"/>
                    <w:rPr>
                      <w:rFonts w:ascii="Times New Roman" w:hAnsi="Times New Roman" w:cs="Times New Roman"/>
                      <w:sz w:val="24"/>
                      <w:szCs w:val="24"/>
                    </w:rPr>
                  </w:pPr>
                </w:p>
                <w:p w:rsidR="00E63F9E" w:rsidRPr="008C74DE" w:rsidRDefault="00E63F9E" w:rsidP="00E63F9E">
                  <w:pPr>
                    <w:spacing w:before="40" w:after="40"/>
                    <w:contextualSpacing/>
                    <w:jc w:val="center"/>
                    <w:rPr>
                      <w:rFonts w:ascii="Times New Roman" w:hAnsi="Times New Roman" w:cs="Times New Roman"/>
                      <w:sz w:val="24"/>
                      <w:szCs w:val="24"/>
                    </w:rPr>
                  </w:pPr>
                </w:p>
                <w:p w:rsidR="00E63F9E" w:rsidRPr="008C74DE" w:rsidRDefault="00E63F9E" w:rsidP="00E63F9E">
                  <w:pPr>
                    <w:spacing w:before="40" w:after="40"/>
                    <w:contextualSpacing/>
                    <w:jc w:val="center"/>
                    <w:rPr>
                      <w:rFonts w:ascii="Times New Roman" w:hAnsi="Times New Roman" w:cs="Times New Roman"/>
                      <w:sz w:val="24"/>
                      <w:szCs w:val="24"/>
                    </w:rPr>
                  </w:pPr>
                </w:p>
                <w:p w:rsidR="00E63F9E" w:rsidRPr="008C74DE" w:rsidRDefault="00E63F9E" w:rsidP="00E63F9E">
                  <w:pPr>
                    <w:spacing w:before="40" w:after="40"/>
                    <w:contextualSpacing/>
                    <w:jc w:val="center"/>
                    <w:rPr>
                      <w:rFonts w:ascii="Times New Roman" w:hAnsi="Times New Roman" w:cs="Times New Roman"/>
                      <w:sz w:val="24"/>
                      <w:szCs w:val="24"/>
                    </w:rPr>
                  </w:pPr>
                </w:p>
                <w:p w:rsidR="00E63F9E" w:rsidRPr="008C74DE" w:rsidRDefault="00E63F9E" w:rsidP="00E63F9E">
                  <w:pPr>
                    <w:spacing w:before="40" w:after="40"/>
                    <w:contextualSpacing/>
                    <w:jc w:val="center"/>
                    <w:rPr>
                      <w:rFonts w:ascii="Times New Roman" w:hAnsi="Times New Roman" w:cs="Times New Roman"/>
                      <w:sz w:val="24"/>
                      <w:szCs w:val="24"/>
                    </w:rPr>
                  </w:pPr>
                </w:p>
                <w:p w:rsidR="00E63F9E" w:rsidRPr="008C74DE" w:rsidRDefault="00E63F9E" w:rsidP="00E63F9E">
                  <w:pPr>
                    <w:spacing w:before="40" w:after="40"/>
                    <w:contextualSpacing/>
                    <w:jc w:val="center"/>
                    <w:rPr>
                      <w:rFonts w:ascii="Times New Roman" w:hAnsi="Times New Roman" w:cs="Times New Roman"/>
                      <w:sz w:val="24"/>
                      <w:szCs w:val="24"/>
                    </w:rPr>
                  </w:pPr>
                </w:p>
                <w:p w:rsidR="00E63F9E" w:rsidRPr="008C74DE" w:rsidRDefault="00E63F9E" w:rsidP="00E63F9E">
                  <w:pPr>
                    <w:spacing w:before="40" w:after="40"/>
                    <w:contextualSpacing/>
                    <w:jc w:val="center"/>
                    <w:rPr>
                      <w:rFonts w:ascii="Times New Roman" w:hAnsi="Times New Roman" w:cs="Times New Roman"/>
                      <w:sz w:val="24"/>
                      <w:szCs w:val="24"/>
                    </w:rPr>
                  </w:pPr>
                </w:p>
                <w:p w:rsidR="00E63F9E" w:rsidRPr="008C74DE" w:rsidRDefault="00E63F9E" w:rsidP="00E63F9E">
                  <w:pPr>
                    <w:spacing w:before="40" w:after="40"/>
                    <w:contextualSpacing/>
                    <w:jc w:val="center"/>
                    <w:rPr>
                      <w:rFonts w:ascii="Times New Roman" w:hAnsi="Times New Roman" w:cs="Times New Roman"/>
                      <w:sz w:val="24"/>
                      <w:szCs w:val="24"/>
                    </w:rPr>
                  </w:pPr>
                </w:p>
                <w:p w:rsidR="00E63F9E" w:rsidRPr="008C74DE" w:rsidRDefault="00E63F9E" w:rsidP="00E63F9E">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t>*</w:t>
                  </w:r>
                </w:p>
              </w:tc>
              <w:tc>
                <w:tcPr>
                  <w:tcW w:w="513" w:type="pct"/>
                  <w:vAlign w:val="center"/>
                </w:tcPr>
                <w:p w:rsidR="00E63F9E" w:rsidRPr="008C74DE" w:rsidRDefault="00E63F9E" w:rsidP="009870BE">
                  <w:pPr>
                    <w:spacing w:before="40" w:after="40"/>
                    <w:contextualSpacing/>
                    <w:jc w:val="center"/>
                    <w:rPr>
                      <w:rFonts w:ascii="Times New Roman" w:hAnsi="Times New Roman" w:cs="Times New Roman"/>
                      <w:sz w:val="24"/>
                      <w:szCs w:val="24"/>
                      <w:lang w:val="en-GB"/>
                    </w:rPr>
                  </w:pPr>
                  <w:r w:rsidRPr="008C74DE">
                    <w:rPr>
                      <w:rFonts w:ascii="Times New Roman" w:hAnsi="Times New Roman"/>
                      <w:b/>
                      <w:sz w:val="24"/>
                      <w:szCs w:val="24"/>
                      <w:lang w:eastAsia="bg-BG"/>
                    </w:rPr>
                    <w:t>10</w:t>
                  </w:r>
                </w:p>
              </w:tc>
            </w:tr>
            <w:tr w:rsidR="00BA4BBA" w:rsidRPr="008C74DE" w:rsidTr="00572368">
              <w:tc>
                <w:tcPr>
                  <w:tcW w:w="260" w:type="pct"/>
                  <w:vAlign w:val="center"/>
                </w:tcPr>
                <w:p w:rsidR="00BA4BBA" w:rsidRPr="008C74DE" w:rsidRDefault="00E63F9E" w:rsidP="00BA4BBA">
                  <w:pPr>
                    <w:spacing w:before="40" w:after="40"/>
                    <w:contextualSpacing/>
                    <w:jc w:val="center"/>
                    <w:rPr>
                      <w:rFonts w:ascii="Times New Roman" w:hAnsi="Times New Roman" w:cs="Times New Roman"/>
                      <w:sz w:val="24"/>
                      <w:szCs w:val="24"/>
                    </w:rPr>
                  </w:pPr>
                  <w:r w:rsidRPr="008C74DE">
                    <w:rPr>
                      <w:rFonts w:ascii="Times New Roman" w:hAnsi="Times New Roman" w:cs="Times New Roman"/>
                      <w:b/>
                      <w:sz w:val="24"/>
                      <w:szCs w:val="24"/>
                      <w:lang w:val="en-US" w:eastAsia="bg-BG"/>
                    </w:rPr>
                    <w:t>4</w:t>
                  </w:r>
                  <w:r w:rsidR="00BA4BBA" w:rsidRPr="008C74DE">
                    <w:rPr>
                      <w:rFonts w:ascii="Times New Roman" w:hAnsi="Times New Roman" w:cs="Times New Roman"/>
                      <w:b/>
                      <w:sz w:val="24"/>
                      <w:szCs w:val="24"/>
                      <w:lang w:eastAsia="bg-BG"/>
                    </w:rPr>
                    <w:t>.</w:t>
                  </w:r>
                </w:p>
              </w:tc>
              <w:tc>
                <w:tcPr>
                  <w:tcW w:w="1075" w:type="pct"/>
                  <w:vAlign w:val="center"/>
                </w:tcPr>
                <w:p w:rsidR="00BA4BBA" w:rsidRPr="008C74DE" w:rsidRDefault="00BC27B1" w:rsidP="007F6642">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 xml:space="preserve">Проектни предложения, в които част от членовете на групата или организацията на </w:t>
                  </w:r>
                  <w:r w:rsidRPr="008C74DE">
                    <w:rPr>
                      <w:rFonts w:ascii="Times New Roman" w:hAnsi="Times New Roman" w:cs="Times New Roman"/>
                      <w:b/>
                      <w:sz w:val="24"/>
                      <w:szCs w:val="24"/>
                    </w:rPr>
                    <w:lastRenderedPageBreak/>
                    <w:t>производители е съставена от млади земеделски стопани.</w:t>
                  </w:r>
                </w:p>
              </w:tc>
              <w:tc>
                <w:tcPr>
                  <w:tcW w:w="732" w:type="pct"/>
                  <w:vAlign w:val="center"/>
                </w:tcPr>
                <w:p w:rsidR="00BA4BBA" w:rsidRPr="008C74DE" w:rsidRDefault="00E63F9E" w:rsidP="00BA4BBA">
                  <w:pPr>
                    <w:spacing w:before="40" w:after="40"/>
                    <w:contextualSpacing/>
                    <w:rPr>
                      <w:rFonts w:ascii="Times New Roman" w:hAnsi="Times New Roman" w:cs="Times New Roman"/>
                      <w:b/>
                      <w:sz w:val="24"/>
                      <w:szCs w:val="24"/>
                    </w:rPr>
                  </w:pPr>
                  <w:r w:rsidRPr="008C74DE">
                    <w:rPr>
                      <w:rFonts w:ascii="Times New Roman" w:hAnsi="Times New Roman" w:cs="Times New Roman"/>
                      <w:b/>
                      <w:sz w:val="24"/>
                      <w:szCs w:val="24"/>
                      <w:lang w:val="en-US" w:eastAsia="bg-BG"/>
                    </w:rPr>
                    <w:lastRenderedPageBreak/>
                    <w:t>4</w:t>
                  </w:r>
                </w:p>
              </w:tc>
              <w:tc>
                <w:tcPr>
                  <w:tcW w:w="1257" w:type="pct"/>
                  <w:vAlign w:val="center"/>
                </w:tcPr>
                <w:p w:rsidR="00BA4BBA" w:rsidRPr="008C74DE" w:rsidRDefault="00BC27B1" w:rsidP="007F6642">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 xml:space="preserve">Проектни предложения, подадени от признати групи или организации на производители, съгласно заповед на министъра на </w:t>
                  </w:r>
                  <w:r w:rsidRPr="008C74DE">
                    <w:rPr>
                      <w:rFonts w:ascii="Times New Roman" w:hAnsi="Times New Roman" w:cs="Times New Roman"/>
                      <w:b/>
                      <w:sz w:val="24"/>
                      <w:szCs w:val="24"/>
                    </w:rPr>
                    <w:lastRenderedPageBreak/>
                    <w:t>земеделието и храните, в които не по-малко от 50% от членовете на групата или организацията на производители са земеделски стопани на възраст между 18 – 40 години.</w:t>
                  </w:r>
                </w:p>
              </w:tc>
              <w:tc>
                <w:tcPr>
                  <w:tcW w:w="1164" w:type="pct"/>
                  <w:vAlign w:val="center"/>
                </w:tcPr>
                <w:p w:rsidR="00BA4BBA" w:rsidRPr="008C74DE" w:rsidRDefault="00030640" w:rsidP="00030640">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lastRenderedPageBreak/>
                    <w:t>*</w:t>
                  </w:r>
                </w:p>
              </w:tc>
              <w:tc>
                <w:tcPr>
                  <w:tcW w:w="513" w:type="pct"/>
                  <w:vAlign w:val="center"/>
                </w:tcPr>
                <w:p w:rsidR="00BA4BBA" w:rsidRPr="008C74DE" w:rsidRDefault="00733A14" w:rsidP="00BA4BBA">
                  <w:pPr>
                    <w:spacing w:before="40" w:after="40"/>
                    <w:contextualSpacing/>
                    <w:jc w:val="center"/>
                    <w:rPr>
                      <w:rFonts w:ascii="Times New Roman" w:hAnsi="Times New Roman" w:cs="Times New Roman"/>
                      <w:sz w:val="24"/>
                      <w:szCs w:val="24"/>
                    </w:rPr>
                  </w:pPr>
                  <w:r w:rsidRPr="008C74DE">
                    <w:rPr>
                      <w:rFonts w:ascii="Times New Roman" w:hAnsi="Times New Roman" w:cs="Times New Roman"/>
                      <w:b/>
                      <w:sz w:val="24"/>
                      <w:szCs w:val="24"/>
                      <w:lang w:eastAsia="bg-BG"/>
                    </w:rPr>
                    <w:t>4</w:t>
                  </w:r>
                </w:p>
              </w:tc>
            </w:tr>
            <w:tr w:rsidR="00733A14" w:rsidRPr="008C74DE" w:rsidTr="00572368">
              <w:tc>
                <w:tcPr>
                  <w:tcW w:w="260" w:type="pct"/>
                  <w:vMerge w:val="restart"/>
                  <w:vAlign w:val="center"/>
                </w:tcPr>
                <w:p w:rsidR="00733A14" w:rsidRPr="008C74DE" w:rsidRDefault="00733A14" w:rsidP="00BA4BBA">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t>5.</w:t>
                  </w:r>
                </w:p>
              </w:tc>
              <w:tc>
                <w:tcPr>
                  <w:tcW w:w="1075" w:type="pct"/>
                  <w:vMerge w:val="restart"/>
                  <w:vAlign w:val="center"/>
                </w:tcPr>
                <w:p w:rsidR="00733A14" w:rsidRPr="008C74DE" w:rsidRDefault="00BC27B1" w:rsidP="007F6642">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Проектни предложения, в които част от членовете на групата или организацията на производители са  малки или нови земеделски стопани.</w:t>
                  </w:r>
                </w:p>
              </w:tc>
              <w:tc>
                <w:tcPr>
                  <w:tcW w:w="732" w:type="pct"/>
                  <w:vAlign w:val="center"/>
                </w:tcPr>
                <w:p w:rsidR="00733A14" w:rsidRPr="008C74DE" w:rsidRDefault="00733A14" w:rsidP="00BA4BBA">
                  <w:pPr>
                    <w:spacing w:before="40" w:after="40"/>
                    <w:contextualSpacing/>
                    <w:rPr>
                      <w:rFonts w:ascii="Times New Roman" w:hAnsi="Times New Roman" w:cs="Times New Roman"/>
                      <w:b/>
                      <w:sz w:val="24"/>
                      <w:szCs w:val="24"/>
                    </w:rPr>
                  </w:pPr>
                  <w:r w:rsidRPr="008C74DE">
                    <w:rPr>
                      <w:rFonts w:ascii="Times New Roman" w:hAnsi="Times New Roman" w:cs="Times New Roman"/>
                      <w:b/>
                      <w:sz w:val="24"/>
                      <w:szCs w:val="24"/>
                    </w:rPr>
                    <w:t>5.1</w:t>
                  </w:r>
                </w:p>
              </w:tc>
              <w:tc>
                <w:tcPr>
                  <w:tcW w:w="1257" w:type="pct"/>
                </w:tcPr>
                <w:p w:rsidR="00733A14" w:rsidRPr="008C74DE" w:rsidRDefault="00BC27B1" w:rsidP="007F6642">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Проектни предложения, подадени от признати групи или организации на производители, съгласно заповед на министъра на земеделието и храните, в които не по-малко от 50% от членовете на групата или организацията на производители отговарят на критериите за малки земеделски стопани и имат одобрен проект по ПРСР 2014-2020 г.</w:t>
                  </w:r>
                </w:p>
              </w:tc>
              <w:tc>
                <w:tcPr>
                  <w:tcW w:w="1164" w:type="pct"/>
                </w:tcPr>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221BDF" w:rsidRPr="008C74DE" w:rsidRDefault="00221BDF" w:rsidP="00221BDF">
                  <w:pPr>
                    <w:spacing w:before="40" w:after="40"/>
                    <w:contextualSpacing/>
                    <w:jc w:val="center"/>
                    <w:rPr>
                      <w:rFonts w:ascii="Times New Roman" w:hAnsi="Times New Roman" w:cs="Times New Roman"/>
                      <w:b/>
                      <w:sz w:val="24"/>
                      <w:szCs w:val="24"/>
                    </w:rPr>
                  </w:pPr>
                </w:p>
                <w:p w:rsidR="00733A14" w:rsidRPr="008C74DE" w:rsidRDefault="00733A14" w:rsidP="00221BDF">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t>*</w:t>
                  </w:r>
                </w:p>
              </w:tc>
              <w:tc>
                <w:tcPr>
                  <w:tcW w:w="513" w:type="pct"/>
                  <w:vAlign w:val="center"/>
                </w:tcPr>
                <w:p w:rsidR="00733A14" w:rsidRPr="008C74DE" w:rsidRDefault="00733A14" w:rsidP="00BA4BBA">
                  <w:pPr>
                    <w:spacing w:before="40" w:after="40"/>
                    <w:contextualSpacing/>
                    <w:jc w:val="center"/>
                    <w:rPr>
                      <w:rFonts w:ascii="Times New Roman" w:hAnsi="Times New Roman" w:cs="Times New Roman"/>
                      <w:sz w:val="24"/>
                      <w:szCs w:val="24"/>
                    </w:rPr>
                  </w:pPr>
                  <w:r w:rsidRPr="008C74DE">
                    <w:rPr>
                      <w:rFonts w:ascii="Times New Roman" w:hAnsi="Times New Roman"/>
                      <w:b/>
                      <w:sz w:val="24"/>
                      <w:szCs w:val="24"/>
                      <w:shd w:val="clear" w:color="auto" w:fill="FEFEFE"/>
                    </w:rPr>
                    <w:t>4</w:t>
                  </w:r>
                </w:p>
              </w:tc>
            </w:tr>
            <w:tr w:rsidR="00733A14" w:rsidRPr="008C74DE" w:rsidTr="00572368">
              <w:tc>
                <w:tcPr>
                  <w:tcW w:w="260" w:type="pct"/>
                  <w:vMerge/>
                  <w:vAlign w:val="center"/>
                </w:tcPr>
                <w:p w:rsidR="00733A14" w:rsidRPr="008C74DE" w:rsidRDefault="00733A14" w:rsidP="00BA4BBA">
                  <w:pPr>
                    <w:spacing w:before="40" w:after="40"/>
                    <w:contextualSpacing/>
                    <w:jc w:val="center"/>
                    <w:rPr>
                      <w:rFonts w:ascii="Times New Roman" w:hAnsi="Times New Roman" w:cs="Times New Roman"/>
                      <w:sz w:val="24"/>
                      <w:szCs w:val="24"/>
                    </w:rPr>
                  </w:pPr>
                </w:p>
              </w:tc>
              <w:tc>
                <w:tcPr>
                  <w:tcW w:w="1075" w:type="pct"/>
                  <w:vMerge/>
                  <w:vAlign w:val="center"/>
                </w:tcPr>
                <w:p w:rsidR="00733A14" w:rsidRPr="008C74DE" w:rsidRDefault="00733A14" w:rsidP="00BA4BBA">
                  <w:pPr>
                    <w:spacing w:before="40" w:after="40"/>
                    <w:contextualSpacing/>
                    <w:rPr>
                      <w:rFonts w:ascii="Times New Roman" w:hAnsi="Times New Roman" w:cs="Times New Roman"/>
                      <w:sz w:val="24"/>
                      <w:szCs w:val="24"/>
                    </w:rPr>
                  </w:pPr>
                </w:p>
              </w:tc>
              <w:tc>
                <w:tcPr>
                  <w:tcW w:w="732" w:type="pct"/>
                  <w:vAlign w:val="center"/>
                </w:tcPr>
                <w:p w:rsidR="00733A14" w:rsidRPr="008C74DE" w:rsidRDefault="00733A14" w:rsidP="00BA4BBA">
                  <w:pPr>
                    <w:spacing w:before="40" w:after="40"/>
                    <w:contextualSpacing/>
                    <w:rPr>
                      <w:rFonts w:ascii="Times New Roman" w:hAnsi="Times New Roman" w:cs="Times New Roman"/>
                      <w:b/>
                      <w:sz w:val="24"/>
                      <w:szCs w:val="24"/>
                    </w:rPr>
                  </w:pPr>
                  <w:r w:rsidRPr="008C74DE">
                    <w:rPr>
                      <w:rFonts w:ascii="Times New Roman" w:hAnsi="Times New Roman" w:cs="Times New Roman"/>
                      <w:b/>
                      <w:sz w:val="24"/>
                      <w:szCs w:val="24"/>
                    </w:rPr>
                    <w:t>5.2</w:t>
                  </w:r>
                </w:p>
              </w:tc>
              <w:tc>
                <w:tcPr>
                  <w:tcW w:w="1257" w:type="pct"/>
                </w:tcPr>
                <w:p w:rsidR="00733A14" w:rsidRPr="008C74DE" w:rsidRDefault="00BC27B1" w:rsidP="007F6642">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Проектни предложения, подадени от признати групи или организации на производители, съгласно заповед на министъра на земеделието и храните, в които не по-малко от 50% от членовете на групата или организацията на производители отговарят на критериите за нови земеделски стопани.</w:t>
                  </w:r>
                </w:p>
              </w:tc>
              <w:tc>
                <w:tcPr>
                  <w:tcW w:w="1164" w:type="pct"/>
                  <w:vAlign w:val="center"/>
                </w:tcPr>
                <w:p w:rsidR="00733A14" w:rsidRPr="008C74DE" w:rsidRDefault="00733A14" w:rsidP="00443581">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t>*</w:t>
                  </w:r>
                </w:p>
              </w:tc>
              <w:tc>
                <w:tcPr>
                  <w:tcW w:w="513" w:type="pct"/>
                  <w:vAlign w:val="center"/>
                </w:tcPr>
                <w:p w:rsidR="00733A14" w:rsidRPr="008C74DE" w:rsidRDefault="00733A14" w:rsidP="00BA4BBA">
                  <w:pPr>
                    <w:spacing w:before="40" w:after="40"/>
                    <w:contextualSpacing/>
                    <w:jc w:val="center"/>
                    <w:rPr>
                      <w:rFonts w:ascii="Times New Roman" w:hAnsi="Times New Roman" w:cs="Times New Roman"/>
                      <w:sz w:val="24"/>
                      <w:szCs w:val="24"/>
                    </w:rPr>
                  </w:pPr>
                  <w:r w:rsidRPr="008C74DE">
                    <w:rPr>
                      <w:rFonts w:ascii="Times New Roman" w:hAnsi="Times New Roman"/>
                      <w:b/>
                      <w:sz w:val="24"/>
                      <w:szCs w:val="24"/>
                      <w:shd w:val="clear" w:color="auto" w:fill="FEFEFE"/>
                    </w:rPr>
                    <w:t>2</w:t>
                  </w:r>
                </w:p>
              </w:tc>
            </w:tr>
            <w:tr w:rsidR="00572368" w:rsidRPr="008C74DE" w:rsidTr="00572368">
              <w:tc>
                <w:tcPr>
                  <w:tcW w:w="260" w:type="pct"/>
                  <w:vMerge w:val="restart"/>
                  <w:vAlign w:val="center"/>
                </w:tcPr>
                <w:p w:rsidR="00572368" w:rsidRPr="008C74DE" w:rsidRDefault="00572368" w:rsidP="00572368">
                  <w:pPr>
                    <w:spacing w:before="40" w:after="40"/>
                    <w:contextualSpacing/>
                    <w:jc w:val="right"/>
                    <w:rPr>
                      <w:rFonts w:ascii="Times New Roman" w:hAnsi="Times New Roman" w:cs="Times New Roman"/>
                      <w:b/>
                      <w:sz w:val="24"/>
                      <w:szCs w:val="24"/>
                    </w:rPr>
                  </w:pPr>
                  <w:r w:rsidRPr="008C74DE">
                    <w:rPr>
                      <w:rFonts w:ascii="Times New Roman" w:hAnsi="Times New Roman" w:cs="Times New Roman"/>
                      <w:b/>
                      <w:sz w:val="24"/>
                      <w:szCs w:val="24"/>
                    </w:rPr>
                    <w:lastRenderedPageBreak/>
                    <w:t>6.</w:t>
                  </w:r>
                </w:p>
              </w:tc>
              <w:tc>
                <w:tcPr>
                  <w:tcW w:w="1075" w:type="pct"/>
                  <w:vMerge w:val="restart"/>
                  <w:vAlign w:val="center"/>
                </w:tcPr>
                <w:p w:rsidR="00572368" w:rsidRPr="008C74DE" w:rsidRDefault="00572368" w:rsidP="00572368">
                  <w:pPr>
                    <w:spacing w:before="40" w:after="40"/>
                    <w:contextualSpacing/>
                    <w:rPr>
                      <w:rFonts w:ascii="Times New Roman" w:hAnsi="Times New Roman" w:cs="Times New Roman"/>
                      <w:sz w:val="24"/>
                      <w:szCs w:val="24"/>
                    </w:rPr>
                  </w:pPr>
                  <w:r w:rsidRPr="008C74DE">
                    <w:rPr>
                      <w:rFonts w:ascii="Times New Roman" w:hAnsi="Times New Roman" w:cs="Times New Roman"/>
                      <w:b/>
                      <w:sz w:val="24"/>
                      <w:szCs w:val="24"/>
                    </w:rPr>
                    <w:t>Проектно предложение, в което е заложено обмяна на опит и обучения, допринасящи за по-доброто използване на иновациите, природните ресурси, околната среда и климата.</w:t>
                  </w:r>
                </w:p>
              </w:tc>
              <w:tc>
                <w:tcPr>
                  <w:tcW w:w="732" w:type="pct"/>
                  <w:vMerge w:val="restart"/>
                  <w:vAlign w:val="center"/>
                </w:tcPr>
                <w:p w:rsidR="00572368" w:rsidRPr="008C74DE" w:rsidRDefault="00572368" w:rsidP="00572368">
                  <w:pPr>
                    <w:spacing w:before="40" w:after="40"/>
                    <w:contextualSpacing/>
                    <w:rPr>
                      <w:rFonts w:ascii="Times New Roman" w:hAnsi="Times New Roman" w:cs="Times New Roman"/>
                      <w:b/>
                      <w:sz w:val="24"/>
                      <w:szCs w:val="24"/>
                    </w:rPr>
                  </w:pPr>
                  <w:r w:rsidRPr="008C74DE">
                    <w:rPr>
                      <w:rFonts w:ascii="Times New Roman" w:hAnsi="Times New Roman" w:cs="Times New Roman"/>
                      <w:b/>
                      <w:sz w:val="24"/>
                      <w:szCs w:val="24"/>
                    </w:rPr>
                    <w:t>6.1</w:t>
                  </w:r>
                </w:p>
              </w:tc>
              <w:tc>
                <w:tcPr>
                  <w:tcW w:w="1257" w:type="pct"/>
                  <w:vMerge w:val="restart"/>
                </w:tcPr>
                <w:p w:rsidR="00572368" w:rsidRPr="008C74DE" w:rsidRDefault="00572368" w:rsidP="00572368">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Кандидатите са заложили в бизнес плана посещения с обмяна на опит, с чуждестранни групи или организации на производители, работещи в същия сектор.</w:t>
                  </w:r>
                </w:p>
              </w:tc>
              <w:tc>
                <w:tcPr>
                  <w:tcW w:w="1164" w:type="pct"/>
                </w:tcPr>
                <w:p w:rsidR="00572368" w:rsidRPr="008C74DE" w:rsidRDefault="00572368" w:rsidP="00572368">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Кандидатите са заложили в бизнес плана най-малко 4 броя посещения с обмяна на опит, с чуждестранни групи или организации на производители, работещи в същия сектор.</w:t>
                  </w:r>
                </w:p>
              </w:tc>
              <w:tc>
                <w:tcPr>
                  <w:tcW w:w="513" w:type="pct"/>
                  <w:vAlign w:val="center"/>
                </w:tcPr>
                <w:p w:rsidR="00572368" w:rsidRPr="008C74DE" w:rsidRDefault="00572368" w:rsidP="00572368">
                  <w:pPr>
                    <w:spacing w:before="40" w:after="40"/>
                    <w:contextualSpacing/>
                    <w:jc w:val="center"/>
                    <w:rPr>
                      <w:rFonts w:ascii="Times New Roman" w:hAnsi="Times New Roman" w:cs="Times New Roman"/>
                      <w:sz w:val="24"/>
                      <w:szCs w:val="24"/>
                    </w:rPr>
                  </w:pPr>
                  <w:r w:rsidRPr="008C74DE">
                    <w:rPr>
                      <w:rFonts w:ascii="Times New Roman" w:hAnsi="Times New Roman"/>
                      <w:b/>
                      <w:sz w:val="24"/>
                      <w:szCs w:val="24"/>
                      <w:shd w:val="clear" w:color="auto" w:fill="FEFEFE"/>
                    </w:rPr>
                    <w:t>10</w:t>
                  </w:r>
                </w:p>
              </w:tc>
            </w:tr>
            <w:tr w:rsidR="00572368" w:rsidRPr="008C74DE" w:rsidTr="00572368">
              <w:tc>
                <w:tcPr>
                  <w:tcW w:w="260" w:type="pct"/>
                  <w:vMerge/>
                  <w:vAlign w:val="center"/>
                </w:tcPr>
                <w:p w:rsidR="00572368" w:rsidRPr="008C74DE" w:rsidRDefault="00572368" w:rsidP="00572368">
                  <w:pPr>
                    <w:spacing w:before="40" w:after="40"/>
                    <w:contextualSpacing/>
                    <w:rPr>
                      <w:rFonts w:ascii="Times New Roman" w:hAnsi="Times New Roman" w:cs="Times New Roman"/>
                      <w:sz w:val="24"/>
                      <w:szCs w:val="24"/>
                    </w:rPr>
                  </w:pPr>
                </w:p>
              </w:tc>
              <w:tc>
                <w:tcPr>
                  <w:tcW w:w="1075" w:type="pct"/>
                  <w:vMerge/>
                  <w:vAlign w:val="center"/>
                </w:tcPr>
                <w:p w:rsidR="00572368" w:rsidRPr="008C74DE" w:rsidRDefault="00572368" w:rsidP="00572368">
                  <w:pPr>
                    <w:spacing w:before="40" w:after="40"/>
                    <w:contextualSpacing/>
                    <w:rPr>
                      <w:rFonts w:ascii="Times New Roman" w:hAnsi="Times New Roman" w:cs="Times New Roman"/>
                      <w:sz w:val="24"/>
                      <w:szCs w:val="24"/>
                    </w:rPr>
                  </w:pPr>
                </w:p>
              </w:tc>
              <w:tc>
                <w:tcPr>
                  <w:tcW w:w="732" w:type="pct"/>
                  <w:vMerge/>
                  <w:vAlign w:val="center"/>
                </w:tcPr>
                <w:p w:rsidR="00572368" w:rsidRPr="008C74DE" w:rsidRDefault="00572368" w:rsidP="00572368">
                  <w:pPr>
                    <w:spacing w:before="40" w:after="40"/>
                    <w:contextualSpacing/>
                    <w:rPr>
                      <w:rFonts w:ascii="Times New Roman" w:hAnsi="Times New Roman" w:cs="Times New Roman"/>
                      <w:sz w:val="24"/>
                      <w:szCs w:val="24"/>
                    </w:rPr>
                  </w:pPr>
                </w:p>
              </w:tc>
              <w:tc>
                <w:tcPr>
                  <w:tcW w:w="1257" w:type="pct"/>
                  <w:vMerge/>
                </w:tcPr>
                <w:p w:rsidR="00572368" w:rsidRPr="008C74DE" w:rsidRDefault="00572368" w:rsidP="00572368">
                  <w:pPr>
                    <w:spacing w:before="40" w:after="40"/>
                    <w:contextualSpacing/>
                    <w:rPr>
                      <w:rFonts w:ascii="Times New Roman" w:hAnsi="Times New Roman" w:cs="Times New Roman"/>
                      <w:sz w:val="24"/>
                      <w:szCs w:val="24"/>
                    </w:rPr>
                  </w:pPr>
                </w:p>
              </w:tc>
              <w:tc>
                <w:tcPr>
                  <w:tcW w:w="1164" w:type="pct"/>
                  <w:vAlign w:val="center"/>
                </w:tcPr>
                <w:p w:rsidR="00572368" w:rsidRPr="008C74DE" w:rsidRDefault="00572368" w:rsidP="00572368">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Кандидатите са заложили в бизнес плана най-малко 2 броя посещения с обмяна на опит, с чуждестранни групи или организации на производители, работещи в същия сектор.</w:t>
                  </w:r>
                </w:p>
              </w:tc>
              <w:tc>
                <w:tcPr>
                  <w:tcW w:w="513" w:type="pct"/>
                  <w:vAlign w:val="center"/>
                </w:tcPr>
                <w:p w:rsidR="00572368" w:rsidRPr="008C74DE" w:rsidRDefault="00572368" w:rsidP="00572368">
                  <w:pPr>
                    <w:spacing w:before="40" w:after="40"/>
                    <w:contextualSpacing/>
                    <w:jc w:val="center"/>
                    <w:rPr>
                      <w:rFonts w:ascii="Times New Roman" w:hAnsi="Times New Roman" w:cs="Times New Roman"/>
                      <w:sz w:val="24"/>
                      <w:szCs w:val="24"/>
                    </w:rPr>
                  </w:pPr>
                  <w:r w:rsidRPr="008C74DE">
                    <w:rPr>
                      <w:rFonts w:ascii="Times New Roman" w:hAnsi="Times New Roman"/>
                      <w:b/>
                      <w:sz w:val="24"/>
                      <w:szCs w:val="24"/>
                      <w:shd w:val="clear" w:color="auto" w:fill="FEFEFE"/>
                    </w:rPr>
                    <w:t>8</w:t>
                  </w:r>
                </w:p>
              </w:tc>
            </w:tr>
            <w:tr w:rsidR="00572368" w:rsidRPr="008C74DE" w:rsidTr="00572368">
              <w:tc>
                <w:tcPr>
                  <w:tcW w:w="260" w:type="pct"/>
                  <w:vMerge/>
                  <w:vAlign w:val="center"/>
                </w:tcPr>
                <w:p w:rsidR="00572368" w:rsidRPr="008C74DE" w:rsidRDefault="00572368" w:rsidP="00572368">
                  <w:pPr>
                    <w:spacing w:before="40" w:after="40"/>
                    <w:contextualSpacing/>
                    <w:jc w:val="both"/>
                    <w:rPr>
                      <w:rFonts w:ascii="Times New Roman" w:hAnsi="Times New Roman" w:cs="Times New Roman"/>
                      <w:sz w:val="24"/>
                      <w:szCs w:val="24"/>
                    </w:rPr>
                  </w:pPr>
                </w:p>
              </w:tc>
              <w:tc>
                <w:tcPr>
                  <w:tcW w:w="1075" w:type="pct"/>
                  <w:vMerge/>
                  <w:vAlign w:val="center"/>
                </w:tcPr>
                <w:p w:rsidR="00572368" w:rsidRPr="008C74DE" w:rsidRDefault="00572368" w:rsidP="00572368">
                  <w:pPr>
                    <w:spacing w:before="40" w:after="40"/>
                    <w:contextualSpacing/>
                    <w:jc w:val="both"/>
                    <w:rPr>
                      <w:rFonts w:ascii="Times New Roman" w:hAnsi="Times New Roman" w:cs="Times New Roman"/>
                      <w:sz w:val="24"/>
                      <w:szCs w:val="24"/>
                    </w:rPr>
                  </w:pPr>
                </w:p>
              </w:tc>
              <w:tc>
                <w:tcPr>
                  <w:tcW w:w="732" w:type="pct"/>
                  <w:vMerge w:val="restart"/>
                  <w:vAlign w:val="center"/>
                </w:tcPr>
                <w:p w:rsidR="00572368" w:rsidRPr="008C74DE" w:rsidRDefault="00572368" w:rsidP="00572368">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6.2</w:t>
                  </w:r>
                </w:p>
              </w:tc>
              <w:tc>
                <w:tcPr>
                  <w:tcW w:w="1257" w:type="pct"/>
                  <w:vMerge w:val="restart"/>
                  <w:vAlign w:val="center"/>
                </w:tcPr>
                <w:p w:rsidR="00572368" w:rsidRPr="008C74DE" w:rsidRDefault="00572368" w:rsidP="00572368">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Кандидатите са заложили в бизнес плана обучения, допринасящи за по-доброто използване на природните ресурси, околната среда, климата и иновациите.</w:t>
                  </w:r>
                </w:p>
              </w:tc>
              <w:tc>
                <w:tcPr>
                  <w:tcW w:w="1164" w:type="pct"/>
                  <w:vAlign w:val="center"/>
                </w:tcPr>
                <w:p w:rsidR="00572368" w:rsidRPr="008C74DE" w:rsidRDefault="00572368" w:rsidP="00572368">
                  <w:pPr>
                    <w:spacing w:before="40" w:after="40"/>
                    <w:contextualSpacing/>
                    <w:jc w:val="both"/>
                    <w:rPr>
                      <w:rFonts w:ascii="Times New Roman" w:hAnsi="Times New Roman" w:cs="Times New Roman"/>
                      <w:b/>
                      <w:sz w:val="24"/>
                      <w:szCs w:val="24"/>
                    </w:rPr>
                  </w:pPr>
                  <w:r w:rsidRPr="008C74DE">
                    <w:rPr>
                      <w:rFonts w:ascii="Times New Roman" w:hAnsi="Times New Roman" w:cs="Times New Roman"/>
                      <w:b/>
                      <w:sz w:val="24"/>
                      <w:szCs w:val="24"/>
                    </w:rPr>
                    <w:t>Кандидатите са заложили в бизнес плана  най-малко 4 броя обучения, допринасящи за по-доброто използване на природните ресурси, околната среда, климата и иновациите.</w:t>
                  </w:r>
                </w:p>
              </w:tc>
              <w:tc>
                <w:tcPr>
                  <w:tcW w:w="513" w:type="pct"/>
                  <w:vAlign w:val="center"/>
                </w:tcPr>
                <w:p w:rsidR="00572368" w:rsidRPr="008C74DE" w:rsidRDefault="00572368" w:rsidP="00572368">
                  <w:pPr>
                    <w:spacing w:before="40" w:after="40"/>
                    <w:contextualSpacing/>
                    <w:jc w:val="center"/>
                    <w:rPr>
                      <w:rFonts w:ascii="Times New Roman" w:hAnsi="Times New Roman" w:cs="Times New Roman"/>
                      <w:sz w:val="24"/>
                      <w:szCs w:val="24"/>
                    </w:rPr>
                  </w:pPr>
                  <w:r w:rsidRPr="008C74DE">
                    <w:rPr>
                      <w:rFonts w:ascii="Times New Roman" w:hAnsi="Times New Roman" w:cs="Times New Roman"/>
                      <w:b/>
                      <w:sz w:val="24"/>
                      <w:szCs w:val="24"/>
                      <w:lang w:eastAsia="bg-BG"/>
                    </w:rPr>
                    <w:t>8</w:t>
                  </w:r>
                </w:p>
              </w:tc>
            </w:tr>
            <w:tr w:rsidR="00572368" w:rsidRPr="008C74DE" w:rsidTr="00572368">
              <w:tc>
                <w:tcPr>
                  <w:tcW w:w="260" w:type="pct"/>
                  <w:vMerge/>
                  <w:vAlign w:val="center"/>
                </w:tcPr>
                <w:p w:rsidR="00572368" w:rsidRPr="008C74DE" w:rsidRDefault="00572368" w:rsidP="00572368">
                  <w:pPr>
                    <w:spacing w:before="40" w:after="40"/>
                    <w:contextualSpacing/>
                    <w:jc w:val="both"/>
                    <w:rPr>
                      <w:rFonts w:ascii="Times New Roman" w:hAnsi="Times New Roman"/>
                      <w:b/>
                      <w:sz w:val="24"/>
                      <w:szCs w:val="24"/>
                      <w:lang w:eastAsia="bg-BG"/>
                    </w:rPr>
                  </w:pPr>
                </w:p>
              </w:tc>
              <w:tc>
                <w:tcPr>
                  <w:tcW w:w="1075" w:type="pct"/>
                  <w:vMerge/>
                  <w:vAlign w:val="center"/>
                </w:tcPr>
                <w:p w:rsidR="00572368" w:rsidRPr="008C74DE" w:rsidRDefault="00572368" w:rsidP="00572368">
                  <w:pPr>
                    <w:spacing w:before="40" w:after="40"/>
                    <w:contextualSpacing/>
                    <w:jc w:val="both"/>
                    <w:rPr>
                      <w:rFonts w:ascii="Times New Roman" w:hAnsi="Times New Roman"/>
                      <w:b/>
                      <w:sz w:val="24"/>
                      <w:szCs w:val="24"/>
                      <w:lang w:eastAsia="bg-BG"/>
                    </w:rPr>
                  </w:pPr>
                </w:p>
              </w:tc>
              <w:tc>
                <w:tcPr>
                  <w:tcW w:w="732" w:type="pct"/>
                  <w:vMerge/>
                  <w:vAlign w:val="center"/>
                </w:tcPr>
                <w:p w:rsidR="00572368" w:rsidRPr="008C74DE" w:rsidRDefault="00572368" w:rsidP="00572368">
                  <w:pPr>
                    <w:spacing w:before="40" w:after="40"/>
                    <w:contextualSpacing/>
                    <w:jc w:val="both"/>
                    <w:rPr>
                      <w:rFonts w:ascii="Times New Roman" w:hAnsi="Times New Roman"/>
                      <w:b/>
                      <w:sz w:val="24"/>
                      <w:szCs w:val="24"/>
                      <w:lang w:eastAsia="bg-BG"/>
                    </w:rPr>
                  </w:pPr>
                </w:p>
              </w:tc>
              <w:tc>
                <w:tcPr>
                  <w:tcW w:w="1257" w:type="pct"/>
                  <w:vMerge/>
                </w:tcPr>
                <w:p w:rsidR="00572368" w:rsidRPr="008C74DE" w:rsidRDefault="00572368" w:rsidP="00572368">
                  <w:pPr>
                    <w:spacing w:before="40" w:after="40"/>
                    <w:contextualSpacing/>
                    <w:jc w:val="both"/>
                    <w:rPr>
                      <w:rFonts w:ascii="Times New Roman" w:hAnsi="Times New Roman"/>
                      <w:b/>
                      <w:sz w:val="24"/>
                      <w:szCs w:val="24"/>
                      <w:shd w:val="clear" w:color="auto" w:fill="FEFEFE"/>
                    </w:rPr>
                  </w:pPr>
                </w:p>
              </w:tc>
              <w:tc>
                <w:tcPr>
                  <w:tcW w:w="1164" w:type="pct"/>
                </w:tcPr>
                <w:p w:rsidR="00572368" w:rsidRPr="008C74DE" w:rsidRDefault="00572368" w:rsidP="00572368">
                  <w:pPr>
                    <w:spacing w:line="276" w:lineRule="auto"/>
                    <w:contextualSpacing/>
                    <w:jc w:val="both"/>
                    <w:rPr>
                      <w:rFonts w:ascii="Times New Roman" w:hAnsi="Times New Roman"/>
                      <w:b/>
                      <w:sz w:val="24"/>
                      <w:szCs w:val="24"/>
                      <w:shd w:val="clear" w:color="auto" w:fill="FEFEFE"/>
                    </w:rPr>
                  </w:pPr>
                  <w:r w:rsidRPr="008C74DE">
                    <w:rPr>
                      <w:rFonts w:ascii="Times New Roman" w:hAnsi="Times New Roman"/>
                      <w:b/>
                      <w:sz w:val="24"/>
                      <w:szCs w:val="24"/>
                      <w:shd w:val="clear" w:color="auto" w:fill="FEFEFE"/>
                    </w:rPr>
                    <w:t xml:space="preserve">Кандидатите са заложили в бизнес плана най-малко 2 броя обучения, допринасящи за по-доброто използване на природните </w:t>
                  </w:r>
                  <w:r w:rsidRPr="008C74DE">
                    <w:rPr>
                      <w:rFonts w:ascii="Times New Roman" w:hAnsi="Times New Roman"/>
                      <w:b/>
                      <w:sz w:val="24"/>
                      <w:szCs w:val="24"/>
                      <w:shd w:val="clear" w:color="auto" w:fill="FEFEFE"/>
                    </w:rPr>
                    <w:lastRenderedPageBreak/>
                    <w:t>ресурси, околната среда, климата и иновациите.</w:t>
                  </w:r>
                </w:p>
              </w:tc>
              <w:tc>
                <w:tcPr>
                  <w:tcW w:w="513" w:type="pct"/>
                  <w:vAlign w:val="center"/>
                </w:tcPr>
                <w:p w:rsidR="00572368" w:rsidRPr="008C74DE" w:rsidRDefault="00572368" w:rsidP="00572368">
                  <w:pPr>
                    <w:spacing w:before="40" w:after="40"/>
                    <w:contextualSpacing/>
                    <w:jc w:val="center"/>
                    <w:rPr>
                      <w:rFonts w:ascii="Times New Roman" w:hAnsi="Times New Roman"/>
                      <w:b/>
                      <w:sz w:val="24"/>
                      <w:szCs w:val="24"/>
                      <w:lang w:eastAsia="bg-BG"/>
                    </w:rPr>
                  </w:pPr>
                  <w:r w:rsidRPr="008C74DE">
                    <w:rPr>
                      <w:rFonts w:ascii="Times New Roman" w:hAnsi="Times New Roman"/>
                      <w:b/>
                      <w:sz w:val="24"/>
                      <w:szCs w:val="24"/>
                      <w:lang w:eastAsia="bg-BG"/>
                    </w:rPr>
                    <w:lastRenderedPageBreak/>
                    <w:t>6</w:t>
                  </w:r>
                </w:p>
              </w:tc>
            </w:tr>
            <w:tr w:rsidR="00572368" w:rsidRPr="008C74DE" w:rsidTr="00572368">
              <w:tc>
                <w:tcPr>
                  <w:tcW w:w="4487" w:type="pct"/>
                  <w:gridSpan w:val="5"/>
                </w:tcPr>
                <w:p w:rsidR="00572368" w:rsidRPr="008C74DE" w:rsidRDefault="00572368" w:rsidP="00572368">
                  <w:pPr>
                    <w:spacing w:before="40" w:after="40"/>
                    <w:contextualSpacing/>
                    <w:jc w:val="center"/>
                    <w:rPr>
                      <w:rFonts w:ascii="Times New Roman" w:hAnsi="Times New Roman" w:cs="Times New Roman"/>
                      <w:b/>
                      <w:sz w:val="24"/>
                      <w:szCs w:val="24"/>
                    </w:rPr>
                  </w:pPr>
                  <w:r w:rsidRPr="008C74DE">
                    <w:rPr>
                      <w:rFonts w:ascii="Times New Roman" w:hAnsi="Times New Roman" w:cs="Times New Roman"/>
                      <w:b/>
                      <w:sz w:val="24"/>
                      <w:szCs w:val="24"/>
                    </w:rPr>
                    <w:t>Максимален брой точки</w:t>
                  </w:r>
                </w:p>
              </w:tc>
              <w:tc>
                <w:tcPr>
                  <w:tcW w:w="513" w:type="pct"/>
                  <w:vAlign w:val="center"/>
                </w:tcPr>
                <w:p w:rsidR="00572368" w:rsidRPr="008C74DE" w:rsidRDefault="00572368" w:rsidP="00572368">
                  <w:pPr>
                    <w:spacing w:before="40" w:after="40"/>
                    <w:jc w:val="center"/>
                    <w:rPr>
                      <w:rFonts w:ascii="Times New Roman" w:hAnsi="Times New Roman" w:cs="Times New Roman"/>
                      <w:b/>
                      <w:sz w:val="24"/>
                      <w:szCs w:val="24"/>
                      <w:lang w:val="en-US"/>
                    </w:rPr>
                  </w:pPr>
                  <w:r w:rsidRPr="008C74DE">
                    <w:rPr>
                      <w:rFonts w:ascii="Times New Roman" w:hAnsi="Times New Roman" w:cs="Times New Roman"/>
                      <w:b/>
                      <w:sz w:val="24"/>
                      <w:szCs w:val="24"/>
                      <w:lang w:val="en-US"/>
                    </w:rPr>
                    <w:t>71</w:t>
                  </w:r>
                </w:p>
              </w:tc>
            </w:tr>
          </w:tbl>
          <w:p w:rsidR="00BA4BBA" w:rsidRPr="008C74DE" w:rsidRDefault="00BA4BBA" w:rsidP="00BA4BBA">
            <w:pPr>
              <w:spacing w:before="40" w:after="40" w:line="259" w:lineRule="auto"/>
              <w:ind w:left="284" w:right="425"/>
              <w:jc w:val="both"/>
              <w:rPr>
                <w:rFonts w:ascii="Times New Roman" w:eastAsia="Times New Roman" w:hAnsi="Times New Roman" w:cs="Times New Roman"/>
                <w:b/>
                <w:sz w:val="24"/>
                <w:szCs w:val="24"/>
              </w:rPr>
            </w:pPr>
            <w:r w:rsidRPr="008C74DE">
              <w:rPr>
                <w:rFonts w:ascii="Times New Roman" w:eastAsia="Times New Roman" w:hAnsi="Times New Roman" w:cs="Times New Roman"/>
                <w:b/>
                <w:sz w:val="24"/>
                <w:szCs w:val="24"/>
              </w:rPr>
              <w:t xml:space="preserve">Минимален брой точки 15 </w:t>
            </w:r>
          </w:p>
          <w:p w:rsidR="000C0434" w:rsidRPr="008C74DE" w:rsidRDefault="000C0434" w:rsidP="00BA4BBA">
            <w:pPr>
              <w:spacing w:before="40" w:after="40" w:line="259" w:lineRule="auto"/>
              <w:ind w:left="284" w:right="425"/>
              <w:jc w:val="both"/>
              <w:rPr>
                <w:rFonts w:ascii="Times New Roman" w:eastAsia="Times New Roman" w:hAnsi="Times New Roman" w:cs="Times New Roman"/>
                <w:b/>
                <w:sz w:val="24"/>
                <w:szCs w:val="24"/>
              </w:rPr>
            </w:pPr>
          </w:p>
          <w:p w:rsidR="00BA4BBA" w:rsidRPr="008C74DE" w:rsidRDefault="00BA4BBA" w:rsidP="000C0434">
            <w:pPr>
              <w:pStyle w:val="ListParagraph"/>
              <w:numPr>
                <w:ilvl w:val="0"/>
                <w:numId w:val="2"/>
              </w:numPr>
              <w:spacing w:before="40" w:after="40"/>
              <w:ind w:left="317" w:right="425" w:firstLine="43"/>
              <w:jc w:val="both"/>
              <w:rPr>
                <w:rFonts w:ascii="Times New Roman" w:eastAsia="Times New Roman" w:hAnsi="Times New Roman" w:cs="Times New Roman"/>
                <w:sz w:val="24"/>
                <w:szCs w:val="24"/>
                <w:lang w:val="en-US"/>
              </w:rPr>
            </w:pPr>
            <w:r w:rsidRPr="008C74DE">
              <w:rPr>
                <w:rFonts w:ascii="Times New Roman" w:eastAsia="Times New Roman" w:hAnsi="Times New Roman" w:cs="Times New Roman"/>
                <w:sz w:val="24"/>
                <w:szCs w:val="24"/>
              </w:rPr>
              <w:t xml:space="preserve">Подпомагат се заявления за подпомагане, получили най-малко </w:t>
            </w:r>
            <w:r w:rsidRPr="008C74DE">
              <w:rPr>
                <w:rFonts w:ascii="Times New Roman" w:eastAsia="Times New Roman" w:hAnsi="Times New Roman" w:cs="Times New Roman"/>
                <w:sz w:val="24"/>
                <w:szCs w:val="24"/>
                <w:lang w:val="en-US"/>
              </w:rPr>
              <w:t>15</w:t>
            </w:r>
            <w:r w:rsidRPr="008C74DE">
              <w:rPr>
                <w:rFonts w:ascii="Times New Roman" w:eastAsia="Times New Roman" w:hAnsi="Times New Roman" w:cs="Times New Roman"/>
                <w:sz w:val="24"/>
                <w:szCs w:val="24"/>
              </w:rPr>
              <w:t xml:space="preserve"> точки, съгласно критериите за подбор.</w:t>
            </w:r>
            <w:r w:rsidRPr="008C74DE">
              <w:rPr>
                <w:rFonts w:ascii="Times New Roman" w:eastAsia="Times New Roman" w:hAnsi="Times New Roman" w:cs="Times New Roman"/>
                <w:sz w:val="24"/>
                <w:szCs w:val="24"/>
                <w:lang w:val="en-US"/>
              </w:rPr>
              <w:t xml:space="preserve"> </w:t>
            </w:r>
          </w:p>
          <w:p w:rsidR="00BA4BBA" w:rsidRPr="008C74DE" w:rsidRDefault="00BA4BBA" w:rsidP="00BA4BBA">
            <w:pPr>
              <w:spacing w:before="40" w:after="40" w:line="259" w:lineRule="auto"/>
              <w:ind w:left="284" w:right="425"/>
              <w:jc w:val="both"/>
              <w:rPr>
                <w:rFonts w:ascii="Times New Roman" w:eastAsia="Times New Roman" w:hAnsi="Times New Roman" w:cs="Times New Roman"/>
                <w:b/>
                <w:bCs/>
                <w:sz w:val="24"/>
                <w:szCs w:val="24"/>
                <w:lang w:val="en-US"/>
              </w:rPr>
            </w:pPr>
          </w:p>
          <w:p w:rsidR="00BA4BBA" w:rsidRPr="008C74DE" w:rsidRDefault="00F53BEA" w:rsidP="00BA4BBA">
            <w:pPr>
              <w:spacing w:before="40" w:after="40" w:line="259" w:lineRule="auto"/>
              <w:ind w:left="284" w:right="425"/>
              <w:jc w:val="both"/>
              <w:rPr>
                <w:rFonts w:ascii="Times New Roman" w:eastAsia="Times New Roman" w:hAnsi="Times New Roman" w:cs="Times New Roman"/>
                <w:b/>
                <w:bCs/>
                <w:sz w:val="24"/>
                <w:szCs w:val="24"/>
              </w:rPr>
            </w:pPr>
            <w:r w:rsidRPr="008C74DE">
              <w:rPr>
                <w:rFonts w:ascii="Times New Roman" w:eastAsia="Times New Roman" w:hAnsi="Times New Roman" w:cs="Times New Roman"/>
                <w:b/>
                <w:bCs/>
                <w:sz w:val="24"/>
                <w:szCs w:val="24"/>
              </w:rPr>
              <w:t>4</w:t>
            </w:r>
            <w:r w:rsidR="00BA4BBA" w:rsidRPr="008C74DE">
              <w:rPr>
                <w:rFonts w:ascii="Times New Roman" w:eastAsia="Times New Roman" w:hAnsi="Times New Roman" w:cs="Times New Roman"/>
                <w:b/>
                <w:bCs/>
                <w:sz w:val="24"/>
                <w:szCs w:val="24"/>
                <w:lang w:val="en-US"/>
              </w:rPr>
              <w:t xml:space="preserve">. </w:t>
            </w:r>
            <w:r w:rsidR="00BA4BBA" w:rsidRPr="008C74DE">
              <w:rPr>
                <w:rFonts w:ascii="Times New Roman" w:eastAsia="Times New Roman" w:hAnsi="Times New Roman" w:cs="Times New Roman"/>
                <w:b/>
                <w:bCs/>
                <w:sz w:val="24"/>
                <w:szCs w:val="24"/>
              </w:rPr>
              <w:t>Допълнителни указания за прилагане на критериите за подбор:</w:t>
            </w:r>
          </w:p>
          <w:p w:rsidR="002B418D" w:rsidRPr="008C74DE" w:rsidRDefault="00926023" w:rsidP="00A05DB4">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lang w:val="en-US"/>
              </w:rPr>
              <w:t>1</w:t>
            </w:r>
            <w:r w:rsidR="002B418D" w:rsidRPr="008C74DE">
              <w:rPr>
                <w:rFonts w:ascii="Times New Roman" w:eastAsia="Times New Roman" w:hAnsi="Times New Roman" w:cs="Times New Roman"/>
                <w:sz w:val="24"/>
                <w:szCs w:val="24"/>
                <w:lang w:val="en-US"/>
              </w:rPr>
              <w:t xml:space="preserve">. </w:t>
            </w:r>
            <w:r w:rsidR="002B418D" w:rsidRPr="008C74DE">
              <w:rPr>
                <w:rFonts w:ascii="Times New Roman" w:eastAsia="Times New Roman" w:hAnsi="Times New Roman" w:cs="Times New Roman"/>
                <w:sz w:val="24"/>
                <w:szCs w:val="24"/>
              </w:rPr>
              <w:t>Приоритет</w:t>
            </w:r>
            <w:r w:rsidR="006A7142" w:rsidRPr="008C74DE">
              <w:rPr>
                <w:rFonts w:ascii="Times New Roman" w:eastAsia="Times New Roman" w:hAnsi="Times New Roman" w:cs="Times New Roman"/>
                <w:sz w:val="24"/>
                <w:szCs w:val="24"/>
              </w:rPr>
              <w:t xml:space="preserve"> по критерий за оценка № 1</w:t>
            </w:r>
            <w:r w:rsidR="002B418D" w:rsidRPr="008C74DE">
              <w:rPr>
                <w:rFonts w:ascii="Times New Roman" w:eastAsia="Times New Roman" w:hAnsi="Times New Roman" w:cs="Times New Roman"/>
                <w:sz w:val="24"/>
                <w:szCs w:val="24"/>
              </w:rPr>
              <w:t xml:space="preserve"> получават заявления за подпомагане, при които </w:t>
            </w:r>
            <w:r w:rsidR="00A05DB4" w:rsidRPr="008C74DE">
              <w:rPr>
                <w:rFonts w:ascii="Times New Roman" w:eastAsia="Times New Roman" w:hAnsi="Times New Roman" w:cs="Times New Roman"/>
                <w:sz w:val="24"/>
                <w:szCs w:val="24"/>
              </w:rPr>
              <w:t xml:space="preserve">заложените дейности от </w:t>
            </w:r>
            <w:r w:rsidR="002B418D" w:rsidRPr="008C74DE">
              <w:rPr>
                <w:rFonts w:ascii="Times New Roman" w:eastAsia="Times New Roman" w:hAnsi="Times New Roman" w:cs="Times New Roman"/>
                <w:sz w:val="24"/>
                <w:szCs w:val="24"/>
              </w:rPr>
              <w:t>кандидата към датат</w:t>
            </w:r>
            <w:r w:rsidR="00E6754A">
              <w:rPr>
                <w:rFonts w:ascii="Times New Roman" w:eastAsia="Times New Roman" w:hAnsi="Times New Roman" w:cs="Times New Roman"/>
                <w:sz w:val="24"/>
                <w:szCs w:val="24"/>
              </w:rPr>
              <w:t xml:space="preserve">а на подаване на заявлението за подпомагане </w:t>
            </w:r>
            <w:r w:rsidR="00A05DB4" w:rsidRPr="008C74DE">
              <w:rPr>
                <w:rFonts w:ascii="Times New Roman" w:eastAsia="Times New Roman" w:hAnsi="Times New Roman" w:cs="Times New Roman"/>
                <w:sz w:val="24"/>
                <w:szCs w:val="24"/>
              </w:rPr>
              <w:t xml:space="preserve">са насочени в </w:t>
            </w:r>
            <w:r w:rsidR="002B418D" w:rsidRPr="008C74DE">
              <w:rPr>
                <w:rFonts w:ascii="Times New Roman" w:eastAsia="Times New Roman" w:hAnsi="Times New Roman" w:cs="Times New Roman"/>
                <w:sz w:val="24"/>
                <w:szCs w:val="24"/>
              </w:rPr>
              <w:t xml:space="preserve">сектор „Животновъдство“ и/или култури от сектор „Плодове и зеленчуци“ или сектор „Етерично-маслени култури“, посочени в </w:t>
            </w:r>
            <w:r w:rsidR="003F2B4E" w:rsidRPr="008C74DE">
              <w:rPr>
                <w:rFonts w:ascii="Times New Roman" w:eastAsia="Times New Roman" w:hAnsi="Times New Roman" w:cs="Times New Roman"/>
                <w:sz w:val="24"/>
                <w:szCs w:val="24"/>
              </w:rPr>
              <w:t>п</w:t>
            </w:r>
            <w:r w:rsidR="002B418D" w:rsidRPr="008C74DE">
              <w:rPr>
                <w:rFonts w:ascii="Times New Roman" w:eastAsia="Times New Roman" w:hAnsi="Times New Roman" w:cs="Times New Roman"/>
                <w:sz w:val="24"/>
                <w:szCs w:val="24"/>
              </w:rPr>
              <w:t xml:space="preserve">риложение № </w:t>
            </w:r>
            <w:r w:rsidR="00F63777" w:rsidRPr="008C74DE">
              <w:rPr>
                <w:rFonts w:ascii="Times New Roman" w:eastAsia="Times New Roman" w:hAnsi="Times New Roman" w:cs="Times New Roman"/>
                <w:sz w:val="24"/>
                <w:szCs w:val="24"/>
              </w:rPr>
              <w:t>2</w:t>
            </w:r>
            <w:r w:rsidR="00DF002A" w:rsidRPr="008C74DE">
              <w:rPr>
                <w:rFonts w:ascii="Times New Roman" w:eastAsia="Times New Roman" w:hAnsi="Times New Roman" w:cs="Times New Roman"/>
                <w:sz w:val="24"/>
                <w:szCs w:val="24"/>
              </w:rPr>
              <w:t>.</w:t>
            </w:r>
          </w:p>
          <w:p w:rsidR="002B418D" w:rsidRPr="008C74DE" w:rsidRDefault="00926023" w:rsidP="00F2428A">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2</w:t>
            </w:r>
            <w:r w:rsidR="002B418D" w:rsidRPr="008C74DE">
              <w:rPr>
                <w:rFonts w:ascii="Times New Roman" w:eastAsia="Times New Roman" w:hAnsi="Times New Roman" w:cs="Times New Roman"/>
                <w:sz w:val="24"/>
                <w:szCs w:val="24"/>
              </w:rPr>
              <w:t xml:space="preserve">. </w:t>
            </w:r>
            <w:r w:rsidR="00F2428A" w:rsidRPr="008C74DE">
              <w:rPr>
                <w:rFonts w:ascii="Times New Roman" w:eastAsia="Times New Roman" w:hAnsi="Times New Roman" w:cs="Times New Roman"/>
                <w:sz w:val="24"/>
                <w:szCs w:val="24"/>
              </w:rPr>
              <w:t>Заявления за подпомагане, които водят до създаване на нови работни места и заетост</w:t>
            </w:r>
            <w:r w:rsidR="00F2428A" w:rsidRPr="008C74DE">
              <w:rPr>
                <w:sz w:val="24"/>
                <w:szCs w:val="24"/>
              </w:rPr>
              <w:t xml:space="preserve"> </w:t>
            </w:r>
            <w:r w:rsidR="00F2428A" w:rsidRPr="008C74DE">
              <w:rPr>
                <w:rFonts w:ascii="Times New Roman" w:eastAsia="Times New Roman" w:hAnsi="Times New Roman" w:cs="Times New Roman"/>
                <w:sz w:val="24"/>
                <w:szCs w:val="24"/>
              </w:rPr>
              <w:t>в рамките на групата или организацията на производителите (критерий за оценка № 2) са такива, при които кандидатът е отбелязал в бизнес плана (</w:t>
            </w:r>
            <w:r w:rsidR="00FA4FFA" w:rsidRPr="008C74DE">
              <w:rPr>
                <w:rFonts w:ascii="Times New Roman" w:eastAsia="Times New Roman" w:hAnsi="Times New Roman" w:cs="Times New Roman"/>
                <w:sz w:val="24"/>
                <w:szCs w:val="24"/>
              </w:rPr>
              <w:t>таблица „</w:t>
            </w:r>
            <w:r w:rsidR="00F2428A" w:rsidRPr="008C74DE">
              <w:rPr>
                <w:rFonts w:ascii="Times New Roman" w:eastAsia="Times New Roman" w:hAnsi="Times New Roman" w:cs="Times New Roman"/>
                <w:sz w:val="24"/>
                <w:szCs w:val="24"/>
              </w:rPr>
              <w:t>Допълнителна заетост и нови работни места</w:t>
            </w:r>
            <w:r w:rsidR="00FA4FFA" w:rsidRPr="008C74DE">
              <w:rPr>
                <w:rFonts w:ascii="Times New Roman" w:eastAsia="Times New Roman" w:hAnsi="Times New Roman" w:cs="Times New Roman"/>
                <w:sz w:val="24"/>
                <w:szCs w:val="24"/>
              </w:rPr>
              <w:t>“</w:t>
            </w:r>
            <w:r w:rsidR="00F2428A" w:rsidRPr="008C74DE">
              <w:rPr>
                <w:rFonts w:ascii="Times New Roman" w:eastAsia="Times New Roman" w:hAnsi="Times New Roman" w:cs="Times New Roman"/>
                <w:sz w:val="24"/>
                <w:szCs w:val="24"/>
              </w:rPr>
              <w:t>) средния списъчен брой на наетия от него персонал за периода от признаване на</w:t>
            </w:r>
            <w:r w:rsidR="00F2428A" w:rsidRPr="008C74DE">
              <w:rPr>
                <w:sz w:val="24"/>
                <w:szCs w:val="24"/>
              </w:rPr>
              <w:t xml:space="preserve"> </w:t>
            </w:r>
            <w:r w:rsidR="00F2428A" w:rsidRPr="008C74DE">
              <w:rPr>
                <w:rFonts w:ascii="Times New Roman" w:eastAsia="Times New Roman" w:hAnsi="Times New Roman" w:cs="Times New Roman"/>
                <w:sz w:val="24"/>
                <w:szCs w:val="24"/>
              </w:rPr>
              <w:t xml:space="preserve">групата или организацията на производителите до месеца, предхождащ датата на подаване на заявлението за подпомагане, и при изпълнение на дейностите по проекта планира увеличение на средния списъчен брой на персонала чрез създаването на най-малко 1 работно място в групата или организацията на производителите, изчислен съгласно Методиката за изчисляване на средния списъчен брой на персонала, утвърдена от Националния статистически институт (НСИ) със Заповед № РД-07-21 от 31.01.2007 г. на председателя на НСИ. </w:t>
            </w:r>
          </w:p>
          <w:p w:rsidR="00746BB9" w:rsidRPr="008C74DE" w:rsidRDefault="00926023" w:rsidP="00F2428A">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3</w:t>
            </w:r>
            <w:r w:rsidR="00746BB9" w:rsidRPr="008C74DE">
              <w:rPr>
                <w:rFonts w:ascii="Times New Roman" w:eastAsia="Times New Roman" w:hAnsi="Times New Roman" w:cs="Times New Roman"/>
                <w:sz w:val="24"/>
                <w:szCs w:val="24"/>
              </w:rPr>
              <w:t>. При</w:t>
            </w:r>
            <w:r w:rsidR="00863115" w:rsidRPr="008C74DE">
              <w:rPr>
                <w:rFonts w:ascii="Times New Roman" w:eastAsia="Times New Roman" w:hAnsi="Times New Roman" w:cs="Times New Roman"/>
                <w:sz w:val="24"/>
                <w:szCs w:val="24"/>
              </w:rPr>
              <w:t>оритет по критерий за оценка № 3.1</w:t>
            </w:r>
            <w:r w:rsidR="00746BB9" w:rsidRPr="008C74DE">
              <w:rPr>
                <w:rFonts w:ascii="Times New Roman" w:eastAsia="Times New Roman" w:hAnsi="Times New Roman" w:cs="Times New Roman"/>
                <w:sz w:val="24"/>
                <w:szCs w:val="24"/>
              </w:rPr>
              <w:t xml:space="preserve"> получават зая</w:t>
            </w:r>
            <w:r w:rsidR="00863115" w:rsidRPr="008C74DE">
              <w:rPr>
                <w:rFonts w:ascii="Times New Roman" w:eastAsia="Times New Roman" w:hAnsi="Times New Roman" w:cs="Times New Roman"/>
                <w:sz w:val="24"/>
                <w:szCs w:val="24"/>
              </w:rPr>
              <w:t>вления за подпомагане, подадени от признати групи или организации на производители съгласно заповед на министъра на земеделието и храните, в които членовете на групата или организацията на производителите включва не по-малко от 10 земеделски производители.</w:t>
            </w:r>
          </w:p>
          <w:p w:rsidR="00863115" w:rsidRPr="008C74DE" w:rsidRDefault="00926023" w:rsidP="00F2428A">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4</w:t>
            </w:r>
            <w:r w:rsidR="00863115" w:rsidRPr="008C74DE">
              <w:rPr>
                <w:rFonts w:ascii="Times New Roman" w:eastAsia="Times New Roman" w:hAnsi="Times New Roman" w:cs="Times New Roman"/>
                <w:sz w:val="24"/>
                <w:szCs w:val="24"/>
              </w:rPr>
              <w:t>. Приоритет по критерий за оценка № 3.2 получават заявления за подпомагане, подадени от признати групи или организации на производители съгласно заповед на министъра на земеделието и храните, в които членовете на групата или организацията на производителите включва не по-малко от 20 земеделски производители.</w:t>
            </w:r>
          </w:p>
          <w:p w:rsidR="00863115" w:rsidRPr="008C74DE" w:rsidRDefault="00926023" w:rsidP="00F2428A">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5</w:t>
            </w:r>
            <w:r w:rsidR="00863115" w:rsidRPr="008C74DE">
              <w:rPr>
                <w:rFonts w:ascii="Times New Roman" w:eastAsia="Times New Roman" w:hAnsi="Times New Roman" w:cs="Times New Roman"/>
                <w:sz w:val="24"/>
                <w:szCs w:val="24"/>
              </w:rPr>
              <w:t>. Приоритет по критерий за оценка № 4 получават заявления за подпомагане, подадени от признати групи или организации на производители съгласно заповед на министъра на земеделието и храните, в които не по-малко от 50 % от членовете на групата или организацията на производителите са земеделски стопани на възраст между 18-40 години.</w:t>
            </w:r>
          </w:p>
          <w:p w:rsidR="00863115" w:rsidRPr="008C74DE" w:rsidRDefault="00926023" w:rsidP="00C04A6C">
            <w:pPr>
              <w:spacing w:before="40" w:after="40" w:line="259" w:lineRule="auto"/>
              <w:ind w:left="284" w:right="425"/>
              <w:jc w:val="both"/>
              <w:rPr>
                <w:rFonts w:ascii="Times New Roman" w:eastAsia="Times New Roman" w:hAnsi="Times New Roman" w:cs="Times New Roman"/>
                <w:sz w:val="24"/>
                <w:szCs w:val="24"/>
                <w:lang w:val="en-US"/>
              </w:rPr>
            </w:pPr>
            <w:r w:rsidRPr="008C74DE">
              <w:rPr>
                <w:rFonts w:ascii="Times New Roman" w:eastAsia="Times New Roman" w:hAnsi="Times New Roman" w:cs="Times New Roman"/>
                <w:sz w:val="24"/>
                <w:szCs w:val="24"/>
              </w:rPr>
              <w:t>6</w:t>
            </w:r>
            <w:r w:rsidR="00863115" w:rsidRPr="008C74DE">
              <w:rPr>
                <w:rFonts w:ascii="Times New Roman" w:eastAsia="Times New Roman" w:hAnsi="Times New Roman" w:cs="Times New Roman"/>
                <w:sz w:val="24"/>
                <w:szCs w:val="24"/>
              </w:rPr>
              <w:t>.</w:t>
            </w:r>
            <w:r w:rsidR="00863115" w:rsidRPr="008C74DE">
              <w:rPr>
                <w:sz w:val="24"/>
                <w:szCs w:val="24"/>
              </w:rPr>
              <w:t xml:space="preserve"> </w:t>
            </w:r>
            <w:r w:rsidR="00863115" w:rsidRPr="008C74DE">
              <w:rPr>
                <w:rFonts w:ascii="Times New Roman" w:eastAsia="Times New Roman" w:hAnsi="Times New Roman" w:cs="Times New Roman"/>
                <w:sz w:val="24"/>
                <w:szCs w:val="24"/>
              </w:rPr>
              <w:t>При</w:t>
            </w:r>
            <w:r w:rsidR="00553826" w:rsidRPr="008C74DE">
              <w:rPr>
                <w:rFonts w:ascii="Times New Roman" w:eastAsia="Times New Roman" w:hAnsi="Times New Roman" w:cs="Times New Roman"/>
                <w:sz w:val="24"/>
                <w:szCs w:val="24"/>
              </w:rPr>
              <w:t>оритет по критерий за оценка № 5.1</w:t>
            </w:r>
            <w:r w:rsidR="00863115" w:rsidRPr="008C74DE">
              <w:rPr>
                <w:rFonts w:ascii="Times New Roman" w:eastAsia="Times New Roman" w:hAnsi="Times New Roman" w:cs="Times New Roman"/>
                <w:sz w:val="24"/>
                <w:szCs w:val="24"/>
              </w:rPr>
              <w:t xml:space="preserve"> получават заявления за подпомагане, подадени от признати групи или организации на производители съгласно </w:t>
            </w:r>
            <w:r w:rsidR="00863115" w:rsidRPr="008C74DE">
              <w:rPr>
                <w:rFonts w:ascii="Times New Roman" w:eastAsia="Times New Roman" w:hAnsi="Times New Roman" w:cs="Times New Roman"/>
                <w:sz w:val="24"/>
                <w:szCs w:val="24"/>
              </w:rPr>
              <w:lastRenderedPageBreak/>
              <w:t xml:space="preserve">заповед на министъра на земеделието и храните, в които не по-малко от 50 % от членовете на групата или организацията на производителите отговарят  на </w:t>
            </w:r>
            <w:r w:rsidR="004D1261" w:rsidRPr="008C74DE">
              <w:rPr>
                <w:rFonts w:ascii="Times New Roman" w:eastAsia="Times New Roman" w:hAnsi="Times New Roman" w:cs="Times New Roman"/>
                <w:sz w:val="24"/>
                <w:szCs w:val="24"/>
              </w:rPr>
              <w:t xml:space="preserve">определението </w:t>
            </w:r>
            <w:r w:rsidR="00863115" w:rsidRPr="008C74DE">
              <w:rPr>
                <w:rFonts w:ascii="Times New Roman" w:eastAsia="Times New Roman" w:hAnsi="Times New Roman" w:cs="Times New Roman"/>
                <w:sz w:val="24"/>
                <w:szCs w:val="24"/>
              </w:rPr>
              <w:t xml:space="preserve"> за малки земеделски стопани и имат одобрен проект по</w:t>
            </w:r>
            <w:r w:rsidR="00C04A6C" w:rsidRPr="008C74DE">
              <w:rPr>
                <w:rFonts w:ascii="Times New Roman" w:eastAsia="Times New Roman" w:hAnsi="Times New Roman" w:cs="Times New Roman"/>
                <w:sz w:val="24"/>
                <w:szCs w:val="24"/>
              </w:rPr>
              <w:t xml:space="preserve"> </w:t>
            </w:r>
            <w:proofErr w:type="spellStart"/>
            <w:r w:rsidR="00C04A6C" w:rsidRPr="008C74DE">
              <w:rPr>
                <w:rFonts w:ascii="Times New Roman" w:eastAsia="Times New Roman" w:hAnsi="Times New Roman" w:cs="Times New Roman"/>
                <w:sz w:val="24"/>
                <w:szCs w:val="24"/>
              </w:rPr>
              <w:t>подмярка</w:t>
            </w:r>
            <w:proofErr w:type="spellEnd"/>
            <w:r w:rsidR="00C04A6C" w:rsidRPr="008C74DE">
              <w:rPr>
                <w:rFonts w:ascii="Times New Roman" w:eastAsia="Times New Roman" w:hAnsi="Times New Roman" w:cs="Times New Roman"/>
                <w:sz w:val="24"/>
                <w:szCs w:val="24"/>
              </w:rPr>
              <w:t xml:space="preserve"> 6.3 „Стартова помощ за развитието на малки стопанства“ от мярка 6 „Развитие на стопанства и предприятия“</w:t>
            </w:r>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rPr>
              <w:t>подмярка</w:t>
            </w:r>
            <w:proofErr w:type="spellEnd"/>
            <w:r w:rsidR="00C04A6C" w:rsidRPr="008C74DE">
              <w:rPr>
                <w:rFonts w:ascii="Times New Roman" w:eastAsia="Times New Roman" w:hAnsi="Times New Roman" w:cs="Times New Roman"/>
                <w:sz w:val="24"/>
                <w:szCs w:val="24"/>
              </w:rPr>
              <w:t xml:space="preserve"> 4.1.2. "Инвестиции в земеделски стопанства по Тематична подпрограма за развитие на малки стопанства" от мярка 4 „Инвестиции в материални активи“ и</w:t>
            </w:r>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подмярка</w:t>
            </w:r>
            <w:proofErr w:type="spellEnd"/>
            <w:r w:rsidR="00C04A6C" w:rsidRPr="008C74DE">
              <w:rPr>
                <w:rFonts w:ascii="Times New Roman" w:eastAsia="Times New Roman" w:hAnsi="Times New Roman" w:cs="Times New Roman"/>
                <w:sz w:val="24"/>
                <w:szCs w:val="24"/>
                <w:lang w:val="en-US"/>
              </w:rPr>
              <w:t xml:space="preserve"> 4.2.2 „</w:t>
            </w:r>
            <w:proofErr w:type="spellStart"/>
            <w:r w:rsidR="00C04A6C" w:rsidRPr="008C74DE">
              <w:rPr>
                <w:rFonts w:ascii="Times New Roman" w:eastAsia="Times New Roman" w:hAnsi="Times New Roman" w:cs="Times New Roman"/>
                <w:sz w:val="24"/>
                <w:szCs w:val="24"/>
                <w:lang w:val="en-US"/>
              </w:rPr>
              <w:t>Инвестиции</w:t>
            </w:r>
            <w:proofErr w:type="spellEnd"/>
            <w:r w:rsidR="00C04A6C" w:rsidRPr="008C74DE">
              <w:rPr>
                <w:rFonts w:ascii="Times New Roman" w:eastAsia="Times New Roman" w:hAnsi="Times New Roman" w:cs="Times New Roman"/>
                <w:sz w:val="24"/>
                <w:szCs w:val="24"/>
                <w:lang w:val="en-US"/>
              </w:rPr>
              <w:t xml:space="preserve"> в </w:t>
            </w:r>
            <w:proofErr w:type="spellStart"/>
            <w:r w:rsidR="00C04A6C" w:rsidRPr="008C74DE">
              <w:rPr>
                <w:rFonts w:ascii="Times New Roman" w:eastAsia="Times New Roman" w:hAnsi="Times New Roman" w:cs="Times New Roman"/>
                <w:sz w:val="24"/>
                <w:szCs w:val="24"/>
                <w:lang w:val="en-US"/>
              </w:rPr>
              <w:t>преработка</w:t>
            </w:r>
            <w:proofErr w:type="spellEnd"/>
            <w:r w:rsidR="00C04A6C" w:rsidRPr="008C74DE">
              <w:rPr>
                <w:rFonts w:ascii="Times New Roman" w:eastAsia="Times New Roman" w:hAnsi="Times New Roman" w:cs="Times New Roman"/>
                <w:sz w:val="24"/>
                <w:szCs w:val="24"/>
                <w:lang w:val="en-US"/>
              </w:rPr>
              <w:t>/</w:t>
            </w:r>
            <w:proofErr w:type="spellStart"/>
            <w:r w:rsidR="00C04A6C" w:rsidRPr="008C74DE">
              <w:rPr>
                <w:rFonts w:ascii="Times New Roman" w:eastAsia="Times New Roman" w:hAnsi="Times New Roman" w:cs="Times New Roman"/>
                <w:sz w:val="24"/>
                <w:szCs w:val="24"/>
                <w:lang w:val="en-US"/>
              </w:rPr>
              <w:t>маркетинг</w:t>
            </w:r>
            <w:proofErr w:type="spellEnd"/>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на</w:t>
            </w:r>
            <w:proofErr w:type="spellEnd"/>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селскостопански</w:t>
            </w:r>
            <w:proofErr w:type="spellEnd"/>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продукти</w:t>
            </w:r>
            <w:proofErr w:type="spellEnd"/>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по</w:t>
            </w:r>
            <w:proofErr w:type="spellEnd"/>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Тематичната</w:t>
            </w:r>
            <w:proofErr w:type="spellEnd"/>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подпрограма</w:t>
            </w:r>
            <w:proofErr w:type="spellEnd"/>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от</w:t>
            </w:r>
            <w:proofErr w:type="spellEnd"/>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мярка</w:t>
            </w:r>
            <w:proofErr w:type="spellEnd"/>
            <w:r w:rsidR="00C04A6C" w:rsidRPr="008C74DE">
              <w:rPr>
                <w:rFonts w:ascii="Times New Roman" w:eastAsia="Times New Roman" w:hAnsi="Times New Roman" w:cs="Times New Roman"/>
                <w:sz w:val="24"/>
                <w:szCs w:val="24"/>
                <w:lang w:val="en-US"/>
              </w:rPr>
              <w:t xml:space="preserve"> 4 „</w:t>
            </w:r>
            <w:proofErr w:type="spellStart"/>
            <w:r w:rsidR="00C04A6C" w:rsidRPr="008C74DE">
              <w:rPr>
                <w:rFonts w:ascii="Times New Roman" w:eastAsia="Times New Roman" w:hAnsi="Times New Roman" w:cs="Times New Roman"/>
                <w:sz w:val="24"/>
                <w:szCs w:val="24"/>
                <w:lang w:val="en-US"/>
              </w:rPr>
              <w:t>Инвестиции</w:t>
            </w:r>
            <w:proofErr w:type="spellEnd"/>
            <w:r w:rsidR="00C04A6C" w:rsidRPr="008C74DE">
              <w:rPr>
                <w:rFonts w:ascii="Times New Roman" w:eastAsia="Times New Roman" w:hAnsi="Times New Roman" w:cs="Times New Roman"/>
                <w:sz w:val="24"/>
                <w:szCs w:val="24"/>
                <w:lang w:val="en-US"/>
              </w:rPr>
              <w:t xml:space="preserve"> в </w:t>
            </w:r>
            <w:proofErr w:type="spellStart"/>
            <w:r w:rsidR="00C04A6C" w:rsidRPr="008C74DE">
              <w:rPr>
                <w:rFonts w:ascii="Times New Roman" w:eastAsia="Times New Roman" w:hAnsi="Times New Roman" w:cs="Times New Roman"/>
                <w:sz w:val="24"/>
                <w:szCs w:val="24"/>
                <w:lang w:val="en-US"/>
              </w:rPr>
              <w:t>материални</w:t>
            </w:r>
            <w:proofErr w:type="spellEnd"/>
            <w:r w:rsidR="00C04A6C" w:rsidRPr="008C74DE">
              <w:rPr>
                <w:rFonts w:ascii="Times New Roman" w:eastAsia="Times New Roman" w:hAnsi="Times New Roman" w:cs="Times New Roman"/>
                <w:sz w:val="24"/>
                <w:szCs w:val="24"/>
                <w:lang w:val="en-US"/>
              </w:rPr>
              <w:t xml:space="preserve"> </w:t>
            </w:r>
            <w:proofErr w:type="spellStart"/>
            <w:r w:rsidR="00C04A6C" w:rsidRPr="008C74DE">
              <w:rPr>
                <w:rFonts w:ascii="Times New Roman" w:eastAsia="Times New Roman" w:hAnsi="Times New Roman" w:cs="Times New Roman"/>
                <w:sz w:val="24"/>
                <w:szCs w:val="24"/>
                <w:lang w:val="en-US"/>
              </w:rPr>
              <w:t>активи</w:t>
            </w:r>
            <w:proofErr w:type="spellEnd"/>
            <w:r w:rsidR="00C04A6C" w:rsidRPr="008C74DE">
              <w:rPr>
                <w:rFonts w:ascii="Times New Roman" w:eastAsia="Times New Roman" w:hAnsi="Times New Roman" w:cs="Times New Roman"/>
                <w:sz w:val="24"/>
                <w:szCs w:val="24"/>
                <w:lang w:val="en-US"/>
              </w:rPr>
              <w:t xml:space="preserve">“ </w:t>
            </w:r>
            <w:r w:rsidR="00C04A6C" w:rsidRPr="008C74DE">
              <w:rPr>
                <w:rFonts w:ascii="Times New Roman" w:eastAsia="Times New Roman" w:hAnsi="Times New Roman" w:cs="Times New Roman"/>
                <w:sz w:val="24"/>
                <w:szCs w:val="24"/>
              </w:rPr>
              <w:t>от Програмата за развитие на селските райони 2014-2020 г.</w:t>
            </w:r>
          </w:p>
          <w:p w:rsidR="00557DD0" w:rsidRPr="008C74DE" w:rsidRDefault="00926023" w:rsidP="00F2428A">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7</w:t>
            </w:r>
            <w:r w:rsidR="00553826" w:rsidRPr="008C74DE">
              <w:rPr>
                <w:rFonts w:ascii="Times New Roman" w:eastAsia="Times New Roman" w:hAnsi="Times New Roman" w:cs="Times New Roman"/>
                <w:sz w:val="24"/>
                <w:szCs w:val="24"/>
              </w:rPr>
              <w:t>. Приоритет по критерий за оценка № 5.2 получават заявления за подпомагане, подадени от признати групи или организации на производители</w:t>
            </w:r>
            <w:r w:rsidR="00E23AEE" w:rsidRPr="008C74DE">
              <w:rPr>
                <w:rFonts w:ascii="Times New Roman" w:eastAsia="Times New Roman" w:hAnsi="Times New Roman" w:cs="Times New Roman"/>
                <w:sz w:val="24"/>
                <w:szCs w:val="24"/>
              </w:rPr>
              <w:t>,</w:t>
            </w:r>
            <w:r w:rsidR="00553826" w:rsidRPr="008C74DE">
              <w:rPr>
                <w:rFonts w:ascii="Times New Roman" w:eastAsia="Times New Roman" w:hAnsi="Times New Roman" w:cs="Times New Roman"/>
                <w:sz w:val="24"/>
                <w:szCs w:val="24"/>
              </w:rPr>
              <w:t xml:space="preserve"> съгласно заповед на министъра на земеделието и храните, в които не по-малко от 50 % от членовете на групата или организацията на производителите отговарят  на </w:t>
            </w:r>
            <w:r w:rsidR="00E23AEE" w:rsidRPr="008C74DE">
              <w:rPr>
                <w:rFonts w:ascii="Times New Roman" w:eastAsia="Times New Roman" w:hAnsi="Times New Roman" w:cs="Times New Roman"/>
                <w:sz w:val="24"/>
                <w:szCs w:val="24"/>
              </w:rPr>
              <w:t>определението</w:t>
            </w:r>
            <w:r w:rsidR="00553826" w:rsidRPr="008C74DE">
              <w:rPr>
                <w:rFonts w:ascii="Times New Roman" w:eastAsia="Times New Roman" w:hAnsi="Times New Roman" w:cs="Times New Roman"/>
                <w:sz w:val="24"/>
                <w:szCs w:val="24"/>
              </w:rPr>
              <w:t xml:space="preserve"> за нови земеделски стопани.</w:t>
            </w:r>
          </w:p>
          <w:p w:rsidR="00553826" w:rsidRPr="008C74DE" w:rsidRDefault="00557DD0" w:rsidP="00F2428A">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 xml:space="preserve">Максималният брой точки по приоритет № 4 и приоритет № 5 за едно заявление за подпомагане е 8 точки. </w:t>
            </w:r>
            <w:r w:rsidR="00553826" w:rsidRPr="008C74DE">
              <w:rPr>
                <w:rFonts w:ascii="Times New Roman" w:eastAsia="Times New Roman" w:hAnsi="Times New Roman" w:cs="Times New Roman"/>
                <w:sz w:val="24"/>
                <w:szCs w:val="24"/>
              </w:rPr>
              <w:t xml:space="preserve"> </w:t>
            </w:r>
          </w:p>
          <w:p w:rsidR="00553826" w:rsidRPr="008C74DE" w:rsidRDefault="00926023" w:rsidP="00F2428A">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8</w:t>
            </w:r>
            <w:r w:rsidR="00553826" w:rsidRPr="008C74DE">
              <w:rPr>
                <w:rFonts w:ascii="Times New Roman" w:eastAsia="Times New Roman" w:hAnsi="Times New Roman" w:cs="Times New Roman"/>
                <w:sz w:val="24"/>
                <w:szCs w:val="24"/>
              </w:rPr>
              <w:t>. Приоритет по критерий за оценка № 6.1 получават заявления за подпомагане, подадени от признати групи или организации на производители</w:t>
            </w:r>
            <w:r w:rsidR="00E23AEE" w:rsidRPr="008C74DE">
              <w:rPr>
                <w:rFonts w:ascii="Times New Roman" w:eastAsia="Times New Roman" w:hAnsi="Times New Roman" w:cs="Times New Roman"/>
                <w:sz w:val="24"/>
                <w:szCs w:val="24"/>
              </w:rPr>
              <w:t>,</w:t>
            </w:r>
            <w:r w:rsidR="00553826" w:rsidRPr="008C74DE">
              <w:rPr>
                <w:rFonts w:ascii="Times New Roman" w:eastAsia="Times New Roman" w:hAnsi="Times New Roman" w:cs="Times New Roman"/>
                <w:sz w:val="24"/>
                <w:szCs w:val="24"/>
              </w:rPr>
              <w:t xml:space="preserve"> съгласно заповед на министъра на земеделието и храните, които в бизнес плана са заложили различен брой посещения с обмяна на опит с чуждестранни групи или организации на производители, работещи в същия сектор</w:t>
            </w:r>
            <w:r w:rsidR="00F11252" w:rsidRPr="008C74DE">
              <w:rPr>
                <w:rFonts w:ascii="Times New Roman" w:eastAsia="Times New Roman" w:hAnsi="Times New Roman" w:cs="Times New Roman"/>
                <w:sz w:val="24"/>
                <w:szCs w:val="24"/>
              </w:rPr>
              <w:t xml:space="preserve"> като максимален брой точки по критерия са 10 точки.</w:t>
            </w:r>
          </w:p>
          <w:p w:rsidR="00F11252" w:rsidRPr="008C74DE" w:rsidRDefault="00926023" w:rsidP="00F2428A">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9</w:t>
            </w:r>
            <w:r w:rsidR="00F11252" w:rsidRPr="008C74DE">
              <w:rPr>
                <w:rFonts w:ascii="Times New Roman" w:eastAsia="Times New Roman" w:hAnsi="Times New Roman" w:cs="Times New Roman"/>
                <w:sz w:val="24"/>
                <w:szCs w:val="24"/>
              </w:rPr>
              <w:t>. Приоритет по критерий за оценка № 6.2 получават заявления за подпомагане, подадени от признати групи или организации на производители съгласно заповед на министъра на земеделието и храните, които в бизнес плана са заложили различен брой обучения, допринасящи за по-доброто използване на природните ресурси, околната среда, климата и иновациите, като максимален брой точки по критерия са 8 точки.</w:t>
            </w:r>
          </w:p>
          <w:p w:rsidR="00191ECA" w:rsidRPr="008C74DE" w:rsidRDefault="00191ECA" w:rsidP="00191ECA">
            <w:pPr>
              <w:spacing w:before="40" w:after="40"/>
              <w:ind w:left="317"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10.</w:t>
            </w:r>
            <w:r w:rsidRPr="008C74DE">
              <w:rPr>
                <w:rFonts w:ascii="Times New Roman" w:eastAsia="Times New Roman" w:hAnsi="Times New Roman" w:cs="Times New Roman"/>
                <w:sz w:val="24"/>
                <w:szCs w:val="24"/>
              </w:rPr>
              <w:tab/>
              <w:t>За заявления за подпомагане, получили еднакъв брой точки, за които е наличен частичен разполагаем бюджет, класирането се извършва в низходящ ред съобразно получения общ брой точки по критериите за оценка по следните приоритети:</w:t>
            </w:r>
          </w:p>
          <w:p w:rsidR="00291AE2" w:rsidRPr="008C74DE" w:rsidRDefault="00291AE2" w:rsidP="00291AE2">
            <w:pPr>
              <w:spacing w:before="40" w:after="40"/>
              <w:ind w:left="317" w:right="425"/>
              <w:jc w:val="both"/>
              <w:rPr>
                <w:rFonts w:ascii="Times New Roman" w:eastAsia="Times New Roman" w:hAnsi="Times New Roman" w:cs="Times New Roman"/>
                <w:i/>
                <w:sz w:val="24"/>
                <w:szCs w:val="24"/>
              </w:rPr>
            </w:pPr>
            <w:r w:rsidRPr="008C74DE">
              <w:rPr>
                <w:rFonts w:ascii="Times New Roman" w:eastAsia="Times New Roman" w:hAnsi="Times New Roman" w:cs="Times New Roman"/>
                <w:i/>
                <w:sz w:val="24"/>
                <w:szCs w:val="24"/>
              </w:rPr>
              <w:t>-</w:t>
            </w:r>
            <w:r w:rsidR="009D3DA5" w:rsidRPr="008C74DE">
              <w:rPr>
                <w:rFonts w:ascii="Times New Roman" w:eastAsia="Times New Roman" w:hAnsi="Times New Roman" w:cs="Times New Roman"/>
                <w:i/>
                <w:sz w:val="24"/>
                <w:szCs w:val="24"/>
              </w:rPr>
              <w:t xml:space="preserve"> критерий за подбор № 3 „Групи или организации на производители с по – голям брой членове“.</w:t>
            </w:r>
          </w:p>
          <w:p w:rsidR="00191ECA" w:rsidRPr="008C74DE" w:rsidRDefault="009D3DA5" w:rsidP="00291AE2">
            <w:pPr>
              <w:spacing w:before="40" w:after="40"/>
              <w:ind w:left="317" w:right="425"/>
              <w:jc w:val="both"/>
              <w:rPr>
                <w:rFonts w:ascii="Times New Roman" w:eastAsia="Times New Roman" w:hAnsi="Times New Roman" w:cs="Times New Roman"/>
                <w:sz w:val="24"/>
                <w:szCs w:val="24"/>
                <w:highlight w:val="yellow"/>
              </w:rPr>
            </w:pPr>
            <w:r w:rsidRPr="008C74DE">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rsidR="00291AE2" w:rsidRPr="008C74DE" w:rsidRDefault="00291AE2" w:rsidP="00291AE2">
            <w:pPr>
              <w:spacing w:before="40" w:after="40"/>
              <w:ind w:left="317" w:right="425"/>
              <w:jc w:val="both"/>
              <w:rPr>
                <w:rFonts w:ascii="Times New Roman" w:eastAsia="Times New Roman" w:hAnsi="Times New Roman" w:cs="Times New Roman"/>
                <w:i/>
                <w:sz w:val="24"/>
                <w:szCs w:val="24"/>
              </w:rPr>
            </w:pPr>
            <w:r w:rsidRPr="008C74DE">
              <w:rPr>
                <w:rFonts w:ascii="Times New Roman" w:eastAsia="Times New Roman" w:hAnsi="Times New Roman" w:cs="Times New Roman"/>
                <w:i/>
                <w:sz w:val="24"/>
                <w:szCs w:val="24"/>
              </w:rPr>
              <w:t>-</w:t>
            </w:r>
            <w:r w:rsidR="009D3DA5" w:rsidRPr="008C74DE">
              <w:rPr>
                <w:rFonts w:ascii="Times New Roman" w:eastAsia="Times New Roman" w:hAnsi="Times New Roman" w:cs="Times New Roman"/>
                <w:i/>
                <w:sz w:val="24"/>
                <w:szCs w:val="24"/>
              </w:rPr>
              <w:t xml:space="preserve"> критерий за подбор № 1 „Проекти за дейности, които се изпълняват в приоритетен сектор“.</w:t>
            </w:r>
          </w:p>
          <w:p w:rsidR="009D3DA5" w:rsidRPr="008C74DE" w:rsidRDefault="009D3DA5" w:rsidP="00291AE2">
            <w:pPr>
              <w:spacing w:before="40" w:after="40"/>
              <w:ind w:left="317"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rsidR="00191ECA" w:rsidRPr="008C74DE" w:rsidRDefault="009D3DA5" w:rsidP="009D3DA5">
            <w:pPr>
              <w:pStyle w:val="ListParagraph"/>
              <w:numPr>
                <w:ilvl w:val="0"/>
                <w:numId w:val="7"/>
              </w:numPr>
              <w:spacing w:before="40" w:after="40"/>
              <w:ind w:right="425"/>
              <w:jc w:val="both"/>
              <w:rPr>
                <w:rFonts w:ascii="Times New Roman" w:eastAsia="Times New Roman" w:hAnsi="Times New Roman" w:cs="Times New Roman"/>
                <w:i/>
                <w:sz w:val="24"/>
                <w:szCs w:val="24"/>
              </w:rPr>
            </w:pPr>
            <w:r w:rsidRPr="008C74DE">
              <w:rPr>
                <w:rFonts w:ascii="Times New Roman" w:eastAsia="Times New Roman" w:hAnsi="Times New Roman" w:cs="Times New Roman"/>
                <w:i/>
                <w:sz w:val="24"/>
                <w:szCs w:val="24"/>
              </w:rPr>
              <w:t>критерий за подбор № 2 „Проекти, чрез които се създава устойчива заетост“.</w:t>
            </w:r>
          </w:p>
          <w:p w:rsidR="00746354" w:rsidRPr="008C74DE" w:rsidRDefault="00746354" w:rsidP="000C0434">
            <w:pPr>
              <w:spacing w:before="40" w:after="40" w:line="259" w:lineRule="auto"/>
              <w:ind w:left="317"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lastRenderedPageBreak/>
              <w:t>1</w:t>
            </w:r>
            <w:r w:rsidR="00E00E47">
              <w:rPr>
                <w:rFonts w:ascii="Times New Roman" w:eastAsia="Times New Roman" w:hAnsi="Times New Roman" w:cs="Times New Roman"/>
                <w:sz w:val="24"/>
                <w:szCs w:val="24"/>
              </w:rPr>
              <w:t>1</w:t>
            </w:r>
            <w:r w:rsidRPr="008C74DE">
              <w:rPr>
                <w:rFonts w:ascii="Times New Roman" w:eastAsia="Times New Roman" w:hAnsi="Times New Roman" w:cs="Times New Roman"/>
                <w:sz w:val="24"/>
                <w:szCs w:val="24"/>
              </w:rPr>
              <w:t xml:space="preserve">. Тежестта на критериите за подбор и методиката за нейното изчисление са определени в </w:t>
            </w:r>
            <w:r w:rsidRPr="008C74DE">
              <w:rPr>
                <w:rFonts w:ascii="Times New Roman" w:eastAsia="Times New Roman" w:hAnsi="Times New Roman" w:cs="Times New Roman"/>
                <w:sz w:val="24"/>
                <w:szCs w:val="24"/>
                <w:lang w:val="en-US"/>
              </w:rPr>
              <w:t>I.</w:t>
            </w:r>
            <w:r w:rsidRPr="008C74DE">
              <w:rPr>
                <w:rFonts w:ascii="Times New Roman" w:eastAsia="Times New Roman" w:hAnsi="Times New Roman" w:cs="Times New Roman"/>
                <w:sz w:val="24"/>
                <w:szCs w:val="24"/>
              </w:rPr>
              <w:t xml:space="preserve"> „Критерии за подбор на заявление за подпомагане“ и се преценява към датата на подаване на заявлението за подпомагане, съобразно приложените към него документи, заявени данни и представена информация.</w:t>
            </w:r>
          </w:p>
          <w:p w:rsidR="00C5105A" w:rsidRPr="008C74DE" w:rsidRDefault="00746354" w:rsidP="000C0434">
            <w:pPr>
              <w:spacing w:before="40" w:after="40" w:line="259" w:lineRule="auto"/>
              <w:ind w:left="284" w:right="425"/>
              <w:jc w:val="both"/>
              <w:rPr>
                <w:rFonts w:ascii="Times New Roman" w:eastAsia="Times New Roman" w:hAnsi="Times New Roman" w:cs="Times New Roman"/>
                <w:sz w:val="24"/>
                <w:szCs w:val="24"/>
              </w:rPr>
            </w:pPr>
            <w:r w:rsidRPr="008C74DE">
              <w:rPr>
                <w:rFonts w:ascii="Times New Roman" w:eastAsia="Times New Roman" w:hAnsi="Times New Roman" w:cs="Times New Roman"/>
                <w:sz w:val="24"/>
                <w:szCs w:val="24"/>
              </w:rPr>
              <w:t>1</w:t>
            </w:r>
            <w:r w:rsidR="00E00E47">
              <w:rPr>
                <w:rFonts w:ascii="Times New Roman" w:eastAsia="Times New Roman" w:hAnsi="Times New Roman" w:cs="Times New Roman"/>
                <w:sz w:val="24"/>
                <w:szCs w:val="24"/>
              </w:rPr>
              <w:t>2</w:t>
            </w:r>
            <w:r w:rsidRPr="008C74DE">
              <w:rPr>
                <w:rFonts w:ascii="Times New Roman" w:eastAsia="Times New Roman" w:hAnsi="Times New Roman" w:cs="Times New Roman"/>
                <w:sz w:val="24"/>
                <w:szCs w:val="24"/>
              </w:rPr>
              <w:t>.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заложения срок, съгласно условията за изпълнение и административния договор.</w:t>
            </w:r>
          </w:p>
        </w:tc>
      </w:tr>
    </w:tbl>
    <w:p w:rsidR="008307D0" w:rsidRPr="008C74DE" w:rsidRDefault="008307D0" w:rsidP="009F7C01">
      <w:pPr>
        <w:rPr>
          <w:sz w:val="24"/>
          <w:szCs w:val="24"/>
        </w:rPr>
      </w:pPr>
    </w:p>
    <w:p w:rsidR="008307D0" w:rsidRPr="008C74DE" w:rsidRDefault="00E83DA3" w:rsidP="008307D0">
      <w:pPr>
        <w:pStyle w:val="Heading1"/>
        <w:jc w:val="both"/>
        <w:rPr>
          <w:rFonts w:ascii="Times New Roman" w:hAnsi="Times New Roman" w:cs="Times New Roman"/>
          <w:b/>
          <w:color w:val="1F4E79" w:themeColor="accent1" w:themeShade="80"/>
          <w:sz w:val="24"/>
          <w:szCs w:val="24"/>
        </w:rPr>
      </w:pPr>
      <w:bookmarkStart w:id="25" w:name="_Toc185522301"/>
      <w:r w:rsidRPr="008C74DE">
        <w:rPr>
          <w:rFonts w:ascii="Times New Roman" w:hAnsi="Times New Roman" w:cs="Times New Roman"/>
          <w:b/>
          <w:color w:val="1F4E79" w:themeColor="accent1" w:themeShade="80"/>
          <w:sz w:val="24"/>
          <w:szCs w:val="24"/>
        </w:rPr>
        <w:t>1</w:t>
      </w:r>
      <w:r w:rsidR="001D0EB3" w:rsidRPr="008C74DE">
        <w:rPr>
          <w:rFonts w:ascii="Times New Roman" w:hAnsi="Times New Roman" w:cs="Times New Roman"/>
          <w:b/>
          <w:color w:val="1F4E79" w:themeColor="accent1" w:themeShade="80"/>
          <w:sz w:val="24"/>
          <w:szCs w:val="24"/>
        </w:rPr>
        <w:t>3</w:t>
      </w:r>
      <w:r w:rsidRPr="008C74DE">
        <w:rPr>
          <w:rFonts w:ascii="Times New Roman" w:hAnsi="Times New Roman" w:cs="Times New Roman"/>
          <w:b/>
          <w:color w:val="1F4E79" w:themeColor="accent1" w:themeShade="80"/>
          <w:sz w:val="24"/>
          <w:szCs w:val="24"/>
        </w:rPr>
        <w:t>. Приложим режим на минимални/държавни помощи</w:t>
      </w:r>
      <w:bookmarkEnd w:id="25"/>
    </w:p>
    <w:p w:rsidR="001D0EB3" w:rsidRPr="008C74DE" w:rsidRDefault="001D0EB3" w:rsidP="009F7C01">
      <w:pPr>
        <w:rPr>
          <w:sz w:val="24"/>
          <w:szCs w:val="24"/>
        </w:rPr>
      </w:pPr>
    </w:p>
    <w:tbl>
      <w:tblPr>
        <w:tblStyle w:val="TableGrid"/>
        <w:tblW w:w="0" w:type="auto"/>
        <w:tblLook w:val="04A0" w:firstRow="1" w:lastRow="0" w:firstColumn="1" w:lastColumn="0" w:noHBand="0" w:noVBand="1"/>
      </w:tblPr>
      <w:tblGrid>
        <w:gridCol w:w="9062"/>
      </w:tblGrid>
      <w:tr w:rsidR="001D0EB3" w:rsidRPr="008C74DE" w:rsidTr="00DE584A">
        <w:tc>
          <w:tcPr>
            <w:tcW w:w="9062" w:type="dxa"/>
          </w:tcPr>
          <w:p w:rsidR="002D4DE6" w:rsidRPr="008C74DE" w:rsidRDefault="002D4DE6" w:rsidP="002D4DE6">
            <w:pPr>
              <w:spacing w:after="120"/>
              <w:contextualSpacing/>
              <w:jc w:val="both"/>
              <w:rPr>
                <w:rFonts w:ascii="Times New Roman" w:hAnsi="Times New Roman" w:cs="Times New Roman"/>
                <w:sz w:val="24"/>
                <w:szCs w:val="24"/>
              </w:rPr>
            </w:pPr>
            <w:r w:rsidRPr="008C74DE">
              <w:rPr>
                <w:rFonts w:ascii="Times New Roman" w:hAnsi="Times New Roman" w:cs="Times New Roman"/>
                <w:sz w:val="24"/>
                <w:szCs w:val="24"/>
              </w:rPr>
              <w:t>Съгласно чл. 145, параграф 2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чл. 107, 108 и 109 от Договора за функционирането на Европейския съюз (ДФЕС) не се прилагат по отношение на подпомагането, предоставяно от държавите членки съгласно и в съответствие със същия регламент,  когато попада в обхвата на член 42 от ДФЕС.</w:t>
            </w:r>
          </w:p>
          <w:p w:rsidR="001D0EB3" w:rsidRPr="008C74DE" w:rsidRDefault="002D4DE6" w:rsidP="00DE584A">
            <w:pPr>
              <w:spacing w:after="120"/>
              <w:contextualSpacing/>
              <w:jc w:val="both"/>
              <w:rPr>
                <w:rFonts w:ascii="Times New Roman" w:hAnsi="Times New Roman" w:cs="Times New Roman"/>
                <w:sz w:val="24"/>
                <w:szCs w:val="24"/>
              </w:rPr>
            </w:pPr>
            <w:r w:rsidRPr="008C74DE">
              <w:rPr>
                <w:rFonts w:ascii="Times New Roman" w:hAnsi="Times New Roman" w:cs="Times New Roman"/>
                <w:sz w:val="24"/>
                <w:szCs w:val="24"/>
              </w:rPr>
              <w:t xml:space="preserve"> По приема се подпомагат </w:t>
            </w:r>
            <w:r w:rsidR="008D5040" w:rsidRPr="008C74DE">
              <w:rPr>
                <w:rFonts w:ascii="Times New Roman" w:hAnsi="Times New Roman" w:cs="Times New Roman"/>
                <w:sz w:val="24"/>
                <w:szCs w:val="24"/>
              </w:rPr>
              <w:t>групи и организации на производители</w:t>
            </w:r>
            <w:r w:rsidRPr="008C74DE">
              <w:rPr>
                <w:rFonts w:ascii="Times New Roman" w:hAnsi="Times New Roman" w:cs="Times New Roman"/>
                <w:sz w:val="24"/>
                <w:szCs w:val="24"/>
              </w:rPr>
              <w:t xml:space="preserve"> за извършване на селскостопанска дейност за производство на продукти по смисъла на чл. 42 от ДФЕС. Подпомагането по интервенцията попада изцяло в обхвата на чл. 42 от ДФЕС.</w:t>
            </w:r>
          </w:p>
          <w:p w:rsidR="001D0EB3" w:rsidRPr="008C74DE" w:rsidRDefault="001D0EB3" w:rsidP="00DE584A">
            <w:pPr>
              <w:spacing w:after="120"/>
              <w:contextualSpacing/>
              <w:jc w:val="both"/>
              <w:rPr>
                <w:rFonts w:ascii="Times New Roman" w:hAnsi="Times New Roman" w:cs="Times New Roman"/>
                <w:sz w:val="24"/>
                <w:szCs w:val="24"/>
              </w:rPr>
            </w:pPr>
          </w:p>
        </w:tc>
      </w:tr>
    </w:tbl>
    <w:p w:rsidR="001D0EB3" w:rsidRPr="008C74DE" w:rsidRDefault="001D0EB3" w:rsidP="009F7C01">
      <w:pPr>
        <w:rPr>
          <w:sz w:val="24"/>
          <w:szCs w:val="24"/>
        </w:rPr>
      </w:pPr>
    </w:p>
    <w:p w:rsidR="008307D0" w:rsidRPr="008C74DE" w:rsidRDefault="008307D0" w:rsidP="008307D0">
      <w:pPr>
        <w:pStyle w:val="Heading1"/>
        <w:jc w:val="both"/>
        <w:rPr>
          <w:rFonts w:ascii="Times New Roman" w:hAnsi="Times New Roman" w:cs="Times New Roman"/>
          <w:b/>
          <w:color w:val="1F4E79" w:themeColor="accent1" w:themeShade="80"/>
          <w:sz w:val="24"/>
          <w:szCs w:val="24"/>
        </w:rPr>
      </w:pPr>
      <w:bookmarkStart w:id="26" w:name="_Toc185522302"/>
      <w:r w:rsidRPr="008C74DE">
        <w:rPr>
          <w:rFonts w:ascii="Times New Roman" w:hAnsi="Times New Roman" w:cs="Times New Roman"/>
          <w:b/>
          <w:color w:val="1F4E79" w:themeColor="accent1" w:themeShade="80"/>
          <w:sz w:val="24"/>
          <w:szCs w:val="24"/>
        </w:rPr>
        <w:t>1</w:t>
      </w:r>
      <w:r w:rsidR="001D0EB3" w:rsidRPr="008C74DE">
        <w:rPr>
          <w:rFonts w:ascii="Times New Roman" w:hAnsi="Times New Roman" w:cs="Times New Roman"/>
          <w:b/>
          <w:color w:val="1F4E79" w:themeColor="accent1" w:themeShade="80"/>
          <w:sz w:val="24"/>
          <w:szCs w:val="24"/>
        </w:rPr>
        <w:t>4</w:t>
      </w:r>
      <w:r w:rsidRPr="008C74DE">
        <w:rPr>
          <w:rFonts w:ascii="Times New Roman" w:hAnsi="Times New Roman" w:cs="Times New Roman"/>
          <w:b/>
          <w:color w:val="1F4E79" w:themeColor="accent1" w:themeShade="80"/>
          <w:sz w:val="24"/>
          <w:szCs w:val="24"/>
        </w:rPr>
        <w:t>.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bookmarkEnd w:id="26"/>
    </w:p>
    <w:p w:rsidR="008307D0" w:rsidRPr="008C74DE" w:rsidRDefault="008307D0" w:rsidP="008307D0">
      <w:pPr>
        <w:rPr>
          <w:sz w:val="24"/>
          <w:szCs w:val="24"/>
        </w:rPr>
      </w:pPr>
    </w:p>
    <w:tbl>
      <w:tblPr>
        <w:tblStyle w:val="TableGrid"/>
        <w:tblW w:w="0" w:type="auto"/>
        <w:tblLook w:val="04A0" w:firstRow="1" w:lastRow="0" w:firstColumn="1" w:lastColumn="0" w:noHBand="0" w:noVBand="1"/>
      </w:tblPr>
      <w:tblGrid>
        <w:gridCol w:w="9062"/>
      </w:tblGrid>
      <w:tr w:rsidR="001D0EB3" w:rsidRPr="008C74DE" w:rsidTr="00DE584A">
        <w:tc>
          <w:tcPr>
            <w:tcW w:w="9062" w:type="dxa"/>
          </w:tcPr>
          <w:p w:rsidR="00CD2837" w:rsidRPr="008C74DE" w:rsidRDefault="00CD2837" w:rsidP="008A648F">
            <w:pPr>
              <w:spacing w:after="120"/>
              <w:ind w:left="786"/>
              <w:contextualSpacing/>
              <w:jc w:val="both"/>
              <w:rPr>
                <w:rFonts w:ascii="Times New Roman" w:hAnsi="Times New Roman" w:cs="Times New Roman"/>
                <w:sz w:val="24"/>
                <w:szCs w:val="24"/>
              </w:rPr>
            </w:pPr>
            <w:r w:rsidRPr="008C74DE">
              <w:rPr>
                <w:rFonts w:ascii="Times New Roman" w:hAnsi="Times New Roman" w:cs="Times New Roman"/>
                <w:b/>
                <w:bCs/>
                <w:sz w:val="24"/>
                <w:szCs w:val="24"/>
              </w:rPr>
              <w:t>І. ПРИЛОЖЕНИ ОБЩИ ДОКУМЕНТИ</w:t>
            </w:r>
          </w:p>
          <w:p w:rsidR="0079423A" w:rsidRPr="008C74DE" w:rsidRDefault="009F4C12" w:rsidP="009F4C12">
            <w:pPr>
              <w:numPr>
                <w:ilvl w:val="0"/>
                <w:numId w:val="4"/>
              </w:numPr>
              <w:spacing w:after="120"/>
              <w:contextualSpacing/>
              <w:jc w:val="both"/>
              <w:rPr>
                <w:rFonts w:ascii="Times New Roman" w:hAnsi="Times New Roman" w:cs="Times New Roman"/>
                <w:sz w:val="24"/>
                <w:szCs w:val="24"/>
              </w:rPr>
            </w:pPr>
            <w:r w:rsidRPr="008C74DE">
              <w:rPr>
                <w:rFonts w:ascii="Times New Roman" w:hAnsi="Times New Roman" w:cs="Times New Roman"/>
                <w:sz w:val="24"/>
                <w:szCs w:val="24"/>
              </w:rPr>
              <w:t xml:space="preserve">Заявление за подпомагане и Бизнес </w:t>
            </w:r>
            <w:r w:rsidR="00AF13DC" w:rsidRPr="008C74DE">
              <w:rPr>
                <w:rFonts w:ascii="Times New Roman" w:hAnsi="Times New Roman" w:cs="Times New Roman"/>
                <w:sz w:val="24"/>
                <w:szCs w:val="24"/>
              </w:rPr>
              <w:t xml:space="preserve">план </w:t>
            </w:r>
            <w:r w:rsidR="0079423A" w:rsidRPr="008C74DE">
              <w:rPr>
                <w:rFonts w:ascii="Times New Roman" w:hAnsi="Times New Roman" w:cs="Times New Roman"/>
                <w:sz w:val="24"/>
                <w:szCs w:val="24"/>
              </w:rPr>
              <w:t>по образец</w:t>
            </w:r>
            <w:r w:rsidR="00AF13DC" w:rsidRPr="008C74DE">
              <w:rPr>
                <w:rFonts w:ascii="Times New Roman" w:hAnsi="Times New Roman" w:cs="Times New Roman"/>
                <w:sz w:val="24"/>
                <w:szCs w:val="24"/>
              </w:rPr>
              <w:t xml:space="preserve"> в СЕУ</w:t>
            </w:r>
            <w:r w:rsidR="0079423A" w:rsidRPr="008C74DE">
              <w:rPr>
                <w:rFonts w:ascii="Times New Roman" w:hAnsi="Times New Roman" w:cs="Times New Roman"/>
                <w:sz w:val="24"/>
                <w:szCs w:val="24"/>
              </w:rPr>
              <w:t>;</w:t>
            </w:r>
          </w:p>
          <w:p w:rsidR="00E11D50" w:rsidRPr="008C74DE" w:rsidRDefault="00E11D50" w:rsidP="008A648F">
            <w:pPr>
              <w:pStyle w:val="ListParagraph"/>
              <w:numPr>
                <w:ilvl w:val="0"/>
                <w:numId w:val="4"/>
              </w:numPr>
              <w:jc w:val="both"/>
              <w:rPr>
                <w:rFonts w:ascii="Times New Roman" w:hAnsi="Times New Roman" w:cs="Times New Roman"/>
                <w:sz w:val="24"/>
                <w:szCs w:val="24"/>
              </w:rPr>
            </w:pPr>
            <w:r w:rsidRPr="008C74DE">
              <w:rPr>
                <w:rFonts w:ascii="Times New Roman" w:hAnsi="Times New Roman" w:cs="Times New Roman"/>
                <w:sz w:val="24"/>
                <w:szCs w:val="24"/>
              </w:rPr>
              <w:t>Справка – декларация за обработваната земя/отглежданите животни от членовете на групата/организацията на производители, с които участват в групата/орга</w:t>
            </w:r>
            <w:r w:rsidR="00EC36DA" w:rsidRPr="008C74DE">
              <w:rPr>
                <w:rFonts w:ascii="Times New Roman" w:hAnsi="Times New Roman" w:cs="Times New Roman"/>
                <w:sz w:val="24"/>
                <w:szCs w:val="24"/>
              </w:rPr>
              <w:t>низацията (по образец съгласно п</w:t>
            </w:r>
            <w:r w:rsidRPr="008C74DE">
              <w:rPr>
                <w:rFonts w:ascii="Times New Roman" w:hAnsi="Times New Roman" w:cs="Times New Roman"/>
                <w:sz w:val="24"/>
                <w:szCs w:val="24"/>
              </w:rPr>
              <w:t xml:space="preserve">риложение № </w:t>
            </w:r>
            <w:r w:rsidR="00F63777" w:rsidRPr="008C74DE">
              <w:rPr>
                <w:rFonts w:ascii="Times New Roman" w:hAnsi="Times New Roman" w:cs="Times New Roman"/>
                <w:sz w:val="24"/>
                <w:szCs w:val="24"/>
              </w:rPr>
              <w:t>5</w:t>
            </w:r>
            <w:r w:rsidR="006C61FD">
              <w:rPr>
                <w:rFonts w:ascii="Times New Roman" w:hAnsi="Times New Roman" w:cs="Times New Roman"/>
                <w:sz w:val="24"/>
                <w:szCs w:val="24"/>
              </w:rPr>
              <w:t>), във формат „</w:t>
            </w:r>
            <w:proofErr w:type="spellStart"/>
            <w:r w:rsidR="006C61FD">
              <w:rPr>
                <w:rFonts w:ascii="Times New Roman" w:hAnsi="Times New Roman" w:cs="Times New Roman"/>
                <w:sz w:val="24"/>
                <w:szCs w:val="24"/>
              </w:rPr>
              <w:t>doc</w:t>
            </w:r>
            <w:proofErr w:type="spellEnd"/>
            <w:r w:rsidR="006C61FD">
              <w:rPr>
                <w:rFonts w:ascii="Times New Roman" w:hAnsi="Times New Roman" w:cs="Times New Roman"/>
                <w:sz w:val="24"/>
                <w:szCs w:val="24"/>
              </w:rPr>
              <w:t>“ или „</w:t>
            </w:r>
            <w:proofErr w:type="spellStart"/>
            <w:r w:rsidR="006C61FD">
              <w:rPr>
                <w:rFonts w:ascii="Times New Roman" w:hAnsi="Times New Roman" w:cs="Times New Roman"/>
                <w:sz w:val="24"/>
                <w:szCs w:val="24"/>
              </w:rPr>
              <w:t>docx</w:t>
            </w:r>
            <w:proofErr w:type="spellEnd"/>
            <w:r w:rsidR="006C61FD">
              <w:rPr>
                <w:rFonts w:ascii="Times New Roman" w:hAnsi="Times New Roman" w:cs="Times New Roman"/>
                <w:sz w:val="24"/>
                <w:szCs w:val="24"/>
              </w:rPr>
              <w:t>“, а когато заявлението за подпомагане</w:t>
            </w:r>
            <w:r w:rsidRPr="008C74DE">
              <w:rPr>
                <w:rFonts w:ascii="Times New Roman" w:hAnsi="Times New Roman" w:cs="Times New Roman"/>
                <w:sz w:val="24"/>
                <w:szCs w:val="24"/>
              </w:rPr>
              <w:t xml:space="preserve"> се подава от упълномощено лице и във формат „</w:t>
            </w:r>
            <w:proofErr w:type="spellStart"/>
            <w:r w:rsidRPr="008C74DE">
              <w:rPr>
                <w:rFonts w:ascii="Times New Roman" w:hAnsi="Times New Roman" w:cs="Times New Roman"/>
                <w:sz w:val="24"/>
                <w:szCs w:val="24"/>
              </w:rPr>
              <w:t>pdf</w:t>
            </w:r>
            <w:proofErr w:type="spellEnd"/>
            <w:r w:rsidRPr="008C74DE">
              <w:rPr>
                <w:rFonts w:ascii="Times New Roman" w:hAnsi="Times New Roman" w:cs="Times New Roman"/>
                <w:sz w:val="24"/>
                <w:szCs w:val="24"/>
              </w:rPr>
              <w:t>”, подписана и сканирана от кандидата.</w:t>
            </w:r>
          </w:p>
          <w:p w:rsidR="00E11D50" w:rsidRPr="008C74DE" w:rsidRDefault="00E11D50" w:rsidP="001123B9">
            <w:pPr>
              <w:pStyle w:val="ListParagraph"/>
              <w:numPr>
                <w:ilvl w:val="0"/>
                <w:numId w:val="4"/>
              </w:numPr>
              <w:jc w:val="both"/>
              <w:rPr>
                <w:rFonts w:ascii="Times New Roman" w:hAnsi="Times New Roman" w:cs="Times New Roman"/>
                <w:i/>
                <w:sz w:val="24"/>
                <w:szCs w:val="24"/>
              </w:rPr>
            </w:pPr>
            <w:r w:rsidRPr="008C74DE">
              <w:rPr>
                <w:rFonts w:ascii="Times New Roman" w:hAnsi="Times New Roman" w:cs="Times New Roman"/>
                <w:sz w:val="24"/>
                <w:szCs w:val="24"/>
              </w:rPr>
              <w:t xml:space="preserve">Решение на компетентния орган на юридическото лице за кандидатстване по СПРЗРСР 2023-2027. Представя се във формат </w:t>
            </w:r>
            <w:proofErr w:type="spellStart"/>
            <w:r w:rsidRPr="008C74DE">
              <w:rPr>
                <w:rFonts w:ascii="Times New Roman" w:hAnsi="Times New Roman" w:cs="Times New Roman"/>
                <w:sz w:val="24"/>
                <w:szCs w:val="24"/>
              </w:rPr>
              <w:t>pdf</w:t>
            </w:r>
            <w:proofErr w:type="spellEnd"/>
            <w:r w:rsidRPr="008C74DE">
              <w:rPr>
                <w:rFonts w:ascii="Times New Roman" w:hAnsi="Times New Roman" w:cs="Times New Roman"/>
                <w:sz w:val="24"/>
                <w:szCs w:val="24"/>
              </w:rPr>
              <w:t xml:space="preserve"> или </w:t>
            </w:r>
            <w:proofErr w:type="spellStart"/>
            <w:r w:rsidRPr="008C74DE">
              <w:rPr>
                <w:rFonts w:ascii="Times New Roman" w:hAnsi="Times New Roman" w:cs="Times New Roman"/>
                <w:sz w:val="24"/>
                <w:szCs w:val="24"/>
              </w:rPr>
              <w:t>jpg</w:t>
            </w:r>
            <w:proofErr w:type="spellEnd"/>
            <w:r w:rsidRPr="008C74DE">
              <w:rPr>
                <w:rFonts w:ascii="Times New Roman" w:hAnsi="Times New Roman" w:cs="Times New Roman"/>
                <w:sz w:val="24"/>
                <w:szCs w:val="24"/>
              </w:rPr>
              <w:t>;</w:t>
            </w:r>
            <w:r w:rsidRPr="008C74DE">
              <w:rPr>
                <w:sz w:val="24"/>
                <w:szCs w:val="24"/>
              </w:rPr>
              <w:t xml:space="preserve"> </w:t>
            </w:r>
            <w:r w:rsidRPr="008C74DE">
              <w:rPr>
                <w:i/>
                <w:sz w:val="24"/>
                <w:szCs w:val="24"/>
              </w:rPr>
              <w:t>(</w:t>
            </w:r>
            <w:r w:rsidRPr="008C74DE">
              <w:rPr>
                <w:rFonts w:ascii="Times New Roman" w:hAnsi="Times New Roman" w:cs="Times New Roman"/>
                <w:i/>
                <w:sz w:val="24"/>
                <w:szCs w:val="24"/>
              </w:rPr>
              <w:t>Когато този документ не е представен към датата на подаване на заявлението за подпомагане, кандидатът трябва да  представи  документа/те най-</w:t>
            </w:r>
            <w:r w:rsidR="001123B9" w:rsidRPr="008C74DE">
              <w:rPr>
                <w:rFonts w:ascii="Times New Roman" w:hAnsi="Times New Roman" w:cs="Times New Roman"/>
                <w:i/>
                <w:sz w:val="24"/>
                <w:szCs w:val="24"/>
              </w:rPr>
              <w:t>късно в срока, указан в писмото</w:t>
            </w:r>
            <w:r w:rsidR="001123B9" w:rsidRPr="008C74DE">
              <w:rPr>
                <w:sz w:val="24"/>
                <w:szCs w:val="24"/>
              </w:rPr>
              <w:t xml:space="preserve"> </w:t>
            </w:r>
            <w:proofErr w:type="spellStart"/>
            <w:r w:rsidR="001123B9" w:rsidRPr="008C74DE">
              <w:rPr>
                <w:rFonts w:ascii="Times New Roman" w:hAnsi="Times New Roman" w:cs="Times New Roman"/>
                <w:i/>
                <w:sz w:val="24"/>
                <w:szCs w:val="24"/>
              </w:rPr>
              <w:t>писмото</w:t>
            </w:r>
            <w:proofErr w:type="spellEnd"/>
            <w:r w:rsidR="001123B9" w:rsidRPr="008C74DE">
              <w:rPr>
                <w:rFonts w:ascii="Times New Roman" w:hAnsi="Times New Roman" w:cs="Times New Roman"/>
                <w:i/>
                <w:sz w:val="24"/>
                <w:szCs w:val="24"/>
              </w:rPr>
              <w:t xml:space="preserve"> за отстраняване на несъответствия и </w:t>
            </w:r>
            <w:proofErr w:type="spellStart"/>
            <w:r w:rsidR="001123B9" w:rsidRPr="008C74DE">
              <w:rPr>
                <w:rFonts w:ascii="Times New Roman" w:hAnsi="Times New Roman" w:cs="Times New Roman"/>
                <w:i/>
                <w:sz w:val="24"/>
                <w:szCs w:val="24"/>
              </w:rPr>
              <w:t>нередовности</w:t>
            </w:r>
            <w:proofErr w:type="spellEnd"/>
            <w:r w:rsidR="001123B9" w:rsidRPr="008C74DE">
              <w:rPr>
                <w:rFonts w:ascii="Times New Roman" w:hAnsi="Times New Roman" w:cs="Times New Roman"/>
                <w:i/>
                <w:sz w:val="24"/>
                <w:szCs w:val="24"/>
              </w:rPr>
              <w:t>)</w:t>
            </w:r>
            <w:r w:rsidRPr="008C74DE">
              <w:rPr>
                <w:rFonts w:ascii="Times New Roman" w:hAnsi="Times New Roman" w:cs="Times New Roman"/>
                <w:i/>
                <w:sz w:val="24"/>
                <w:szCs w:val="24"/>
              </w:rPr>
              <w:t>;</w:t>
            </w:r>
          </w:p>
          <w:p w:rsidR="00E11D50" w:rsidRPr="008C74DE" w:rsidRDefault="00E11D50" w:rsidP="001123B9">
            <w:pPr>
              <w:pStyle w:val="ListParagraph"/>
              <w:numPr>
                <w:ilvl w:val="0"/>
                <w:numId w:val="4"/>
              </w:numPr>
              <w:jc w:val="both"/>
              <w:rPr>
                <w:rFonts w:ascii="Times New Roman" w:hAnsi="Times New Roman" w:cs="Times New Roman"/>
                <w:sz w:val="24"/>
                <w:szCs w:val="24"/>
              </w:rPr>
            </w:pPr>
            <w:r w:rsidRPr="008C74DE">
              <w:rPr>
                <w:rFonts w:ascii="Times New Roman" w:hAnsi="Times New Roman" w:cs="Times New Roman"/>
                <w:sz w:val="24"/>
                <w:szCs w:val="24"/>
              </w:rPr>
              <w:t>Декларация от членовете на групата/организацията на прои</w:t>
            </w:r>
            <w:r w:rsidR="00EC36DA" w:rsidRPr="008C74DE">
              <w:rPr>
                <w:rFonts w:ascii="Times New Roman" w:hAnsi="Times New Roman" w:cs="Times New Roman"/>
                <w:sz w:val="24"/>
                <w:szCs w:val="24"/>
              </w:rPr>
              <w:t>зводители (по образец съгласно п</w:t>
            </w:r>
            <w:r w:rsidRPr="008C74DE">
              <w:rPr>
                <w:rFonts w:ascii="Times New Roman" w:hAnsi="Times New Roman" w:cs="Times New Roman"/>
                <w:sz w:val="24"/>
                <w:szCs w:val="24"/>
              </w:rPr>
              <w:t xml:space="preserve">риложение № </w:t>
            </w:r>
            <w:r w:rsidR="00F63777" w:rsidRPr="008C74DE">
              <w:rPr>
                <w:rFonts w:ascii="Times New Roman" w:hAnsi="Times New Roman" w:cs="Times New Roman"/>
                <w:sz w:val="24"/>
                <w:szCs w:val="24"/>
              </w:rPr>
              <w:t>4</w:t>
            </w:r>
            <w:r w:rsidRPr="008C74DE">
              <w:rPr>
                <w:rFonts w:ascii="Times New Roman" w:hAnsi="Times New Roman" w:cs="Times New Roman"/>
                <w:sz w:val="24"/>
                <w:szCs w:val="24"/>
              </w:rPr>
              <w:t>)</w:t>
            </w:r>
            <w:r w:rsidR="00EC36DA" w:rsidRPr="008C74DE">
              <w:rPr>
                <w:rFonts w:ascii="Times New Roman" w:hAnsi="Times New Roman" w:cs="Times New Roman"/>
                <w:sz w:val="24"/>
                <w:szCs w:val="24"/>
              </w:rPr>
              <w:t>.</w:t>
            </w:r>
            <w:r w:rsidRPr="008C74DE">
              <w:rPr>
                <w:rFonts w:ascii="Times New Roman" w:hAnsi="Times New Roman" w:cs="Times New Roman"/>
                <w:sz w:val="24"/>
                <w:szCs w:val="24"/>
              </w:rPr>
              <w:t xml:space="preserve"> </w:t>
            </w:r>
            <w:r w:rsidRPr="008C74DE">
              <w:rPr>
                <w:rFonts w:ascii="Times New Roman" w:hAnsi="Times New Roman" w:cs="Times New Roman"/>
                <w:i/>
                <w:sz w:val="24"/>
                <w:szCs w:val="24"/>
              </w:rPr>
              <w:t xml:space="preserve">(Когато този документ не е представен </w:t>
            </w:r>
            <w:r w:rsidRPr="008C74DE">
              <w:rPr>
                <w:rFonts w:ascii="Times New Roman" w:hAnsi="Times New Roman" w:cs="Times New Roman"/>
                <w:i/>
                <w:sz w:val="24"/>
                <w:szCs w:val="24"/>
              </w:rPr>
              <w:lastRenderedPageBreak/>
              <w:t>към датата на подаване на заявлението за подпомагане, кандидатът трябва да го представи най-късно в срока, указан в писмото</w:t>
            </w:r>
            <w:r w:rsidR="001123B9" w:rsidRPr="008C74DE">
              <w:rPr>
                <w:sz w:val="24"/>
                <w:szCs w:val="24"/>
              </w:rPr>
              <w:t xml:space="preserve"> </w:t>
            </w:r>
            <w:proofErr w:type="spellStart"/>
            <w:r w:rsidR="001123B9" w:rsidRPr="008C74DE">
              <w:rPr>
                <w:rFonts w:ascii="Times New Roman" w:hAnsi="Times New Roman" w:cs="Times New Roman"/>
                <w:i/>
                <w:sz w:val="24"/>
                <w:szCs w:val="24"/>
              </w:rPr>
              <w:t>писмото</w:t>
            </w:r>
            <w:proofErr w:type="spellEnd"/>
            <w:r w:rsidR="001123B9" w:rsidRPr="008C74DE">
              <w:rPr>
                <w:rFonts w:ascii="Times New Roman" w:hAnsi="Times New Roman" w:cs="Times New Roman"/>
                <w:i/>
                <w:sz w:val="24"/>
                <w:szCs w:val="24"/>
              </w:rPr>
              <w:t xml:space="preserve"> за отстраняване на несъответствия и </w:t>
            </w:r>
            <w:proofErr w:type="spellStart"/>
            <w:r w:rsidR="001123B9" w:rsidRPr="008C74DE">
              <w:rPr>
                <w:rFonts w:ascii="Times New Roman" w:hAnsi="Times New Roman" w:cs="Times New Roman"/>
                <w:i/>
                <w:sz w:val="24"/>
                <w:szCs w:val="24"/>
              </w:rPr>
              <w:t>нередовности</w:t>
            </w:r>
            <w:proofErr w:type="spellEnd"/>
            <w:r w:rsidRPr="008C74DE">
              <w:rPr>
                <w:rFonts w:ascii="Times New Roman" w:hAnsi="Times New Roman" w:cs="Times New Roman"/>
                <w:i/>
                <w:sz w:val="24"/>
                <w:szCs w:val="24"/>
              </w:rPr>
              <w:t>).</w:t>
            </w:r>
          </w:p>
          <w:p w:rsidR="0079423A" w:rsidRPr="008C74DE" w:rsidRDefault="0079423A" w:rsidP="001123B9">
            <w:pPr>
              <w:numPr>
                <w:ilvl w:val="0"/>
                <w:numId w:val="4"/>
              </w:numPr>
              <w:spacing w:after="120"/>
              <w:contextualSpacing/>
              <w:jc w:val="both"/>
              <w:rPr>
                <w:rFonts w:ascii="Times New Roman" w:hAnsi="Times New Roman" w:cs="Times New Roman"/>
                <w:sz w:val="24"/>
                <w:szCs w:val="24"/>
              </w:rPr>
            </w:pPr>
            <w:r w:rsidRPr="008C74DE">
              <w:rPr>
                <w:rFonts w:ascii="Times New Roman" w:hAnsi="Times New Roman" w:cs="Times New Roman"/>
                <w:sz w:val="24"/>
                <w:szCs w:val="24"/>
              </w:rPr>
              <w:t>Декларация по чл. 4а, ал. 1 от ЗМСП и справката за обобщените параметри на предприятието, което подава декларация</w:t>
            </w:r>
            <w:r w:rsidR="00FA4AA4" w:rsidRPr="008C74DE">
              <w:rPr>
                <w:rFonts w:ascii="Times New Roman" w:hAnsi="Times New Roman" w:cs="Times New Roman"/>
                <w:sz w:val="24"/>
                <w:szCs w:val="24"/>
              </w:rPr>
              <w:t xml:space="preserve"> (по образец - </w:t>
            </w:r>
            <w:r w:rsidR="00EC36DA" w:rsidRPr="008C74DE">
              <w:rPr>
                <w:rFonts w:ascii="Times New Roman" w:hAnsi="Times New Roman" w:cs="Times New Roman"/>
                <w:sz w:val="24"/>
                <w:szCs w:val="24"/>
              </w:rPr>
              <w:t>п</w:t>
            </w:r>
            <w:r w:rsidRPr="008C74DE">
              <w:rPr>
                <w:rFonts w:ascii="Times New Roman" w:hAnsi="Times New Roman" w:cs="Times New Roman"/>
                <w:sz w:val="24"/>
                <w:szCs w:val="24"/>
              </w:rPr>
              <w:t>риложение №</w:t>
            </w:r>
            <w:r w:rsidR="00F63777" w:rsidRPr="008C74DE">
              <w:rPr>
                <w:rFonts w:ascii="Times New Roman" w:hAnsi="Times New Roman" w:cs="Times New Roman"/>
                <w:sz w:val="24"/>
                <w:szCs w:val="24"/>
              </w:rPr>
              <w:t>3</w:t>
            </w:r>
            <w:r w:rsidRPr="008C74DE">
              <w:rPr>
                <w:rFonts w:ascii="Times New Roman" w:hAnsi="Times New Roman" w:cs="Times New Roman"/>
                <w:sz w:val="24"/>
                <w:szCs w:val="24"/>
              </w:rPr>
              <w:t>). Представят се във формат „</w:t>
            </w:r>
            <w:proofErr w:type="spellStart"/>
            <w:r w:rsidRPr="008C74DE">
              <w:rPr>
                <w:rFonts w:ascii="Times New Roman" w:hAnsi="Times New Roman" w:cs="Times New Roman"/>
                <w:sz w:val="24"/>
                <w:szCs w:val="24"/>
              </w:rPr>
              <w:t>pdf</w:t>
            </w:r>
            <w:proofErr w:type="spellEnd"/>
            <w:r w:rsidRPr="008C74DE">
              <w:rPr>
                <w:rFonts w:ascii="Times New Roman" w:hAnsi="Times New Roman" w:cs="Times New Roman"/>
                <w:sz w:val="24"/>
                <w:szCs w:val="24"/>
              </w:rPr>
              <w:t>” или "</w:t>
            </w:r>
            <w:proofErr w:type="spellStart"/>
            <w:r w:rsidRPr="008C74DE">
              <w:rPr>
                <w:rFonts w:ascii="Times New Roman" w:hAnsi="Times New Roman" w:cs="Times New Roman"/>
                <w:sz w:val="24"/>
                <w:szCs w:val="24"/>
              </w:rPr>
              <w:t>jpg</w:t>
            </w:r>
            <w:proofErr w:type="spellEnd"/>
            <w:r w:rsidRPr="008C74DE">
              <w:rPr>
                <w:rFonts w:ascii="Times New Roman" w:hAnsi="Times New Roman" w:cs="Times New Roman"/>
                <w:sz w:val="24"/>
                <w:szCs w:val="24"/>
              </w:rPr>
              <w:t xml:space="preserve">", подписани от кандидата и сканирани. </w:t>
            </w:r>
            <w:r w:rsidRPr="008C74DE">
              <w:rPr>
                <w:rFonts w:ascii="Times New Roman" w:hAnsi="Times New Roman" w:cs="Times New Roman"/>
                <w:i/>
                <w:sz w:val="24"/>
                <w:szCs w:val="24"/>
              </w:rPr>
              <w:t xml:space="preserve">(Когато този документ не е представен към датата на подаване на </w:t>
            </w:r>
            <w:r w:rsidR="00E95262" w:rsidRPr="008C74DE">
              <w:rPr>
                <w:rFonts w:ascii="Times New Roman" w:hAnsi="Times New Roman" w:cs="Times New Roman"/>
                <w:i/>
                <w:sz w:val="24"/>
                <w:szCs w:val="24"/>
              </w:rPr>
              <w:t>заявлението за подпомагане</w:t>
            </w:r>
            <w:r w:rsidRPr="008C74DE">
              <w:rPr>
                <w:rFonts w:ascii="Times New Roman" w:hAnsi="Times New Roman" w:cs="Times New Roman"/>
                <w:i/>
                <w:sz w:val="24"/>
                <w:szCs w:val="24"/>
              </w:rPr>
              <w:t>, кандидатът трябва да</w:t>
            </w:r>
            <w:r w:rsidR="00E11D50" w:rsidRPr="008C74DE">
              <w:rPr>
                <w:rFonts w:ascii="Times New Roman" w:hAnsi="Times New Roman" w:cs="Times New Roman"/>
                <w:i/>
                <w:sz w:val="24"/>
                <w:szCs w:val="24"/>
              </w:rPr>
              <w:t xml:space="preserve"> </w:t>
            </w:r>
            <w:r w:rsidR="0004588D" w:rsidRPr="008C74DE">
              <w:rPr>
                <w:rFonts w:ascii="Times New Roman" w:hAnsi="Times New Roman" w:cs="Times New Roman"/>
                <w:i/>
                <w:sz w:val="24"/>
                <w:szCs w:val="24"/>
              </w:rPr>
              <w:t>представи документа/те най-късно в срока, указан в писмото</w:t>
            </w:r>
            <w:r w:rsidR="001123B9" w:rsidRPr="008C74DE">
              <w:rPr>
                <w:rFonts w:ascii="Times New Roman" w:hAnsi="Times New Roman" w:cs="Times New Roman"/>
                <w:i/>
                <w:sz w:val="24"/>
                <w:szCs w:val="24"/>
              </w:rPr>
              <w:t xml:space="preserve"> </w:t>
            </w:r>
            <w:proofErr w:type="spellStart"/>
            <w:r w:rsidR="001123B9" w:rsidRPr="008C74DE">
              <w:rPr>
                <w:rFonts w:ascii="Times New Roman" w:hAnsi="Times New Roman" w:cs="Times New Roman"/>
                <w:i/>
                <w:sz w:val="24"/>
                <w:szCs w:val="24"/>
              </w:rPr>
              <w:t>писмото</w:t>
            </w:r>
            <w:proofErr w:type="spellEnd"/>
            <w:r w:rsidR="001123B9" w:rsidRPr="008C74DE">
              <w:rPr>
                <w:rFonts w:ascii="Times New Roman" w:hAnsi="Times New Roman" w:cs="Times New Roman"/>
                <w:i/>
                <w:sz w:val="24"/>
                <w:szCs w:val="24"/>
              </w:rPr>
              <w:t xml:space="preserve"> за отстраняване на несъответствия и </w:t>
            </w:r>
            <w:proofErr w:type="spellStart"/>
            <w:r w:rsidR="001123B9" w:rsidRPr="008C74DE">
              <w:rPr>
                <w:rFonts w:ascii="Times New Roman" w:hAnsi="Times New Roman" w:cs="Times New Roman"/>
                <w:i/>
                <w:sz w:val="24"/>
                <w:szCs w:val="24"/>
              </w:rPr>
              <w:t>нередовности</w:t>
            </w:r>
            <w:proofErr w:type="spellEnd"/>
            <w:r w:rsidRPr="008C74DE">
              <w:rPr>
                <w:rFonts w:ascii="Times New Roman" w:hAnsi="Times New Roman" w:cs="Times New Roman"/>
                <w:i/>
                <w:sz w:val="24"/>
                <w:szCs w:val="24"/>
              </w:rPr>
              <w:t>);</w:t>
            </w:r>
          </w:p>
          <w:p w:rsidR="003518F5" w:rsidRPr="008C74DE" w:rsidRDefault="002F63FE" w:rsidP="00291AE2">
            <w:pPr>
              <w:pStyle w:val="ListParagraph"/>
              <w:numPr>
                <w:ilvl w:val="0"/>
                <w:numId w:val="4"/>
              </w:numPr>
              <w:jc w:val="both"/>
              <w:rPr>
                <w:rFonts w:ascii="Times New Roman" w:hAnsi="Times New Roman" w:cs="Times New Roman"/>
                <w:sz w:val="24"/>
                <w:szCs w:val="24"/>
              </w:rPr>
            </w:pPr>
            <w:r w:rsidRPr="008C74DE">
              <w:rPr>
                <w:rFonts w:ascii="Times New Roman" w:hAnsi="Times New Roman" w:cs="Times New Roman"/>
                <w:sz w:val="24"/>
                <w:szCs w:val="24"/>
              </w:rPr>
              <w:t xml:space="preserve">Удостоверение, издадено от съответната община по седалище на кандидата, което се доказва  липса на задължения </w:t>
            </w:r>
            <w:r w:rsidR="003518F5" w:rsidRPr="008C74DE">
              <w:rPr>
                <w:rFonts w:ascii="Times New Roman" w:hAnsi="Times New Roman" w:cs="Times New Roman"/>
                <w:sz w:val="24"/>
                <w:szCs w:val="24"/>
              </w:rPr>
              <w:t>или размерът на неплатените задължения събрано с тези по т. 1.3, II. Критерии за недопустимост на кандидатите</w:t>
            </w:r>
            <w:r w:rsidR="005E31F6" w:rsidRPr="008C74DE">
              <w:rPr>
                <w:rFonts w:ascii="Times New Roman" w:hAnsi="Times New Roman" w:cs="Times New Roman"/>
                <w:sz w:val="24"/>
                <w:szCs w:val="24"/>
              </w:rPr>
              <w:t xml:space="preserve"> </w:t>
            </w:r>
            <w:r w:rsidR="003518F5" w:rsidRPr="008C74DE">
              <w:rPr>
                <w:rFonts w:ascii="Times New Roman" w:hAnsi="Times New Roman" w:cs="Times New Roman"/>
                <w:sz w:val="24"/>
                <w:szCs w:val="24"/>
              </w:rPr>
              <w:t>от раздел 7. „Допустими кандидати/бенефициенти“ следва да е не повече от 1 на сто от сумата на годишния общ оборот на предприятието-кандидат за последната приключена финансова година и не повече от 50 000 лева.</w:t>
            </w:r>
          </w:p>
          <w:p w:rsidR="00D97567" w:rsidRPr="008C74DE" w:rsidRDefault="001123B9" w:rsidP="00D97567">
            <w:pPr>
              <w:pStyle w:val="ListParagraph"/>
              <w:numPr>
                <w:ilvl w:val="0"/>
                <w:numId w:val="4"/>
              </w:numPr>
              <w:jc w:val="both"/>
              <w:rPr>
                <w:rFonts w:ascii="Times New Roman" w:hAnsi="Times New Roman" w:cs="Times New Roman"/>
                <w:sz w:val="24"/>
                <w:szCs w:val="24"/>
              </w:rPr>
            </w:pPr>
            <w:r w:rsidRPr="008C74DE">
              <w:rPr>
                <w:rFonts w:ascii="Times New Roman" w:hAnsi="Times New Roman" w:cs="Times New Roman"/>
                <w:sz w:val="24"/>
                <w:szCs w:val="24"/>
              </w:rPr>
              <w:t>Декларация при кандидатстване</w:t>
            </w:r>
            <w:r w:rsidR="00680DD6" w:rsidRPr="008C74DE">
              <w:rPr>
                <w:rFonts w:ascii="Times New Roman" w:hAnsi="Times New Roman" w:cs="Times New Roman"/>
                <w:sz w:val="24"/>
                <w:szCs w:val="24"/>
              </w:rPr>
              <w:t xml:space="preserve"> (по образец)</w:t>
            </w:r>
            <w:r w:rsidRPr="008C74DE">
              <w:rPr>
                <w:rFonts w:ascii="Times New Roman" w:hAnsi="Times New Roman" w:cs="Times New Roman"/>
                <w:sz w:val="24"/>
                <w:szCs w:val="24"/>
              </w:rPr>
              <w:t xml:space="preserve"> -  Приложение № 6.</w:t>
            </w:r>
          </w:p>
          <w:p w:rsidR="001123B9" w:rsidRPr="008C74DE" w:rsidRDefault="001123B9" w:rsidP="001123B9">
            <w:pPr>
              <w:pStyle w:val="ListParagraph"/>
              <w:ind w:left="786"/>
              <w:jc w:val="both"/>
              <w:rPr>
                <w:rFonts w:ascii="Times New Roman" w:hAnsi="Times New Roman" w:cs="Times New Roman"/>
                <w:i/>
                <w:sz w:val="24"/>
                <w:szCs w:val="24"/>
                <w:lang w:val="en-US"/>
              </w:rPr>
            </w:pPr>
            <w:r w:rsidRPr="008C74DE">
              <w:rPr>
                <w:rFonts w:ascii="Times New Roman" w:hAnsi="Times New Roman" w:cs="Times New Roman"/>
                <w:i/>
                <w:sz w:val="24"/>
                <w:szCs w:val="24"/>
              </w:rPr>
              <w:t xml:space="preserve">(Документът се подписва с КЕП от всички лица, представляващи кандидата и се представя в СЕУ към заявлението за подпомагане. 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8C74DE">
              <w:rPr>
                <w:rFonts w:ascii="Times New Roman" w:hAnsi="Times New Roman" w:cs="Times New Roman"/>
                <w:i/>
                <w:sz w:val="24"/>
                <w:szCs w:val="24"/>
              </w:rPr>
              <w:t>нередовности</w:t>
            </w:r>
            <w:proofErr w:type="spellEnd"/>
            <w:r w:rsidRPr="008C74DE">
              <w:rPr>
                <w:rFonts w:ascii="Times New Roman" w:hAnsi="Times New Roman" w:cs="Times New Roman"/>
                <w:i/>
                <w:sz w:val="24"/>
                <w:szCs w:val="24"/>
              </w:rPr>
              <w:t>)</w:t>
            </w:r>
            <w:r w:rsidR="00D97567" w:rsidRPr="008C74DE">
              <w:rPr>
                <w:rFonts w:ascii="Times New Roman" w:hAnsi="Times New Roman" w:cs="Times New Roman"/>
                <w:i/>
                <w:sz w:val="24"/>
                <w:szCs w:val="24"/>
                <w:lang w:val="en-US"/>
              </w:rPr>
              <w:t>.</w:t>
            </w:r>
          </w:p>
          <w:p w:rsidR="002F63FE" w:rsidRPr="008C74DE" w:rsidRDefault="002F63FE" w:rsidP="008C74DE">
            <w:pPr>
              <w:spacing w:after="120"/>
              <w:contextualSpacing/>
              <w:jc w:val="both"/>
              <w:rPr>
                <w:rFonts w:ascii="Times New Roman" w:hAnsi="Times New Roman" w:cs="Times New Roman"/>
                <w:b/>
                <w:sz w:val="24"/>
                <w:szCs w:val="24"/>
              </w:rPr>
            </w:pPr>
          </w:p>
          <w:p w:rsidR="00CD2837" w:rsidRPr="008C74DE" w:rsidRDefault="00CD2837" w:rsidP="002F63FE">
            <w:pPr>
              <w:spacing w:after="120"/>
              <w:ind w:left="786"/>
              <w:contextualSpacing/>
              <w:jc w:val="both"/>
              <w:rPr>
                <w:rFonts w:ascii="Times New Roman" w:hAnsi="Times New Roman" w:cs="Times New Roman"/>
                <w:sz w:val="24"/>
                <w:szCs w:val="24"/>
              </w:rPr>
            </w:pPr>
            <w:r w:rsidRPr="008C74DE">
              <w:rPr>
                <w:rFonts w:ascii="Times New Roman" w:hAnsi="Times New Roman" w:cs="Times New Roman"/>
                <w:b/>
                <w:sz w:val="24"/>
                <w:szCs w:val="24"/>
              </w:rPr>
              <w:t>ІІ. Допълнителни документи, доказващи съответствие с приоритет по критериите за оценка</w:t>
            </w:r>
            <w:r w:rsidRPr="008C74DE">
              <w:rPr>
                <w:rFonts w:ascii="Times New Roman" w:hAnsi="Times New Roman" w:cs="Times New Roman"/>
                <w:sz w:val="24"/>
                <w:szCs w:val="24"/>
              </w:rPr>
              <w:t>:</w:t>
            </w:r>
          </w:p>
          <w:p w:rsidR="00CD2837" w:rsidRPr="008C74DE" w:rsidRDefault="0096638B" w:rsidP="008A648F">
            <w:pPr>
              <w:pStyle w:val="ListParagraph"/>
              <w:numPr>
                <w:ilvl w:val="3"/>
                <w:numId w:val="4"/>
              </w:numPr>
              <w:spacing w:after="120"/>
              <w:jc w:val="both"/>
              <w:rPr>
                <w:rFonts w:ascii="Times New Roman" w:hAnsi="Times New Roman" w:cs="Times New Roman"/>
                <w:sz w:val="24"/>
                <w:szCs w:val="24"/>
              </w:rPr>
            </w:pPr>
            <w:r w:rsidRPr="008C74DE">
              <w:rPr>
                <w:rFonts w:ascii="Times New Roman" w:hAnsi="Times New Roman" w:cs="Times New Roman"/>
                <w:sz w:val="24"/>
                <w:szCs w:val="24"/>
              </w:rPr>
              <w:t>Документ за придобити професионални умения и компетентности, доказващ съответствие с критерии за оценка 5.2.</w:t>
            </w:r>
          </w:p>
        </w:tc>
      </w:tr>
    </w:tbl>
    <w:p w:rsidR="001D0EB3" w:rsidRPr="008C74DE" w:rsidRDefault="001D0EB3" w:rsidP="008307D0">
      <w:pPr>
        <w:rPr>
          <w:sz w:val="24"/>
          <w:szCs w:val="24"/>
        </w:rPr>
      </w:pPr>
    </w:p>
    <w:p w:rsidR="001D0EB3" w:rsidRPr="008C74DE" w:rsidRDefault="001D0EB3" w:rsidP="008307D0">
      <w:pPr>
        <w:rPr>
          <w:sz w:val="24"/>
          <w:szCs w:val="24"/>
        </w:rPr>
      </w:pPr>
    </w:p>
    <w:p w:rsidR="008307D0" w:rsidRPr="008C74DE" w:rsidRDefault="008307D0" w:rsidP="009F7C01">
      <w:pPr>
        <w:pStyle w:val="Heading1"/>
        <w:jc w:val="both"/>
        <w:rPr>
          <w:rFonts w:ascii="Times New Roman" w:hAnsi="Times New Roman" w:cs="Times New Roman"/>
          <w:b/>
          <w:color w:val="1F4E79" w:themeColor="accent1" w:themeShade="80"/>
          <w:sz w:val="24"/>
          <w:szCs w:val="24"/>
        </w:rPr>
      </w:pPr>
      <w:bookmarkStart w:id="27" w:name="_Toc185522303"/>
      <w:r w:rsidRPr="008C74DE">
        <w:rPr>
          <w:rFonts w:ascii="Times New Roman" w:hAnsi="Times New Roman" w:cs="Times New Roman"/>
          <w:b/>
          <w:color w:val="1F4E79" w:themeColor="accent1" w:themeShade="80"/>
          <w:sz w:val="24"/>
          <w:szCs w:val="24"/>
        </w:rPr>
        <w:t>1</w:t>
      </w:r>
      <w:r w:rsidR="001D0EB3" w:rsidRPr="008C74DE">
        <w:rPr>
          <w:rFonts w:ascii="Times New Roman" w:hAnsi="Times New Roman" w:cs="Times New Roman"/>
          <w:b/>
          <w:color w:val="1F4E79" w:themeColor="accent1" w:themeShade="80"/>
          <w:sz w:val="24"/>
          <w:szCs w:val="24"/>
        </w:rPr>
        <w:t>5</w:t>
      </w:r>
      <w:r w:rsidRPr="008C74DE">
        <w:rPr>
          <w:rFonts w:ascii="Times New Roman" w:hAnsi="Times New Roman" w:cs="Times New Roman"/>
          <w:b/>
          <w:color w:val="1F4E79" w:themeColor="accent1" w:themeShade="80"/>
          <w:sz w:val="24"/>
          <w:szCs w:val="24"/>
        </w:rPr>
        <w:t>. Подготовка и подаване на заявления за подпомагане:</w:t>
      </w:r>
      <w:bookmarkEnd w:id="27"/>
    </w:p>
    <w:p w:rsidR="00E83DA3" w:rsidRPr="008C74DE" w:rsidRDefault="00E83DA3" w:rsidP="00E83DA3">
      <w:pPr>
        <w:pStyle w:val="Heading1"/>
        <w:jc w:val="both"/>
        <w:rPr>
          <w:rFonts w:ascii="Times New Roman" w:hAnsi="Times New Roman" w:cs="Times New Roman"/>
          <w:color w:val="1F4E79" w:themeColor="accent1" w:themeShade="80"/>
          <w:sz w:val="24"/>
          <w:szCs w:val="24"/>
        </w:rPr>
      </w:pPr>
    </w:p>
    <w:tbl>
      <w:tblPr>
        <w:tblStyle w:val="TableGrid"/>
        <w:tblW w:w="0" w:type="auto"/>
        <w:tblLook w:val="04A0" w:firstRow="1" w:lastRow="0" w:firstColumn="1" w:lastColumn="0" w:noHBand="0" w:noVBand="1"/>
      </w:tblPr>
      <w:tblGrid>
        <w:gridCol w:w="9062"/>
      </w:tblGrid>
      <w:tr w:rsidR="00CE1ADE" w:rsidRPr="008C74DE" w:rsidTr="00CE1ADE">
        <w:tc>
          <w:tcPr>
            <w:tcW w:w="9062" w:type="dxa"/>
          </w:tcPr>
          <w:p w:rsidR="002D4DE6" w:rsidRPr="008C74DE" w:rsidRDefault="002D4DE6" w:rsidP="002D4DE6">
            <w:pPr>
              <w:spacing w:after="120"/>
              <w:contextualSpacing/>
              <w:jc w:val="both"/>
              <w:rPr>
                <w:rFonts w:ascii="Times New Roman" w:hAnsi="Times New Roman" w:cs="Times New Roman"/>
                <w:sz w:val="24"/>
                <w:szCs w:val="24"/>
              </w:rPr>
            </w:pPr>
            <w:r w:rsidRPr="008C74DE">
              <w:rPr>
                <w:rFonts w:ascii="Times New Roman" w:hAnsi="Times New Roman" w:cs="Times New Roman"/>
                <w:sz w:val="24"/>
                <w:szCs w:val="24"/>
              </w:rPr>
              <w:t>1. Кандидатстването се извършва единствено чрез електронно подадено заявление за подпомагане в СЕУ в срока на приема, посочен в заповедта за утвърждава</w:t>
            </w:r>
            <w:r w:rsidR="009A309D">
              <w:rPr>
                <w:rFonts w:ascii="Times New Roman" w:hAnsi="Times New Roman" w:cs="Times New Roman"/>
                <w:sz w:val="24"/>
                <w:szCs w:val="24"/>
              </w:rPr>
              <w:t>не</w:t>
            </w:r>
            <w:r w:rsidRPr="008C74DE">
              <w:rPr>
                <w:rFonts w:ascii="Times New Roman" w:hAnsi="Times New Roman" w:cs="Times New Roman"/>
                <w:sz w:val="24"/>
                <w:szCs w:val="24"/>
              </w:rPr>
              <w:t xml:space="preserve"> на насоките за кандидатстване. Реда за подаване на заявления е определен в Наредба № 105 от 22.08.2006 г. за условията и реда за създаване, поддържане, достъп и ползване на Интегрираната система за администриране и контрол</w:t>
            </w:r>
            <w:r w:rsidR="006C2771">
              <w:rPr>
                <w:rFonts w:ascii="Times New Roman" w:hAnsi="Times New Roman" w:cs="Times New Roman"/>
                <w:sz w:val="24"/>
                <w:szCs w:val="24"/>
              </w:rPr>
              <w:t xml:space="preserve"> (Наредба № 105 от 2006 г.)</w:t>
            </w:r>
            <w:r w:rsidRPr="008C74DE">
              <w:rPr>
                <w:rFonts w:ascii="Times New Roman" w:hAnsi="Times New Roman" w:cs="Times New Roman"/>
                <w:sz w:val="24"/>
                <w:szCs w:val="24"/>
              </w:rPr>
              <w:t xml:space="preserve">. </w:t>
            </w:r>
          </w:p>
          <w:p w:rsidR="002D4DE6" w:rsidRPr="008C74DE" w:rsidRDefault="002D4DE6" w:rsidP="002D4DE6">
            <w:pPr>
              <w:spacing w:after="120"/>
              <w:contextualSpacing/>
              <w:jc w:val="both"/>
              <w:rPr>
                <w:rFonts w:ascii="Times New Roman" w:hAnsi="Times New Roman" w:cs="Times New Roman"/>
                <w:sz w:val="24"/>
                <w:szCs w:val="24"/>
              </w:rPr>
            </w:pPr>
            <w:r w:rsidRPr="008C74DE">
              <w:rPr>
                <w:rFonts w:ascii="Times New Roman" w:hAnsi="Times New Roman" w:cs="Times New Roman"/>
                <w:sz w:val="24"/>
                <w:szCs w:val="24"/>
              </w:rPr>
              <w:t xml:space="preserve">2. </w:t>
            </w:r>
            <w:r w:rsidR="009B68CF" w:rsidRPr="008C74DE">
              <w:rPr>
                <w:rFonts w:ascii="Times New Roman" w:hAnsi="Times New Roman" w:cs="Times New Roman"/>
                <w:sz w:val="24"/>
                <w:szCs w:val="24"/>
              </w:rPr>
              <w:t>Кандидатите могат да подават само едно заявление за подпомагане в рамките на срока за подаване на заявления за подпомагане.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rsidR="004340D8" w:rsidRPr="008C74DE" w:rsidRDefault="00BE2364" w:rsidP="002D4DE6">
            <w:pPr>
              <w:spacing w:after="120"/>
              <w:contextualSpacing/>
              <w:jc w:val="both"/>
              <w:rPr>
                <w:rFonts w:ascii="Times New Roman" w:hAnsi="Times New Roman" w:cs="Times New Roman"/>
                <w:sz w:val="24"/>
                <w:szCs w:val="24"/>
              </w:rPr>
            </w:pPr>
            <w:r w:rsidRPr="008C74DE">
              <w:rPr>
                <w:rFonts w:ascii="Times New Roman" w:hAnsi="Times New Roman" w:cs="Times New Roman"/>
                <w:sz w:val="24"/>
                <w:szCs w:val="24"/>
              </w:rPr>
              <w:t>3. Заявлението за подпомагане и бизнес плана се подписва</w:t>
            </w:r>
            <w:r w:rsidR="00601835" w:rsidRPr="008C74DE">
              <w:rPr>
                <w:rFonts w:ascii="Times New Roman" w:hAnsi="Times New Roman" w:cs="Times New Roman"/>
                <w:sz w:val="24"/>
                <w:szCs w:val="24"/>
              </w:rPr>
              <w:t>т</w:t>
            </w:r>
            <w:r w:rsidRPr="008C74DE">
              <w:rPr>
                <w:rFonts w:ascii="Times New Roman" w:hAnsi="Times New Roman" w:cs="Times New Roman"/>
                <w:sz w:val="24"/>
                <w:szCs w:val="24"/>
              </w:rPr>
              <w:t xml:space="preserve"> с КЕП на кандидата</w:t>
            </w:r>
            <w:r w:rsidR="004340D8" w:rsidRPr="008C74DE">
              <w:rPr>
                <w:rFonts w:ascii="Times New Roman" w:hAnsi="Times New Roman" w:cs="Times New Roman"/>
                <w:sz w:val="24"/>
                <w:szCs w:val="24"/>
              </w:rPr>
              <w:t>.</w:t>
            </w:r>
            <w:r w:rsidR="00CB0BB1" w:rsidRPr="008C74DE">
              <w:rPr>
                <w:sz w:val="24"/>
                <w:szCs w:val="24"/>
              </w:rPr>
              <w:t xml:space="preserve"> </w:t>
            </w:r>
            <w:r w:rsidR="00CB0BB1" w:rsidRPr="008C74DE">
              <w:rPr>
                <w:rFonts w:ascii="Times New Roman" w:hAnsi="Times New Roman" w:cs="Times New Roman"/>
                <w:sz w:val="24"/>
                <w:szCs w:val="24"/>
              </w:rPr>
              <w:t xml:space="preserve">Когато заявлението за подпомагане се подава от упълномощено лице, кандидатът, чрез индивидуалния си профил в СЕУ, определя пълномощника и обхвата на правата му, което се потвърждава с КЕП, съгласно чл. 48, ал. 2 и 3 от Наредба № 105 от 2006 г. В </w:t>
            </w:r>
            <w:r w:rsidR="00CB0BB1" w:rsidRPr="008C74DE">
              <w:rPr>
                <w:rFonts w:ascii="Times New Roman" w:hAnsi="Times New Roman" w:cs="Times New Roman"/>
                <w:sz w:val="24"/>
                <w:szCs w:val="24"/>
              </w:rPr>
              <w:lastRenderedPageBreak/>
              <w:t>случай на уп</w:t>
            </w:r>
            <w:r w:rsidR="00A73ED9" w:rsidRPr="008C74DE">
              <w:rPr>
                <w:rFonts w:ascii="Times New Roman" w:hAnsi="Times New Roman" w:cs="Times New Roman"/>
                <w:sz w:val="24"/>
                <w:szCs w:val="24"/>
              </w:rPr>
              <w:t xml:space="preserve">ълномощаване, </w:t>
            </w:r>
            <w:r w:rsidR="00CB0BB1" w:rsidRPr="008C74DE">
              <w:rPr>
                <w:rFonts w:ascii="Times New Roman" w:hAnsi="Times New Roman" w:cs="Times New Roman"/>
                <w:sz w:val="24"/>
                <w:szCs w:val="24"/>
              </w:rPr>
              <w:t>кандидат</w:t>
            </w:r>
            <w:r w:rsidR="00A73ED9" w:rsidRPr="008C74DE">
              <w:rPr>
                <w:rFonts w:ascii="Times New Roman" w:hAnsi="Times New Roman" w:cs="Times New Roman"/>
                <w:sz w:val="24"/>
                <w:szCs w:val="24"/>
              </w:rPr>
              <w:t>ът</w:t>
            </w:r>
            <w:r w:rsidR="00CB0BB1" w:rsidRPr="008C74DE">
              <w:rPr>
                <w:rFonts w:ascii="Times New Roman" w:hAnsi="Times New Roman" w:cs="Times New Roman"/>
                <w:sz w:val="24"/>
                <w:szCs w:val="24"/>
              </w:rPr>
              <w:t xml:space="preserve"> трябва да подпише лично документа, само когато това изрично е отбелязано срещу съответния документ в Раздел 14 „Изискуеми документи, в т.ч. документи, доказващи съответствие с критерии за подбор“.</w:t>
            </w:r>
          </w:p>
          <w:p w:rsidR="002D4DE6" w:rsidRPr="008C74DE" w:rsidRDefault="00BE2364" w:rsidP="002D4DE6">
            <w:pPr>
              <w:spacing w:after="120"/>
              <w:contextualSpacing/>
              <w:jc w:val="both"/>
              <w:rPr>
                <w:rFonts w:ascii="Times New Roman" w:hAnsi="Times New Roman" w:cs="Times New Roman"/>
                <w:sz w:val="24"/>
                <w:szCs w:val="24"/>
              </w:rPr>
            </w:pPr>
            <w:r w:rsidRPr="008C74DE">
              <w:rPr>
                <w:rFonts w:ascii="Times New Roman" w:hAnsi="Times New Roman" w:cs="Times New Roman"/>
                <w:sz w:val="24"/>
                <w:szCs w:val="24"/>
              </w:rPr>
              <w:t>4</w:t>
            </w:r>
            <w:r w:rsidR="002D4DE6" w:rsidRPr="008C74DE">
              <w:rPr>
                <w:rFonts w:ascii="Times New Roman" w:hAnsi="Times New Roman" w:cs="Times New Roman"/>
                <w:sz w:val="24"/>
                <w:szCs w:val="24"/>
              </w:rPr>
              <w:t>. Документите се прилагат към заявление за подпомагане  във формат, указан в Раздел 14 „Изискуеми документи, в т.ч. документи, доказващи съответствие с критерии за подбор/оценка“. Оригиналите на документите се съхраняват от кандидата и се представят при поискване.</w:t>
            </w:r>
          </w:p>
          <w:p w:rsidR="002D4DE6" w:rsidRPr="008C74DE" w:rsidRDefault="00BE2364" w:rsidP="002D4DE6">
            <w:pPr>
              <w:spacing w:after="120"/>
              <w:contextualSpacing/>
              <w:jc w:val="both"/>
              <w:rPr>
                <w:rFonts w:ascii="Times New Roman" w:hAnsi="Times New Roman" w:cs="Times New Roman"/>
                <w:sz w:val="24"/>
                <w:szCs w:val="24"/>
              </w:rPr>
            </w:pPr>
            <w:r w:rsidRPr="008C74DE">
              <w:rPr>
                <w:rFonts w:ascii="Times New Roman" w:hAnsi="Times New Roman" w:cs="Times New Roman"/>
                <w:sz w:val="24"/>
                <w:szCs w:val="24"/>
              </w:rPr>
              <w:t>5</w:t>
            </w:r>
            <w:r w:rsidR="002D4DE6" w:rsidRPr="008C74DE">
              <w:rPr>
                <w:rFonts w:ascii="Times New Roman" w:hAnsi="Times New Roman" w:cs="Times New Roman"/>
                <w:sz w:val="24"/>
                <w:szCs w:val="24"/>
              </w:rPr>
              <w:t>. Кореспонденцията и уведомленията във връзка с оценката на заявлението за подпомагане се осъществяват през СЕУ.</w:t>
            </w:r>
          </w:p>
          <w:p w:rsidR="00D65705" w:rsidRPr="008C74DE" w:rsidRDefault="00BE2364" w:rsidP="00177699">
            <w:pPr>
              <w:spacing w:after="120"/>
              <w:contextualSpacing/>
              <w:jc w:val="both"/>
              <w:rPr>
                <w:rFonts w:ascii="Times New Roman" w:hAnsi="Times New Roman" w:cs="Times New Roman"/>
                <w:sz w:val="24"/>
                <w:szCs w:val="24"/>
                <w:lang w:val="en-US"/>
              </w:rPr>
            </w:pPr>
            <w:r w:rsidRPr="008C74DE">
              <w:rPr>
                <w:rFonts w:ascii="Times New Roman" w:hAnsi="Times New Roman" w:cs="Times New Roman"/>
                <w:sz w:val="24"/>
                <w:szCs w:val="24"/>
              </w:rPr>
              <w:t>6</w:t>
            </w:r>
            <w:r w:rsidR="002D4DE6" w:rsidRPr="008C74DE">
              <w:rPr>
                <w:rFonts w:ascii="Times New Roman" w:hAnsi="Times New Roman" w:cs="Times New Roman"/>
                <w:sz w:val="24"/>
                <w:szCs w:val="24"/>
              </w:rPr>
              <w:t>. Заявлението за подпомагане може да бъде подадено и при липса и/или нередовност, но само когато те се отнасят за документи, които не променят качеството на заявлението за подпомагане и това изрично е отбелязано срещу съответния документ в раздел 14 „Изискуеми документи, в т.ч. документи, доказващи съответствие с критерии за подбор“.</w:t>
            </w:r>
          </w:p>
        </w:tc>
      </w:tr>
    </w:tbl>
    <w:p w:rsidR="00C5105A" w:rsidRPr="008C74DE" w:rsidRDefault="000B1214" w:rsidP="00C5105A">
      <w:pPr>
        <w:pStyle w:val="Heading1"/>
        <w:rPr>
          <w:rFonts w:ascii="Times New Roman" w:hAnsi="Times New Roman" w:cs="Times New Roman"/>
          <w:b/>
          <w:color w:val="1F4E79" w:themeColor="accent1" w:themeShade="80"/>
          <w:sz w:val="24"/>
          <w:szCs w:val="24"/>
        </w:rPr>
      </w:pPr>
      <w:bookmarkStart w:id="28" w:name="_Toc185522304"/>
      <w:r>
        <w:rPr>
          <w:rFonts w:ascii="Times New Roman" w:hAnsi="Times New Roman" w:cs="Times New Roman"/>
          <w:b/>
          <w:color w:val="1F4E79" w:themeColor="accent1" w:themeShade="80"/>
          <w:sz w:val="24"/>
          <w:szCs w:val="24"/>
        </w:rPr>
        <w:lastRenderedPageBreak/>
        <w:t>16</w:t>
      </w:r>
      <w:r w:rsidR="00C5105A" w:rsidRPr="008C74DE">
        <w:rPr>
          <w:rFonts w:ascii="Times New Roman" w:hAnsi="Times New Roman" w:cs="Times New Roman"/>
          <w:b/>
          <w:color w:val="1F4E79" w:themeColor="accent1" w:themeShade="80"/>
          <w:sz w:val="24"/>
          <w:szCs w:val="24"/>
        </w:rPr>
        <w:t xml:space="preserve">. </w:t>
      </w:r>
      <w:r w:rsidR="000D4542" w:rsidRPr="008C74DE">
        <w:rPr>
          <w:rFonts w:ascii="Times New Roman" w:hAnsi="Times New Roman" w:cs="Times New Roman"/>
          <w:b/>
          <w:color w:val="1F4E79" w:themeColor="accent1" w:themeShade="80"/>
          <w:sz w:val="24"/>
          <w:szCs w:val="24"/>
        </w:rPr>
        <w:t>Други специфични условия</w:t>
      </w:r>
      <w:r w:rsidR="002053DF" w:rsidRPr="008C74DE">
        <w:rPr>
          <w:rFonts w:ascii="Times New Roman" w:hAnsi="Times New Roman" w:cs="Times New Roman"/>
          <w:b/>
          <w:color w:val="1F4E79" w:themeColor="accent1" w:themeShade="80"/>
          <w:sz w:val="24"/>
          <w:szCs w:val="24"/>
        </w:rPr>
        <w:t>:</w:t>
      </w:r>
      <w:bookmarkEnd w:id="28"/>
    </w:p>
    <w:tbl>
      <w:tblPr>
        <w:tblStyle w:val="TableGrid"/>
        <w:tblW w:w="0" w:type="auto"/>
        <w:tblLook w:val="04A0" w:firstRow="1" w:lastRow="0" w:firstColumn="1" w:lastColumn="0" w:noHBand="0" w:noVBand="1"/>
      </w:tblPr>
      <w:tblGrid>
        <w:gridCol w:w="9062"/>
      </w:tblGrid>
      <w:tr w:rsidR="00C5105A" w:rsidRPr="008C74DE" w:rsidTr="00C5105A">
        <w:tc>
          <w:tcPr>
            <w:tcW w:w="9062" w:type="dxa"/>
          </w:tcPr>
          <w:p w:rsidR="00DB54BB" w:rsidRPr="008C74DE" w:rsidRDefault="00F440E0" w:rsidP="00177699">
            <w:pPr>
              <w:rPr>
                <w:rFonts w:ascii="Times New Roman" w:hAnsi="Times New Roman" w:cs="Times New Roman"/>
                <w:sz w:val="24"/>
                <w:szCs w:val="24"/>
              </w:rPr>
            </w:pPr>
            <w:r w:rsidRPr="008C74DE">
              <w:rPr>
                <w:rFonts w:ascii="Times New Roman" w:hAnsi="Times New Roman" w:cs="Times New Roman"/>
                <w:sz w:val="24"/>
                <w:szCs w:val="24"/>
              </w:rPr>
              <w:t>1.</w:t>
            </w:r>
            <w:r w:rsidR="003F2B4E" w:rsidRPr="008C74DE">
              <w:rPr>
                <w:rFonts w:ascii="Times New Roman" w:hAnsi="Times New Roman" w:cs="Times New Roman"/>
                <w:sz w:val="24"/>
                <w:szCs w:val="24"/>
              </w:rPr>
              <w:t>Заявления за подпомагане</w:t>
            </w:r>
            <w:r w:rsidR="00E95262" w:rsidRPr="008C74DE">
              <w:rPr>
                <w:rFonts w:ascii="Times New Roman" w:hAnsi="Times New Roman" w:cs="Times New Roman"/>
                <w:sz w:val="24"/>
                <w:szCs w:val="24"/>
              </w:rPr>
              <w:t xml:space="preserve"> по настоящата </w:t>
            </w:r>
            <w:r w:rsidR="003F2B4E" w:rsidRPr="008C74DE">
              <w:rPr>
                <w:rFonts w:ascii="Times New Roman" w:hAnsi="Times New Roman" w:cs="Times New Roman"/>
                <w:sz w:val="24"/>
                <w:szCs w:val="24"/>
              </w:rPr>
              <w:t xml:space="preserve">интервенция </w:t>
            </w:r>
            <w:r w:rsidR="00E95262" w:rsidRPr="008C74DE">
              <w:rPr>
                <w:rFonts w:ascii="Times New Roman" w:hAnsi="Times New Roman" w:cs="Times New Roman"/>
                <w:sz w:val="24"/>
                <w:szCs w:val="24"/>
              </w:rPr>
              <w:t xml:space="preserve">се подават изцяло по електронен път чрез СЕУ  на следния интернет адрес: </w:t>
            </w:r>
            <w:hyperlink r:id="rId11" w:history="1">
              <w:r w:rsidRPr="008C74DE">
                <w:rPr>
                  <w:rStyle w:val="Hyperlink"/>
                  <w:rFonts w:ascii="Times New Roman" w:hAnsi="Times New Roman" w:cs="Times New Roman"/>
                  <w:sz w:val="24"/>
                  <w:szCs w:val="24"/>
                </w:rPr>
                <w:t>https://seu.dfz.bg</w:t>
              </w:r>
            </w:hyperlink>
            <w:r w:rsidRPr="008C74DE">
              <w:rPr>
                <w:rFonts w:ascii="Times New Roman" w:hAnsi="Times New Roman" w:cs="Times New Roman"/>
                <w:sz w:val="24"/>
                <w:szCs w:val="24"/>
              </w:rPr>
              <w:t>.</w:t>
            </w:r>
          </w:p>
          <w:p w:rsidR="00D65705" w:rsidRPr="008C74DE" w:rsidRDefault="00F440E0" w:rsidP="00177699">
            <w:pPr>
              <w:rPr>
                <w:rFonts w:ascii="Times New Roman" w:hAnsi="Times New Roman" w:cs="Times New Roman"/>
                <w:sz w:val="24"/>
                <w:szCs w:val="24"/>
              </w:rPr>
            </w:pPr>
            <w:r w:rsidRPr="008C74DE">
              <w:rPr>
                <w:rFonts w:ascii="Times New Roman" w:hAnsi="Times New Roman" w:cs="Times New Roman"/>
                <w:sz w:val="24"/>
                <w:szCs w:val="24"/>
              </w:rPr>
              <w:t>2. Предоставяне на безвъзмездната финансова помощ се извършва по реда на  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tc>
      </w:tr>
    </w:tbl>
    <w:p w:rsidR="000D4542" w:rsidRPr="008C74DE" w:rsidRDefault="000B1214" w:rsidP="000D4542">
      <w:pPr>
        <w:pStyle w:val="Heading1"/>
        <w:rPr>
          <w:rFonts w:ascii="Times New Roman" w:hAnsi="Times New Roman" w:cs="Times New Roman"/>
          <w:b/>
          <w:color w:val="1F4E79" w:themeColor="accent1" w:themeShade="80"/>
          <w:sz w:val="24"/>
          <w:szCs w:val="24"/>
        </w:rPr>
      </w:pPr>
      <w:bookmarkStart w:id="29" w:name="_Toc185522305"/>
      <w:r>
        <w:rPr>
          <w:rFonts w:ascii="Times New Roman" w:hAnsi="Times New Roman" w:cs="Times New Roman"/>
          <w:b/>
          <w:color w:val="1F4E79" w:themeColor="accent1" w:themeShade="80"/>
          <w:sz w:val="24"/>
          <w:szCs w:val="24"/>
        </w:rPr>
        <w:t>17</w:t>
      </w:r>
      <w:r w:rsidR="000D4542" w:rsidRPr="008C74DE">
        <w:rPr>
          <w:rFonts w:ascii="Times New Roman" w:hAnsi="Times New Roman" w:cs="Times New Roman"/>
          <w:b/>
          <w:color w:val="1F4E79" w:themeColor="accent1" w:themeShade="80"/>
          <w:sz w:val="24"/>
          <w:szCs w:val="24"/>
        </w:rPr>
        <w:t>. Приложения</w:t>
      </w:r>
      <w:r w:rsidR="002053DF" w:rsidRPr="008C74DE">
        <w:rPr>
          <w:rFonts w:ascii="Times New Roman" w:hAnsi="Times New Roman" w:cs="Times New Roman"/>
          <w:b/>
          <w:color w:val="1F4E79" w:themeColor="accent1" w:themeShade="80"/>
          <w:sz w:val="24"/>
          <w:szCs w:val="24"/>
        </w:rPr>
        <w:t>:</w:t>
      </w:r>
      <w:bookmarkEnd w:id="29"/>
    </w:p>
    <w:tbl>
      <w:tblPr>
        <w:tblStyle w:val="TableGrid"/>
        <w:tblW w:w="0" w:type="auto"/>
        <w:tblLook w:val="04A0" w:firstRow="1" w:lastRow="0" w:firstColumn="1" w:lastColumn="0" w:noHBand="0" w:noVBand="1"/>
      </w:tblPr>
      <w:tblGrid>
        <w:gridCol w:w="9062"/>
      </w:tblGrid>
      <w:tr w:rsidR="000D4542" w:rsidRPr="008C74DE" w:rsidTr="00DE584A">
        <w:tc>
          <w:tcPr>
            <w:tcW w:w="9062" w:type="dxa"/>
          </w:tcPr>
          <w:p w:rsidR="009F7C01" w:rsidRPr="008C74DE" w:rsidRDefault="009F7C01" w:rsidP="009F7C01">
            <w:pPr>
              <w:rPr>
                <w:rFonts w:ascii="Times New Roman" w:hAnsi="Times New Roman" w:cs="Times New Roman"/>
                <w:sz w:val="24"/>
                <w:szCs w:val="24"/>
              </w:rPr>
            </w:pPr>
            <w:r w:rsidRPr="008C74DE">
              <w:rPr>
                <w:rFonts w:ascii="Times New Roman" w:hAnsi="Times New Roman" w:cs="Times New Roman"/>
                <w:sz w:val="24"/>
                <w:szCs w:val="24"/>
              </w:rPr>
              <w:t xml:space="preserve">Приложение № 1 </w:t>
            </w:r>
            <w:r w:rsidR="003F2B4E" w:rsidRPr="008C74DE">
              <w:rPr>
                <w:rFonts w:ascii="Times New Roman" w:hAnsi="Times New Roman" w:cs="Times New Roman"/>
                <w:sz w:val="24"/>
                <w:szCs w:val="24"/>
              </w:rPr>
              <w:t xml:space="preserve">Информация за попълване към </w:t>
            </w:r>
            <w:r w:rsidR="0022084E" w:rsidRPr="008C74DE">
              <w:rPr>
                <w:rFonts w:ascii="Times New Roman" w:hAnsi="Times New Roman" w:cs="Times New Roman"/>
                <w:sz w:val="24"/>
                <w:szCs w:val="24"/>
              </w:rPr>
              <w:t xml:space="preserve"> заявление за подпомагане</w:t>
            </w:r>
            <w:r w:rsidR="003F2B4E" w:rsidRPr="008C74DE">
              <w:rPr>
                <w:rFonts w:ascii="Times New Roman" w:hAnsi="Times New Roman" w:cs="Times New Roman"/>
                <w:sz w:val="24"/>
                <w:szCs w:val="24"/>
              </w:rPr>
              <w:t xml:space="preserve"> и бизнес план в СЕУ.</w:t>
            </w:r>
          </w:p>
          <w:p w:rsidR="009F7C01" w:rsidRPr="008C74DE" w:rsidRDefault="0022084E" w:rsidP="009F7C01">
            <w:pPr>
              <w:rPr>
                <w:rFonts w:ascii="Times New Roman" w:hAnsi="Times New Roman" w:cs="Times New Roman"/>
                <w:sz w:val="24"/>
                <w:szCs w:val="24"/>
                <w:lang w:val="en-US"/>
              </w:rPr>
            </w:pPr>
            <w:r w:rsidRPr="008C74DE">
              <w:rPr>
                <w:rFonts w:ascii="Times New Roman" w:hAnsi="Times New Roman" w:cs="Times New Roman"/>
                <w:sz w:val="24"/>
                <w:szCs w:val="24"/>
              </w:rPr>
              <w:t>Приложение № 2</w:t>
            </w:r>
            <w:r w:rsidR="009F7C01" w:rsidRPr="008C74DE">
              <w:rPr>
                <w:rFonts w:ascii="Times New Roman" w:hAnsi="Times New Roman" w:cs="Times New Roman"/>
                <w:sz w:val="24"/>
                <w:szCs w:val="24"/>
              </w:rPr>
              <w:t xml:space="preserve"> Списък с приоритетни култури и животни</w:t>
            </w:r>
            <w:r w:rsidR="009F7C01" w:rsidRPr="008C74DE">
              <w:rPr>
                <w:rFonts w:ascii="Times New Roman" w:hAnsi="Times New Roman" w:cs="Times New Roman"/>
                <w:sz w:val="24"/>
                <w:szCs w:val="24"/>
                <w:lang w:val="en-US"/>
              </w:rPr>
              <w:t>.</w:t>
            </w:r>
          </w:p>
          <w:p w:rsidR="009F7C01" w:rsidRPr="008C74DE" w:rsidRDefault="0022084E" w:rsidP="009F7C01">
            <w:pPr>
              <w:rPr>
                <w:rFonts w:ascii="Times New Roman" w:hAnsi="Times New Roman" w:cs="Times New Roman"/>
                <w:sz w:val="24"/>
                <w:szCs w:val="24"/>
              </w:rPr>
            </w:pPr>
            <w:r w:rsidRPr="008C74DE">
              <w:rPr>
                <w:rFonts w:ascii="Times New Roman" w:hAnsi="Times New Roman" w:cs="Times New Roman"/>
                <w:sz w:val="24"/>
                <w:szCs w:val="24"/>
              </w:rPr>
              <w:t>Приложение № 3</w:t>
            </w:r>
            <w:r w:rsidR="009F7C01" w:rsidRPr="008C74DE">
              <w:rPr>
                <w:rFonts w:ascii="Times New Roman" w:hAnsi="Times New Roman" w:cs="Times New Roman"/>
                <w:sz w:val="24"/>
                <w:szCs w:val="24"/>
              </w:rPr>
              <w:t xml:space="preserve"> Декларация по чл. 4а, ал. 1 от ЗМСП.</w:t>
            </w:r>
          </w:p>
          <w:p w:rsidR="0022084E" w:rsidRPr="008C74DE" w:rsidRDefault="0022084E" w:rsidP="0022084E">
            <w:pPr>
              <w:rPr>
                <w:sz w:val="24"/>
                <w:szCs w:val="24"/>
              </w:rPr>
            </w:pPr>
            <w:r w:rsidRPr="008C74DE">
              <w:rPr>
                <w:rFonts w:ascii="Times New Roman" w:hAnsi="Times New Roman" w:cs="Times New Roman"/>
                <w:sz w:val="24"/>
                <w:szCs w:val="24"/>
              </w:rPr>
              <w:t>Приложение № 4 Декларация от членовете на групата/организацията на производители</w:t>
            </w:r>
            <w:r w:rsidR="008C74DE">
              <w:rPr>
                <w:sz w:val="24"/>
                <w:szCs w:val="24"/>
              </w:rPr>
              <w:t>.</w:t>
            </w:r>
          </w:p>
          <w:p w:rsidR="00E95262" w:rsidRPr="008C74DE" w:rsidRDefault="0022084E" w:rsidP="0022084E">
            <w:pPr>
              <w:rPr>
                <w:rFonts w:ascii="Times New Roman" w:hAnsi="Times New Roman" w:cs="Times New Roman"/>
                <w:sz w:val="24"/>
                <w:szCs w:val="24"/>
              </w:rPr>
            </w:pPr>
            <w:r w:rsidRPr="008C74DE">
              <w:rPr>
                <w:rFonts w:ascii="Times New Roman" w:hAnsi="Times New Roman" w:cs="Times New Roman"/>
                <w:sz w:val="24"/>
                <w:szCs w:val="24"/>
              </w:rPr>
              <w:t xml:space="preserve">Приложение № </w:t>
            </w:r>
            <w:r w:rsidR="00F63777" w:rsidRPr="008C74DE">
              <w:rPr>
                <w:rFonts w:ascii="Times New Roman" w:hAnsi="Times New Roman" w:cs="Times New Roman"/>
                <w:sz w:val="24"/>
                <w:szCs w:val="24"/>
              </w:rPr>
              <w:t>5</w:t>
            </w:r>
            <w:r w:rsidRPr="008C74DE">
              <w:rPr>
                <w:rFonts w:ascii="Times New Roman" w:hAnsi="Times New Roman" w:cs="Times New Roman"/>
                <w:sz w:val="24"/>
                <w:szCs w:val="24"/>
              </w:rPr>
              <w:t xml:space="preserve"> Справка – декларация за обработваната земя/отглежданите животни от членовете на групата/организацията на производители, с които участват в групата/организацията</w:t>
            </w:r>
            <w:r w:rsidR="008C74DE">
              <w:rPr>
                <w:rFonts w:ascii="Times New Roman" w:hAnsi="Times New Roman" w:cs="Times New Roman"/>
                <w:sz w:val="24"/>
                <w:szCs w:val="24"/>
              </w:rPr>
              <w:t>.</w:t>
            </w:r>
          </w:p>
          <w:p w:rsidR="0022084E" w:rsidRPr="008C74DE" w:rsidRDefault="006C1EEF" w:rsidP="00191ECA">
            <w:pPr>
              <w:rPr>
                <w:rFonts w:ascii="Times New Roman" w:hAnsi="Times New Roman" w:cs="Times New Roman"/>
                <w:sz w:val="24"/>
                <w:szCs w:val="24"/>
              </w:rPr>
            </w:pPr>
            <w:r w:rsidRPr="008C74DE">
              <w:rPr>
                <w:rFonts w:ascii="Times New Roman" w:hAnsi="Times New Roman" w:cs="Times New Roman"/>
                <w:sz w:val="24"/>
                <w:szCs w:val="24"/>
              </w:rPr>
              <w:t>Приложение № 6 Деклара</w:t>
            </w:r>
            <w:r w:rsidR="005C6296" w:rsidRPr="008C74DE">
              <w:rPr>
                <w:rFonts w:ascii="Times New Roman" w:hAnsi="Times New Roman" w:cs="Times New Roman"/>
                <w:sz w:val="24"/>
                <w:szCs w:val="24"/>
              </w:rPr>
              <w:t>ци</w:t>
            </w:r>
            <w:r w:rsidR="008C74DE">
              <w:rPr>
                <w:rFonts w:ascii="Times New Roman" w:hAnsi="Times New Roman" w:cs="Times New Roman"/>
                <w:sz w:val="24"/>
                <w:szCs w:val="24"/>
              </w:rPr>
              <w:t>я.</w:t>
            </w:r>
          </w:p>
          <w:p w:rsidR="00FF75D6" w:rsidRPr="008C74DE" w:rsidRDefault="00FF75D6" w:rsidP="00191ECA">
            <w:pPr>
              <w:rPr>
                <w:rFonts w:ascii="Times New Roman" w:hAnsi="Times New Roman" w:cs="Times New Roman"/>
                <w:sz w:val="24"/>
                <w:szCs w:val="24"/>
              </w:rPr>
            </w:pPr>
            <w:r w:rsidRPr="008C74DE">
              <w:rPr>
                <w:rFonts w:ascii="Times New Roman" w:hAnsi="Times New Roman" w:cs="Times New Roman"/>
                <w:sz w:val="24"/>
                <w:szCs w:val="24"/>
              </w:rPr>
              <w:t>Приложение № 7 Таблица за изчисляване на икономическия размер на земеделските стопанства.</w:t>
            </w:r>
          </w:p>
        </w:tc>
      </w:tr>
    </w:tbl>
    <w:p w:rsidR="00CE1ADE" w:rsidRPr="008C74DE" w:rsidRDefault="00CE1ADE" w:rsidP="00CE1ADE">
      <w:pPr>
        <w:rPr>
          <w:sz w:val="24"/>
          <w:szCs w:val="24"/>
        </w:rPr>
      </w:pPr>
    </w:p>
    <w:sectPr w:rsidR="00CE1ADE" w:rsidRPr="008C74D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9D" w:rsidRDefault="00AD1E9D" w:rsidP="005B1132">
      <w:pPr>
        <w:spacing w:after="0" w:line="240" w:lineRule="auto"/>
      </w:pPr>
      <w:r>
        <w:separator/>
      </w:r>
    </w:p>
  </w:endnote>
  <w:endnote w:type="continuationSeparator" w:id="0">
    <w:p w:rsidR="00AD1E9D" w:rsidRDefault="00AD1E9D"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rsidR="009A309D" w:rsidRDefault="009A309D">
        <w:pPr>
          <w:pStyle w:val="Footer"/>
          <w:jc w:val="right"/>
        </w:pPr>
        <w:r>
          <w:fldChar w:fldCharType="begin"/>
        </w:r>
        <w:r>
          <w:instrText xml:space="preserve"> PAGE   \* MERGEFORMAT </w:instrText>
        </w:r>
        <w:r>
          <w:fldChar w:fldCharType="separate"/>
        </w:r>
        <w:r w:rsidR="0029675D">
          <w:rPr>
            <w:noProof/>
          </w:rPr>
          <w:t>21</w:t>
        </w:r>
        <w:r>
          <w:rPr>
            <w:noProof/>
          </w:rPr>
          <w:fldChar w:fldCharType="end"/>
        </w:r>
      </w:p>
    </w:sdtContent>
  </w:sdt>
  <w:p w:rsidR="009A309D" w:rsidRDefault="009A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9D" w:rsidRDefault="00AD1E9D" w:rsidP="005B1132">
      <w:pPr>
        <w:spacing w:after="0" w:line="240" w:lineRule="auto"/>
      </w:pPr>
      <w:r>
        <w:separator/>
      </w:r>
    </w:p>
  </w:footnote>
  <w:footnote w:type="continuationSeparator" w:id="0">
    <w:p w:rsidR="00AD1E9D" w:rsidRDefault="00AD1E9D" w:rsidP="005B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5D6"/>
    <w:multiLevelType w:val="multilevel"/>
    <w:tmpl w:val="167C085A"/>
    <w:lvl w:ilvl="0">
      <w:start w:val="1"/>
      <w:numFmt w:val="decimal"/>
      <w:lvlText w:val="%1."/>
      <w:lvlJc w:val="left"/>
      <w:pPr>
        <w:ind w:left="786" w:hanging="360"/>
      </w:pPr>
      <w:rPr>
        <w:rFonts w:ascii="Times New Roman" w:hAnsi="Times New Roman" w:cs="Times New Roman"/>
        <w:b w:val="0"/>
        <w:bCs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EA3131"/>
    <w:multiLevelType w:val="multilevel"/>
    <w:tmpl w:val="CA98A2AE"/>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C530878"/>
    <w:multiLevelType w:val="hybridMultilevel"/>
    <w:tmpl w:val="75E421A8"/>
    <w:lvl w:ilvl="0" w:tplc="FE6C1C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E0456D5"/>
    <w:multiLevelType w:val="hybridMultilevel"/>
    <w:tmpl w:val="2020BFD6"/>
    <w:lvl w:ilvl="0" w:tplc="4AEEE852">
      <w:start w:val="2"/>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DBD0F58"/>
    <w:multiLevelType w:val="hybridMultilevel"/>
    <w:tmpl w:val="B23E6A36"/>
    <w:lvl w:ilvl="0" w:tplc="7F16F10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6166"/>
    <w:rsid w:val="00013A63"/>
    <w:rsid w:val="0002098F"/>
    <w:rsid w:val="0002606B"/>
    <w:rsid w:val="00027C28"/>
    <w:rsid w:val="00030503"/>
    <w:rsid w:val="000305F3"/>
    <w:rsid w:val="00030640"/>
    <w:rsid w:val="00032D8E"/>
    <w:rsid w:val="00036A3A"/>
    <w:rsid w:val="0004588D"/>
    <w:rsid w:val="00045C3B"/>
    <w:rsid w:val="00052870"/>
    <w:rsid w:val="00056D0C"/>
    <w:rsid w:val="0006011A"/>
    <w:rsid w:val="00060FAC"/>
    <w:rsid w:val="000636D1"/>
    <w:rsid w:val="00063D03"/>
    <w:rsid w:val="00067AB6"/>
    <w:rsid w:val="0007090D"/>
    <w:rsid w:val="00076D9D"/>
    <w:rsid w:val="00077C39"/>
    <w:rsid w:val="00081193"/>
    <w:rsid w:val="00085CA8"/>
    <w:rsid w:val="00086186"/>
    <w:rsid w:val="0009420A"/>
    <w:rsid w:val="000A75C8"/>
    <w:rsid w:val="000A77EA"/>
    <w:rsid w:val="000B1214"/>
    <w:rsid w:val="000C0434"/>
    <w:rsid w:val="000C0FCF"/>
    <w:rsid w:val="000C184D"/>
    <w:rsid w:val="000C3E06"/>
    <w:rsid w:val="000C5215"/>
    <w:rsid w:val="000D0245"/>
    <w:rsid w:val="000D4542"/>
    <w:rsid w:val="000D79E0"/>
    <w:rsid w:val="000E0912"/>
    <w:rsid w:val="000E361E"/>
    <w:rsid w:val="000E4219"/>
    <w:rsid w:val="000F47A5"/>
    <w:rsid w:val="00100A22"/>
    <w:rsid w:val="00105847"/>
    <w:rsid w:val="00106B16"/>
    <w:rsid w:val="001123B9"/>
    <w:rsid w:val="001167B9"/>
    <w:rsid w:val="00133E28"/>
    <w:rsid w:val="0013733D"/>
    <w:rsid w:val="001568F5"/>
    <w:rsid w:val="00161CF6"/>
    <w:rsid w:val="0017184C"/>
    <w:rsid w:val="0017506E"/>
    <w:rsid w:val="00177699"/>
    <w:rsid w:val="001806BA"/>
    <w:rsid w:val="0018186E"/>
    <w:rsid w:val="00186207"/>
    <w:rsid w:val="00191ECA"/>
    <w:rsid w:val="00192A7C"/>
    <w:rsid w:val="00194298"/>
    <w:rsid w:val="00195817"/>
    <w:rsid w:val="001A4BCF"/>
    <w:rsid w:val="001B2526"/>
    <w:rsid w:val="001C017D"/>
    <w:rsid w:val="001D0EB3"/>
    <w:rsid w:val="001E0BFF"/>
    <w:rsid w:val="001E32FD"/>
    <w:rsid w:val="001E4368"/>
    <w:rsid w:val="001F1B78"/>
    <w:rsid w:val="001F29F2"/>
    <w:rsid w:val="001F6776"/>
    <w:rsid w:val="002053DF"/>
    <w:rsid w:val="0021024F"/>
    <w:rsid w:val="0021720F"/>
    <w:rsid w:val="0022084E"/>
    <w:rsid w:val="00221BDF"/>
    <w:rsid w:val="0023174C"/>
    <w:rsid w:val="0024557A"/>
    <w:rsid w:val="00245E34"/>
    <w:rsid w:val="00247A5B"/>
    <w:rsid w:val="002501D5"/>
    <w:rsid w:val="00274A56"/>
    <w:rsid w:val="00275F55"/>
    <w:rsid w:val="002763AB"/>
    <w:rsid w:val="002763AD"/>
    <w:rsid w:val="0028038B"/>
    <w:rsid w:val="00280F0F"/>
    <w:rsid w:val="00283F90"/>
    <w:rsid w:val="00291AE2"/>
    <w:rsid w:val="0029632C"/>
    <w:rsid w:val="0029675D"/>
    <w:rsid w:val="002A71D9"/>
    <w:rsid w:val="002B0B08"/>
    <w:rsid w:val="002B418D"/>
    <w:rsid w:val="002B4E58"/>
    <w:rsid w:val="002B5780"/>
    <w:rsid w:val="002C41B8"/>
    <w:rsid w:val="002C5C8A"/>
    <w:rsid w:val="002D4DE6"/>
    <w:rsid w:val="002E31B8"/>
    <w:rsid w:val="002E3414"/>
    <w:rsid w:val="002E5A09"/>
    <w:rsid w:val="002E6DF4"/>
    <w:rsid w:val="002F63FE"/>
    <w:rsid w:val="003126E7"/>
    <w:rsid w:val="003247E8"/>
    <w:rsid w:val="00324C36"/>
    <w:rsid w:val="00331C6D"/>
    <w:rsid w:val="00332079"/>
    <w:rsid w:val="00335CB9"/>
    <w:rsid w:val="003373C9"/>
    <w:rsid w:val="00342E3F"/>
    <w:rsid w:val="003518F5"/>
    <w:rsid w:val="00353930"/>
    <w:rsid w:val="0035418C"/>
    <w:rsid w:val="003549C7"/>
    <w:rsid w:val="00360EE5"/>
    <w:rsid w:val="003614EE"/>
    <w:rsid w:val="00365F47"/>
    <w:rsid w:val="00370F6C"/>
    <w:rsid w:val="003757C4"/>
    <w:rsid w:val="00377301"/>
    <w:rsid w:val="00381D34"/>
    <w:rsid w:val="00381E61"/>
    <w:rsid w:val="00382C6C"/>
    <w:rsid w:val="00383B96"/>
    <w:rsid w:val="00384CD9"/>
    <w:rsid w:val="0038700A"/>
    <w:rsid w:val="00390305"/>
    <w:rsid w:val="00395933"/>
    <w:rsid w:val="003A28B7"/>
    <w:rsid w:val="003A5A09"/>
    <w:rsid w:val="003D0CA7"/>
    <w:rsid w:val="003D1F43"/>
    <w:rsid w:val="003D5C60"/>
    <w:rsid w:val="003F0321"/>
    <w:rsid w:val="003F0F4C"/>
    <w:rsid w:val="003F2B4E"/>
    <w:rsid w:val="004118FD"/>
    <w:rsid w:val="0042471B"/>
    <w:rsid w:val="00426E9B"/>
    <w:rsid w:val="004340D8"/>
    <w:rsid w:val="00437584"/>
    <w:rsid w:val="00443581"/>
    <w:rsid w:val="004504DB"/>
    <w:rsid w:val="004536E9"/>
    <w:rsid w:val="0045777A"/>
    <w:rsid w:val="0049041E"/>
    <w:rsid w:val="00490FCF"/>
    <w:rsid w:val="004A3E86"/>
    <w:rsid w:val="004A764F"/>
    <w:rsid w:val="004B3061"/>
    <w:rsid w:val="004C2116"/>
    <w:rsid w:val="004C3142"/>
    <w:rsid w:val="004C3427"/>
    <w:rsid w:val="004D1261"/>
    <w:rsid w:val="004D6462"/>
    <w:rsid w:val="004E659F"/>
    <w:rsid w:val="004E7BFC"/>
    <w:rsid w:val="004F1609"/>
    <w:rsid w:val="004F47D1"/>
    <w:rsid w:val="00502303"/>
    <w:rsid w:val="0050476D"/>
    <w:rsid w:val="00505249"/>
    <w:rsid w:val="00512E25"/>
    <w:rsid w:val="00536BBD"/>
    <w:rsid w:val="00542625"/>
    <w:rsid w:val="0054269E"/>
    <w:rsid w:val="00551366"/>
    <w:rsid w:val="00553826"/>
    <w:rsid w:val="005541BC"/>
    <w:rsid w:val="00557DD0"/>
    <w:rsid w:val="00560012"/>
    <w:rsid w:val="00561DF3"/>
    <w:rsid w:val="00567710"/>
    <w:rsid w:val="00567A15"/>
    <w:rsid w:val="00572368"/>
    <w:rsid w:val="00574283"/>
    <w:rsid w:val="00581000"/>
    <w:rsid w:val="00581A91"/>
    <w:rsid w:val="00590A4E"/>
    <w:rsid w:val="005913F6"/>
    <w:rsid w:val="005976C6"/>
    <w:rsid w:val="005B0AF3"/>
    <w:rsid w:val="005B1132"/>
    <w:rsid w:val="005B2105"/>
    <w:rsid w:val="005B7F23"/>
    <w:rsid w:val="005C0D8F"/>
    <w:rsid w:val="005C2B96"/>
    <w:rsid w:val="005C6296"/>
    <w:rsid w:val="005D2931"/>
    <w:rsid w:val="005D64F9"/>
    <w:rsid w:val="005E2C2D"/>
    <w:rsid w:val="005E2F79"/>
    <w:rsid w:val="005E31F6"/>
    <w:rsid w:val="005F38A1"/>
    <w:rsid w:val="005F38DC"/>
    <w:rsid w:val="005F632B"/>
    <w:rsid w:val="00601835"/>
    <w:rsid w:val="00605423"/>
    <w:rsid w:val="006140C8"/>
    <w:rsid w:val="00625518"/>
    <w:rsid w:val="00627876"/>
    <w:rsid w:val="0063662C"/>
    <w:rsid w:val="00636C6F"/>
    <w:rsid w:val="0064041F"/>
    <w:rsid w:val="00642DB6"/>
    <w:rsid w:val="00642E91"/>
    <w:rsid w:val="00647128"/>
    <w:rsid w:val="00656D7D"/>
    <w:rsid w:val="006802D7"/>
    <w:rsid w:val="00680DD6"/>
    <w:rsid w:val="006848E0"/>
    <w:rsid w:val="00693468"/>
    <w:rsid w:val="006A1ED2"/>
    <w:rsid w:val="006A3452"/>
    <w:rsid w:val="006A6D31"/>
    <w:rsid w:val="006A7142"/>
    <w:rsid w:val="006B1670"/>
    <w:rsid w:val="006B27C4"/>
    <w:rsid w:val="006C1EEF"/>
    <w:rsid w:val="006C2771"/>
    <w:rsid w:val="006C61FD"/>
    <w:rsid w:val="006D00A7"/>
    <w:rsid w:val="006D0426"/>
    <w:rsid w:val="006D07E2"/>
    <w:rsid w:val="006E0BC7"/>
    <w:rsid w:val="006E4490"/>
    <w:rsid w:val="006F004E"/>
    <w:rsid w:val="006F0B73"/>
    <w:rsid w:val="006F5B46"/>
    <w:rsid w:val="006F79C3"/>
    <w:rsid w:val="007034B9"/>
    <w:rsid w:val="007107AF"/>
    <w:rsid w:val="00711349"/>
    <w:rsid w:val="00713190"/>
    <w:rsid w:val="00714210"/>
    <w:rsid w:val="00715A3A"/>
    <w:rsid w:val="00717C93"/>
    <w:rsid w:val="0072485C"/>
    <w:rsid w:val="00732AB2"/>
    <w:rsid w:val="00733A14"/>
    <w:rsid w:val="00744B16"/>
    <w:rsid w:val="00744F62"/>
    <w:rsid w:val="00746354"/>
    <w:rsid w:val="0074651E"/>
    <w:rsid w:val="00746BB9"/>
    <w:rsid w:val="00747EA8"/>
    <w:rsid w:val="00756461"/>
    <w:rsid w:val="00761F24"/>
    <w:rsid w:val="00766361"/>
    <w:rsid w:val="00776960"/>
    <w:rsid w:val="007839A5"/>
    <w:rsid w:val="00783D10"/>
    <w:rsid w:val="00792B96"/>
    <w:rsid w:val="0079423A"/>
    <w:rsid w:val="007A1419"/>
    <w:rsid w:val="007A47D4"/>
    <w:rsid w:val="007A5C25"/>
    <w:rsid w:val="007A6C1A"/>
    <w:rsid w:val="007B7949"/>
    <w:rsid w:val="007B79FB"/>
    <w:rsid w:val="007C0FE6"/>
    <w:rsid w:val="007D61B1"/>
    <w:rsid w:val="007E7377"/>
    <w:rsid w:val="007F6642"/>
    <w:rsid w:val="00800F95"/>
    <w:rsid w:val="00817C07"/>
    <w:rsid w:val="00821A32"/>
    <w:rsid w:val="008273EE"/>
    <w:rsid w:val="008307D0"/>
    <w:rsid w:val="00834C71"/>
    <w:rsid w:val="008372C2"/>
    <w:rsid w:val="00843662"/>
    <w:rsid w:val="00850A3E"/>
    <w:rsid w:val="008525EC"/>
    <w:rsid w:val="008538E7"/>
    <w:rsid w:val="00863115"/>
    <w:rsid w:val="00885AD9"/>
    <w:rsid w:val="00885FE3"/>
    <w:rsid w:val="00892478"/>
    <w:rsid w:val="00897547"/>
    <w:rsid w:val="00897728"/>
    <w:rsid w:val="00897D02"/>
    <w:rsid w:val="008A6306"/>
    <w:rsid w:val="008A648F"/>
    <w:rsid w:val="008B0F54"/>
    <w:rsid w:val="008B35E2"/>
    <w:rsid w:val="008C0D45"/>
    <w:rsid w:val="008C74DE"/>
    <w:rsid w:val="008D0982"/>
    <w:rsid w:val="008D5040"/>
    <w:rsid w:val="008D5097"/>
    <w:rsid w:val="008E504F"/>
    <w:rsid w:val="008E5115"/>
    <w:rsid w:val="008E6BBE"/>
    <w:rsid w:val="008F6AB8"/>
    <w:rsid w:val="00901C84"/>
    <w:rsid w:val="00911A60"/>
    <w:rsid w:val="0091435A"/>
    <w:rsid w:val="00915EF3"/>
    <w:rsid w:val="009245EF"/>
    <w:rsid w:val="00926023"/>
    <w:rsid w:val="00930660"/>
    <w:rsid w:val="00936910"/>
    <w:rsid w:val="0093765E"/>
    <w:rsid w:val="00941FC8"/>
    <w:rsid w:val="009440A0"/>
    <w:rsid w:val="00953880"/>
    <w:rsid w:val="0095709B"/>
    <w:rsid w:val="00957E17"/>
    <w:rsid w:val="0096638B"/>
    <w:rsid w:val="00967A98"/>
    <w:rsid w:val="00967E11"/>
    <w:rsid w:val="0097692D"/>
    <w:rsid w:val="00982F9A"/>
    <w:rsid w:val="009870BE"/>
    <w:rsid w:val="009A1C9B"/>
    <w:rsid w:val="009A309D"/>
    <w:rsid w:val="009B07BF"/>
    <w:rsid w:val="009B37FC"/>
    <w:rsid w:val="009B68CF"/>
    <w:rsid w:val="009C665E"/>
    <w:rsid w:val="009D14D9"/>
    <w:rsid w:val="009D3DA5"/>
    <w:rsid w:val="009D4BB5"/>
    <w:rsid w:val="009D5D66"/>
    <w:rsid w:val="009E0855"/>
    <w:rsid w:val="009E3C24"/>
    <w:rsid w:val="009F4C12"/>
    <w:rsid w:val="009F60EC"/>
    <w:rsid w:val="009F7C01"/>
    <w:rsid w:val="00A05DB4"/>
    <w:rsid w:val="00A1070C"/>
    <w:rsid w:val="00A10922"/>
    <w:rsid w:val="00A21F1D"/>
    <w:rsid w:val="00A22B70"/>
    <w:rsid w:val="00A2479C"/>
    <w:rsid w:val="00A265FD"/>
    <w:rsid w:val="00A31203"/>
    <w:rsid w:val="00A31AB7"/>
    <w:rsid w:val="00A329C1"/>
    <w:rsid w:val="00A50439"/>
    <w:rsid w:val="00A5485A"/>
    <w:rsid w:val="00A73ED9"/>
    <w:rsid w:val="00A74DB1"/>
    <w:rsid w:val="00A80103"/>
    <w:rsid w:val="00A8594F"/>
    <w:rsid w:val="00A94FC0"/>
    <w:rsid w:val="00AA3335"/>
    <w:rsid w:val="00AA6211"/>
    <w:rsid w:val="00AB115D"/>
    <w:rsid w:val="00AB3E32"/>
    <w:rsid w:val="00AC4E3F"/>
    <w:rsid w:val="00AD1E9D"/>
    <w:rsid w:val="00AE53FC"/>
    <w:rsid w:val="00AF13DC"/>
    <w:rsid w:val="00B053FC"/>
    <w:rsid w:val="00B069F1"/>
    <w:rsid w:val="00B076E5"/>
    <w:rsid w:val="00B16544"/>
    <w:rsid w:val="00B22CAC"/>
    <w:rsid w:val="00B246B6"/>
    <w:rsid w:val="00B27A00"/>
    <w:rsid w:val="00B30E07"/>
    <w:rsid w:val="00B34ACF"/>
    <w:rsid w:val="00B3703E"/>
    <w:rsid w:val="00B37FB4"/>
    <w:rsid w:val="00B444B1"/>
    <w:rsid w:val="00B464ED"/>
    <w:rsid w:val="00B52AD5"/>
    <w:rsid w:val="00B578BC"/>
    <w:rsid w:val="00B63BDA"/>
    <w:rsid w:val="00B7008E"/>
    <w:rsid w:val="00B84FFD"/>
    <w:rsid w:val="00B85115"/>
    <w:rsid w:val="00B91169"/>
    <w:rsid w:val="00B96505"/>
    <w:rsid w:val="00BA4BBA"/>
    <w:rsid w:val="00BA60B0"/>
    <w:rsid w:val="00BB6BE9"/>
    <w:rsid w:val="00BC147E"/>
    <w:rsid w:val="00BC27B1"/>
    <w:rsid w:val="00BD539D"/>
    <w:rsid w:val="00BD677C"/>
    <w:rsid w:val="00BE0210"/>
    <w:rsid w:val="00BE2364"/>
    <w:rsid w:val="00BE63A0"/>
    <w:rsid w:val="00BF0C03"/>
    <w:rsid w:val="00BF2BCA"/>
    <w:rsid w:val="00BF4E3F"/>
    <w:rsid w:val="00BF7D01"/>
    <w:rsid w:val="00C02533"/>
    <w:rsid w:val="00C04234"/>
    <w:rsid w:val="00C04A6C"/>
    <w:rsid w:val="00C06B6A"/>
    <w:rsid w:val="00C22B1D"/>
    <w:rsid w:val="00C2379E"/>
    <w:rsid w:val="00C321B0"/>
    <w:rsid w:val="00C468D7"/>
    <w:rsid w:val="00C47E0A"/>
    <w:rsid w:val="00C5105A"/>
    <w:rsid w:val="00C65B2A"/>
    <w:rsid w:val="00C66CA9"/>
    <w:rsid w:val="00C67DFC"/>
    <w:rsid w:val="00C84EA2"/>
    <w:rsid w:val="00C858B8"/>
    <w:rsid w:val="00C86851"/>
    <w:rsid w:val="00C9343C"/>
    <w:rsid w:val="00C970AA"/>
    <w:rsid w:val="00CB0BB1"/>
    <w:rsid w:val="00CB6505"/>
    <w:rsid w:val="00CC2D47"/>
    <w:rsid w:val="00CC6279"/>
    <w:rsid w:val="00CD2392"/>
    <w:rsid w:val="00CD2837"/>
    <w:rsid w:val="00CE1ADE"/>
    <w:rsid w:val="00CE518B"/>
    <w:rsid w:val="00CE680B"/>
    <w:rsid w:val="00CF420C"/>
    <w:rsid w:val="00CF5D01"/>
    <w:rsid w:val="00CF62DB"/>
    <w:rsid w:val="00CF75BE"/>
    <w:rsid w:val="00D126A5"/>
    <w:rsid w:val="00D17B8D"/>
    <w:rsid w:val="00D24A08"/>
    <w:rsid w:val="00D25D95"/>
    <w:rsid w:val="00D32070"/>
    <w:rsid w:val="00D32BFA"/>
    <w:rsid w:val="00D33E68"/>
    <w:rsid w:val="00D37065"/>
    <w:rsid w:val="00D37C8C"/>
    <w:rsid w:val="00D40400"/>
    <w:rsid w:val="00D42E15"/>
    <w:rsid w:val="00D4360B"/>
    <w:rsid w:val="00D54E48"/>
    <w:rsid w:val="00D62D31"/>
    <w:rsid w:val="00D65705"/>
    <w:rsid w:val="00D66C6E"/>
    <w:rsid w:val="00D721D4"/>
    <w:rsid w:val="00D729CD"/>
    <w:rsid w:val="00D80C5A"/>
    <w:rsid w:val="00D97567"/>
    <w:rsid w:val="00DA3C31"/>
    <w:rsid w:val="00DB2F57"/>
    <w:rsid w:val="00DB421D"/>
    <w:rsid w:val="00DB54BB"/>
    <w:rsid w:val="00DD32DD"/>
    <w:rsid w:val="00DD5F83"/>
    <w:rsid w:val="00DD68A8"/>
    <w:rsid w:val="00DE1A2C"/>
    <w:rsid w:val="00DE584A"/>
    <w:rsid w:val="00DE7FC1"/>
    <w:rsid w:val="00DF002A"/>
    <w:rsid w:val="00DF00DC"/>
    <w:rsid w:val="00DF2EC6"/>
    <w:rsid w:val="00E00E47"/>
    <w:rsid w:val="00E03D37"/>
    <w:rsid w:val="00E10AE4"/>
    <w:rsid w:val="00E112D3"/>
    <w:rsid w:val="00E11ADE"/>
    <w:rsid w:val="00E11D50"/>
    <w:rsid w:val="00E200AA"/>
    <w:rsid w:val="00E23AEE"/>
    <w:rsid w:val="00E26D0B"/>
    <w:rsid w:val="00E37A11"/>
    <w:rsid w:val="00E4524E"/>
    <w:rsid w:val="00E4748E"/>
    <w:rsid w:val="00E53D01"/>
    <w:rsid w:val="00E61A82"/>
    <w:rsid w:val="00E63F9E"/>
    <w:rsid w:val="00E6754A"/>
    <w:rsid w:val="00E7048C"/>
    <w:rsid w:val="00E715E0"/>
    <w:rsid w:val="00E75B6C"/>
    <w:rsid w:val="00E80455"/>
    <w:rsid w:val="00E80FD8"/>
    <w:rsid w:val="00E83DA3"/>
    <w:rsid w:val="00E90813"/>
    <w:rsid w:val="00E93C69"/>
    <w:rsid w:val="00E95262"/>
    <w:rsid w:val="00EA3545"/>
    <w:rsid w:val="00EB2386"/>
    <w:rsid w:val="00EB2E62"/>
    <w:rsid w:val="00EB32B2"/>
    <w:rsid w:val="00EB748D"/>
    <w:rsid w:val="00EC072C"/>
    <w:rsid w:val="00EC36DA"/>
    <w:rsid w:val="00ED0CC3"/>
    <w:rsid w:val="00ED56E1"/>
    <w:rsid w:val="00EF3635"/>
    <w:rsid w:val="00EF3747"/>
    <w:rsid w:val="00EF37D3"/>
    <w:rsid w:val="00F0123D"/>
    <w:rsid w:val="00F058E1"/>
    <w:rsid w:val="00F07187"/>
    <w:rsid w:val="00F1078B"/>
    <w:rsid w:val="00F11252"/>
    <w:rsid w:val="00F2428A"/>
    <w:rsid w:val="00F2472C"/>
    <w:rsid w:val="00F253A7"/>
    <w:rsid w:val="00F269DA"/>
    <w:rsid w:val="00F37493"/>
    <w:rsid w:val="00F411FD"/>
    <w:rsid w:val="00F440E0"/>
    <w:rsid w:val="00F44E5C"/>
    <w:rsid w:val="00F458BB"/>
    <w:rsid w:val="00F5034A"/>
    <w:rsid w:val="00F5284F"/>
    <w:rsid w:val="00F52AA8"/>
    <w:rsid w:val="00F53BEA"/>
    <w:rsid w:val="00F62013"/>
    <w:rsid w:val="00F63777"/>
    <w:rsid w:val="00F7766B"/>
    <w:rsid w:val="00F91307"/>
    <w:rsid w:val="00F92194"/>
    <w:rsid w:val="00F9371B"/>
    <w:rsid w:val="00F93A57"/>
    <w:rsid w:val="00FA1E39"/>
    <w:rsid w:val="00FA2525"/>
    <w:rsid w:val="00FA3EC1"/>
    <w:rsid w:val="00FA4AA4"/>
    <w:rsid w:val="00FA4B20"/>
    <w:rsid w:val="00FA4FFA"/>
    <w:rsid w:val="00FB0F01"/>
    <w:rsid w:val="00FB55A8"/>
    <w:rsid w:val="00FB6208"/>
    <w:rsid w:val="00FC4C6A"/>
    <w:rsid w:val="00FD7290"/>
    <w:rsid w:val="00FE013D"/>
    <w:rsid w:val="00FE127E"/>
    <w:rsid w:val="00FE19F2"/>
    <w:rsid w:val="00FF75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4D1A"/>
  <w15:docId w15:val="{B74A408C-1C79-42BB-BAC3-A62848E3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B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semiHidden/>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semiHidden/>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styleId="Revision">
    <w:name w:val="Revision"/>
    <w:hidden/>
    <w:uiPriority w:val="99"/>
    <w:semiHidden/>
    <w:rsid w:val="00F91307"/>
    <w:pPr>
      <w:spacing w:after="0" w:line="240" w:lineRule="auto"/>
    </w:pPr>
  </w:style>
  <w:style w:type="paragraph" w:customStyle="1" w:styleId="Default">
    <w:name w:val="Default"/>
    <w:rsid w:val="00C04234"/>
    <w:pPr>
      <w:autoSpaceDE w:val="0"/>
      <w:autoSpaceDN w:val="0"/>
      <w:adjustRightInd w:val="0"/>
      <w:spacing w:after="0" w:line="240" w:lineRule="auto"/>
    </w:pPr>
    <w:rPr>
      <w:rFonts w:ascii="EUAlbertina" w:hAnsi="EUAlbertina" w:cs="EUAlbertina"/>
      <w:color w:val="000000"/>
      <w:sz w:val="24"/>
      <w:szCs w:val="24"/>
    </w:rPr>
  </w:style>
  <w:style w:type="character" w:customStyle="1" w:styleId="newdocreference">
    <w:name w:val="newdocreference"/>
    <w:basedOn w:val="DefaultParagraphFont"/>
    <w:rsid w:val="003549C7"/>
  </w:style>
  <w:style w:type="paragraph" w:styleId="NormalWeb">
    <w:name w:val="Normal (Web)"/>
    <w:basedOn w:val="Normal"/>
    <w:uiPriority w:val="99"/>
    <w:semiHidden/>
    <w:unhideWhenUsed/>
    <w:rsid w:val="007107A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710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dfz.b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AC90-70C2-48B3-B954-E1EC2261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7368</Words>
  <Characters>42000</Characters>
  <Application>Microsoft Office Word</Application>
  <DocSecurity>0</DocSecurity>
  <Lines>350</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Daniel Iliev</cp:lastModifiedBy>
  <cp:revision>13</cp:revision>
  <cp:lastPrinted>2024-10-17T11:02:00Z</cp:lastPrinted>
  <dcterms:created xsi:type="dcterms:W3CDTF">2024-12-19T14:33:00Z</dcterms:created>
  <dcterms:modified xsi:type="dcterms:W3CDTF">2024-12-20T09:14:00Z</dcterms:modified>
</cp:coreProperties>
</file>