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8B48" w14:textId="77777777" w:rsidR="00B22D61" w:rsidRPr="00400B14" w:rsidRDefault="00B22D61" w:rsidP="00BD6DCC">
      <w:pPr>
        <w:spacing w:after="0" w:line="240" w:lineRule="auto"/>
        <w:jc w:val="right"/>
        <w:outlineLvl w:val="2"/>
        <w:rPr>
          <w:rFonts w:ascii="Times New Roman" w:hAnsi="Times New Roman"/>
          <w:b/>
          <w:bCs/>
          <w:sz w:val="24"/>
          <w:szCs w:val="24"/>
          <w:lang w:eastAsia="bg-BG"/>
        </w:rPr>
      </w:pPr>
      <w:bookmarkStart w:id="0" w:name="to_paragraph_id30451515"/>
      <w:bookmarkEnd w:id="0"/>
      <w:r w:rsidRPr="00400B14">
        <w:rPr>
          <w:rFonts w:ascii="Times New Roman" w:hAnsi="Times New Roman"/>
          <w:b/>
          <w:bCs/>
          <w:sz w:val="24"/>
          <w:szCs w:val="24"/>
          <w:lang w:eastAsia="bg-BG"/>
        </w:rPr>
        <w:t>Приложение № 1</w:t>
      </w:r>
    </w:p>
    <w:p w14:paraId="217D9E71" w14:textId="77777777" w:rsidR="0001040B" w:rsidRDefault="0001040B" w:rsidP="00BD6DCC">
      <w:pPr>
        <w:tabs>
          <w:tab w:val="left" w:pos="7200"/>
        </w:tabs>
        <w:spacing w:after="0" w:line="240" w:lineRule="auto"/>
        <w:ind w:firstLine="990"/>
        <w:jc w:val="center"/>
        <w:outlineLvl w:val="0"/>
        <w:rPr>
          <w:rFonts w:ascii="Times New Roman" w:hAnsi="Times New Roman"/>
          <w:b/>
          <w:sz w:val="24"/>
          <w:szCs w:val="24"/>
          <w:lang w:eastAsia="bg-BG"/>
        </w:rPr>
      </w:pPr>
    </w:p>
    <w:p w14:paraId="67D33713" w14:textId="5EB6AFA8" w:rsidR="00B22D61" w:rsidRPr="00400B14" w:rsidRDefault="00B22D61" w:rsidP="00BD6DCC">
      <w:pPr>
        <w:tabs>
          <w:tab w:val="left" w:pos="7200"/>
        </w:tabs>
        <w:spacing w:after="0" w:line="240" w:lineRule="auto"/>
        <w:ind w:firstLine="990"/>
        <w:jc w:val="center"/>
        <w:outlineLvl w:val="0"/>
        <w:rPr>
          <w:rFonts w:ascii="Times New Roman" w:hAnsi="Times New Roman"/>
          <w:b/>
          <w:sz w:val="24"/>
          <w:szCs w:val="24"/>
          <w:lang w:eastAsia="bg-BG"/>
        </w:rPr>
      </w:pPr>
      <w:r w:rsidRPr="00400B14">
        <w:rPr>
          <w:rFonts w:ascii="Times New Roman" w:hAnsi="Times New Roman"/>
          <w:b/>
          <w:sz w:val="24"/>
          <w:szCs w:val="24"/>
          <w:lang w:eastAsia="bg-BG"/>
        </w:rPr>
        <w:t>Към Условията за изпълнение</w:t>
      </w:r>
    </w:p>
    <w:p w14:paraId="446C04A8" w14:textId="0A944510" w:rsidR="00B22D61" w:rsidRPr="00400B14" w:rsidRDefault="00B22D61" w:rsidP="00BD6DCC">
      <w:pPr>
        <w:spacing w:before="360" w:after="0" w:line="240" w:lineRule="auto"/>
        <w:jc w:val="center"/>
        <w:rPr>
          <w:rFonts w:ascii="Times New Roman" w:hAnsi="Times New Roman"/>
          <w:b/>
          <w:sz w:val="24"/>
          <w:szCs w:val="24"/>
        </w:rPr>
      </w:pPr>
      <w:r w:rsidRPr="00400B14">
        <w:rPr>
          <w:rFonts w:ascii="Times New Roman" w:hAnsi="Times New Roman"/>
          <w:b/>
          <w:sz w:val="24"/>
          <w:szCs w:val="24"/>
        </w:rPr>
        <w:t>Документи за междинно и окончателно плащане</w:t>
      </w:r>
    </w:p>
    <w:p w14:paraId="7EFB82CF" w14:textId="77777777" w:rsidR="00B22D61" w:rsidRPr="00400B14" w:rsidRDefault="00B22D61" w:rsidP="00400B14">
      <w:pPr>
        <w:spacing w:before="240" w:after="0" w:line="240" w:lineRule="auto"/>
        <w:jc w:val="both"/>
        <w:rPr>
          <w:rFonts w:ascii="Times New Roman" w:hAnsi="Times New Roman"/>
          <w:b/>
          <w:sz w:val="24"/>
          <w:szCs w:val="24"/>
        </w:rPr>
      </w:pPr>
      <w:r w:rsidRPr="00400B14">
        <w:rPr>
          <w:rFonts w:ascii="Times New Roman" w:hAnsi="Times New Roman"/>
          <w:b/>
          <w:sz w:val="24"/>
          <w:szCs w:val="24"/>
        </w:rPr>
        <w:t xml:space="preserve">А. Общи документи: </w:t>
      </w:r>
    </w:p>
    <w:p w14:paraId="11D640FA" w14:textId="2986C46F" w:rsidR="00B22D61" w:rsidRPr="00400B14" w:rsidRDefault="0081484D"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Искане </w:t>
      </w:r>
      <w:r w:rsidR="00B22D61" w:rsidRPr="00400B14">
        <w:rPr>
          <w:rFonts w:ascii="Times New Roman" w:hAnsi="Times New Roman"/>
          <w:sz w:val="24"/>
          <w:szCs w:val="24"/>
          <w:lang w:eastAsia="bg-BG"/>
        </w:rPr>
        <w:t>за междинно/о</w:t>
      </w:r>
      <w:r w:rsidR="00EB3375" w:rsidRPr="00400B14">
        <w:rPr>
          <w:rFonts w:ascii="Times New Roman" w:hAnsi="Times New Roman"/>
          <w:sz w:val="24"/>
          <w:szCs w:val="24"/>
          <w:lang w:eastAsia="bg-BG"/>
        </w:rPr>
        <w:t>кончателно плащане</w:t>
      </w:r>
      <w:r w:rsidR="00FC4362" w:rsidRPr="00400B14">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400B14">
        <w:rPr>
          <w:rFonts w:ascii="Times New Roman" w:hAnsi="Times New Roman"/>
          <w:sz w:val="24"/>
          <w:szCs w:val="24"/>
          <w:lang w:eastAsia="bg-BG"/>
        </w:rPr>
        <w:t xml:space="preserve"> (по образец)</w:t>
      </w:r>
      <w:r w:rsidR="00236F75" w:rsidRPr="00400B14">
        <w:rPr>
          <w:rFonts w:ascii="Times New Roman" w:hAnsi="Times New Roman"/>
          <w:sz w:val="24"/>
          <w:szCs w:val="24"/>
          <w:lang w:eastAsia="bg-BG"/>
        </w:rPr>
        <w:t xml:space="preserve"> (Подаването на искането за плащане по зададена форма, както и всички документи, които изискват подпис се удостоверяват с КЕП в СЕУ)</w:t>
      </w:r>
      <w:r w:rsidR="00EB3375" w:rsidRPr="00400B14">
        <w:rPr>
          <w:rFonts w:ascii="Times New Roman" w:hAnsi="Times New Roman"/>
          <w:sz w:val="24"/>
          <w:szCs w:val="24"/>
          <w:lang w:eastAsia="bg-BG"/>
        </w:rPr>
        <w:t>;</w:t>
      </w:r>
    </w:p>
    <w:p w14:paraId="719B5667" w14:textId="4E92ABB3" w:rsidR="00236F75" w:rsidRPr="00400B14" w:rsidRDefault="00236F75"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Нотариално заверено изрично пълномощно за лицата, упълномощени да вземат решения или да упражняват контрол по отношение на бенефициента, местно поделение на вероизповедание;</w:t>
      </w:r>
    </w:p>
    <w:p w14:paraId="6BD1C62B" w14:textId="6CBB9352" w:rsidR="006D4EFC" w:rsidRPr="00400B14" w:rsidRDefault="006D4EF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Заповед за назначаване, трудов договор или договор за управление на директора (за държавно предприятие по чл. 163, ал. 1 от Закона за горите);</w:t>
      </w:r>
    </w:p>
    <w:p w14:paraId="6C0C84DE" w14:textId="3A4A147B"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w:t>
      </w:r>
      <w:r w:rsidR="00E859FA" w:rsidRPr="00400B14">
        <w:rPr>
          <w:rFonts w:ascii="Times New Roman" w:hAnsi="Times New Roman"/>
          <w:sz w:val="24"/>
          <w:szCs w:val="24"/>
          <w:lang w:eastAsia="bg-BG"/>
        </w:rPr>
        <w:t xml:space="preserve">по образец </w:t>
      </w:r>
      <w:r w:rsidR="0081484D" w:rsidRPr="00400B14">
        <w:rPr>
          <w:rFonts w:ascii="Times New Roman" w:hAnsi="Times New Roman"/>
          <w:sz w:val="24"/>
          <w:szCs w:val="24"/>
          <w:lang w:eastAsia="bg-BG"/>
        </w:rPr>
        <w:t xml:space="preserve">Приложение № 2 </w:t>
      </w:r>
      <w:r w:rsidRPr="00400B14">
        <w:rPr>
          <w:rFonts w:ascii="Times New Roman" w:hAnsi="Times New Roman"/>
          <w:sz w:val="24"/>
          <w:szCs w:val="24"/>
          <w:lang w:eastAsia="bg-BG"/>
        </w:rPr>
        <w:t xml:space="preserve">(само в случаите, когато са настъпили промени в декларираните </w:t>
      </w:r>
      <w:r w:rsidR="00EB3375" w:rsidRPr="00400B14">
        <w:rPr>
          <w:rFonts w:ascii="Times New Roman" w:hAnsi="Times New Roman"/>
          <w:sz w:val="24"/>
          <w:szCs w:val="24"/>
          <w:lang w:eastAsia="bg-BG"/>
        </w:rPr>
        <w:t>обстоятелства);</w:t>
      </w:r>
    </w:p>
    <w:p w14:paraId="37522D8A" w14:textId="5D68879A"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(в случай, че ползвателят няма регистрация по </w:t>
      </w:r>
      <w:hyperlink r:id="rId8" w:history="1">
        <w:r w:rsidRPr="00400B14">
          <w:rPr>
            <w:rFonts w:ascii="Times New Roman" w:hAnsi="Times New Roman"/>
            <w:sz w:val="24"/>
            <w:szCs w:val="24"/>
            <w:lang w:eastAsia="bg-BG"/>
          </w:rPr>
          <w:t>Закона за данък върху добавената стойност</w:t>
        </w:r>
      </w:hyperlink>
      <w:r w:rsidRPr="00400B14">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400B14">
        <w:rPr>
          <w:rFonts w:ascii="Times New Roman" w:hAnsi="Times New Roman"/>
          <w:sz w:val="24"/>
          <w:szCs w:val="24"/>
          <w:lang w:eastAsia="bg-BG"/>
        </w:rPr>
        <w:t>Стратегически план</w:t>
      </w:r>
      <w:r w:rsidRPr="00400B14">
        <w:rPr>
          <w:rFonts w:ascii="Times New Roman" w:hAnsi="Times New Roman"/>
          <w:sz w:val="24"/>
          <w:szCs w:val="24"/>
          <w:lang w:eastAsia="bg-BG"/>
        </w:rPr>
        <w:t xml:space="preserve"> 20</w:t>
      </w:r>
      <w:r w:rsidR="00C845C6" w:rsidRPr="00400B14">
        <w:rPr>
          <w:rFonts w:ascii="Times New Roman" w:hAnsi="Times New Roman"/>
          <w:sz w:val="24"/>
          <w:szCs w:val="24"/>
          <w:lang w:eastAsia="bg-BG"/>
        </w:rPr>
        <w:t>23</w:t>
      </w:r>
      <w:r w:rsidRPr="00400B14">
        <w:rPr>
          <w:rFonts w:ascii="Times New Roman" w:hAnsi="Times New Roman"/>
          <w:sz w:val="24"/>
          <w:szCs w:val="24"/>
          <w:lang w:eastAsia="bg-BG"/>
        </w:rPr>
        <w:t xml:space="preserve"> - 202</w:t>
      </w:r>
      <w:r w:rsidR="00C845C6" w:rsidRPr="00400B14">
        <w:rPr>
          <w:rFonts w:ascii="Times New Roman" w:hAnsi="Times New Roman"/>
          <w:sz w:val="24"/>
          <w:szCs w:val="24"/>
          <w:lang w:eastAsia="bg-BG"/>
        </w:rPr>
        <w:t>7</w:t>
      </w:r>
      <w:r w:rsidRPr="00400B14">
        <w:rPr>
          <w:rFonts w:ascii="Times New Roman" w:hAnsi="Times New Roman"/>
          <w:sz w:val="24"/>
          <w:szCs w:val="24"/>
          <w:lang w:eastAsia="bg-BG"/>
        </w:rPr>
        <w:t xml:space="preserve"> г. (Приложение 3)</w:t>
      </w:r>
      <w:r w:rsidR="009C59C8" w:rsidRPr="00400B14">
        <w:rPr>
          <w:rFonts w:ascii="Times New Roman" w:hAnsi="Times New Roman"/>
          <w:sz w:val="24"/>
          <w:szCs w:val="24"/>
          <w:lang w:eastAsia="bg-BG"/>
        </w:rPr>
        <w:t>;</w:t>
      </w:r>
    </w:p>
    <w:p w14:paraId="66A9C865" w14:textId="6862E4AB"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 упражняване правото на д</w:t>
      </w:r>
      <w:r w:rsidR="00C845C6" w:rsidRPr="00400B14">
        <w:rPr>
          <w:rFonts w:ascii="Times New Roman" w:hAnsi="Times New Roman"/>
          <w:sz w:val="24"/>
          <w:szCs w:val="24"/>
          <w:lang w:eastAsia="bg-BG"/>
        </w:rPr>
        <w:t>анъчен кредит. (Приложение 3 А);</w:t>
      </w:r>
    </w:p>
    <w:p w14:paraId="1A79AC8D" w14:textId="73ECA147"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400B14">
        <w:rPr>
          <w:rFonts w:ascii="Times New Roman" w:hAnsi="Times New Roman"/>
          <w:sz w:val="24"/>
          <w:szCs w:val="24"/>
          <w:lang w:eastAsia="bg-BG"/>
        </w:rPr>
        <w:t xml:space="preserve"> (Приложение 4);</w:t>
      </w:r>
    </w:p>
    <w:p w14:paraId="57F41F0C" w14:textId="33A00C1B" w:rsidR="00886E15" w:rsidRPr="00400B14" w:rsidRDefault="002265B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Удостоверение от обслужващата банка за банковата сметка на бенефициента</w:t>
      </w:r>
    </w:p>
    <w:p w14:paraId="1DFD2E78" w14:textId="67106A4D" w:rsidR="002265B1" w:rsidRPr="00400B14" w:rsidRDefault="002265B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Удостоверение от обслужващата банка за извън бюджетна банкова сметка, открита за получаване на средства по СПРЗСР 2023-2027г;</w:t>
      </w:r>
    </w:p>
    <w:p w14:paraId="4D012905" w14:textId="77777777" w:rsidR="0050639F" w:rsidRPr="00400B14" w:rsidRDefault="0050639F"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w:t>
      </w:r>
      <w:r w:rsidRPr="00400B14">
        <w:rPr>
          <w:rFonts w:ascii="Times New Roman" w:hAnsi="Times New Roman"/>
          <w:sz w:val="24"/>
          <w:szCs w:val="24"/>
        </w:rPr>
        <w:t xml:space="preserve"> обстоятелствата по чл. 4а, ал. 1 от ЗМСП (Приложение 8);</w:t>
      </w:r>
    </w:p>
    <w:p w14:paraId="70D2407F" w14:textId="165A5BD8" w:rsidR="0050639F" w:rsidRPr="00400B14" w:rsidRDefault="0050639F"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от представляващия ползвателя на помощта за </w:t>
      </w:r>
      <w:r w:rsidRPr="00400B14">
        <w:rPr>
          <w:rFonts w:ascii="Times New Roman" w:hAnsi="Times New Roman"/>
          <w:sz w:val="24"/>
          <w:szCs w:val="24"/>
        </w:rPr>
        <w:t>размера на получените държавни помощи (Приложение 9);</w:t>
      </w:r>
    </w:p>
    <w:p w14:paraId="48DD593D" w14:textId="3A72390B" w:rsidR="00B22D61" w:rsidRPr="00400B14" w:rsidRDefault="00C73A08"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Индивидуален сметкоплан, утвърден от ръководителя на предприятието,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r w:rsidR="002265B1" w:rsidRPr="00400B14">
        <w:rPr>
          <w:rFonts w:ascii="Times New Roman" w:hAnsi="Times New Roman"/>
          <w:sz w:val="24"/>
          <w:szCs w:val="24"/>
          <w:lang w:eastAsia="bg-BG"/>
        </w:rPr>
        <w:t>;</w:t>
      </w:r>
    </w:p>
    <w:p w14:paraId="6EB565F4" w14:textId="09852598"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w:t>
      </w:r>
      <w:r w:rsidR="0010048E" w:rsidRPr="00400B14">
        <w:rPr>
          <w:rFonts w:ascii="Times New Roman" w:hAnsi="Times New Roman"/>
          <w:sz w:val="24"/>
          <w:szCs w:val="24"/>
          <w:lang w:eastAsia="bg-BG"/>
        </w:rPr>
        <w:t>аването на финансирания актив</w:t>
      </w:r>
      <w:r w:rsidR="0081484D" w:rsidRPr="00400B14">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400B14">
        <w:rPr>
          <w:rFonts w:ascii="Times New Roman" w:hAnsi="Times New Roman"/>
          <w:sz w:val="24"/>
          <w:szCs w:val="24"/>
          <w:lang w:eastAsia="bg-BG"/>
        </w:rPr>
        <w:t>;</w:t>
      </w:r>
      <w:r w:rsidR="0081484D" w:rsidRPr="00400B14">
        <w:rPr>
          <w:rFonts w:ascii="Times New Roman" w:hAnsi="Times New Roman"/>
          <w:sz w:val="24"/>
          <w:szCs w:val="24"/>
          <w:lang w:eastAsia="bg-BG"/>
        </w:rPr>
        <w:t xml:space="preserve"> </w:t>
      </w:r>
    </w:p>
    <w:p w14:paraId="53FFF369" w14:textId="1DBE5EDF" w:rsidR="0081484D" w:rsidRPr="00400B14" w:rsidRDefault="0081484D"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r w:rsidR="009C59C8" w:rsidRPr="00400B14">
        <w:rPr>
          <w:rFonts w:ascii="Times New Roman" w:hAnsi="Times New Roman"/>
          <w:sz w:val="24"/>
          <w:szCs w:val="24"/>
          <w:lang w:eastAsia="bg-BG"/>
        </w:rPr>
        <w:t>;</w:t>
      </w:r>
    </w:p>
    <w:p w14:paraId="401537F4" w14:textId="58D592B9"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Първични счетоводни документи (фактури)</w:t>
      </w:r>
      <w:r w:rsidR="0010048E" w:rsidRPr="00400B14">
        <w:rPr>
          <w:rFonts w:ascii="Times New Roman" w:hAnsi="Times New Roman"/>
          <w:sz w:val="24"/>
          <w:szCs w:val="24"/>
          <w:lang w:eastAsia="bg-BG"/>
        </w:rPr>
        <w:t>, доказващи извършените разходи;</w:t>
      </w:r>
    </w:p>
    <w:p w14:paraId="09105E4A" w14:textId="4B031D62"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lastRenderedPageBreak/>
        <w:t xml:space="preserve">Платежно нареждане (друг документ), доказващо плащане от </w:t>
      </w:r>
      <w:r w:rsidR="0010048E" w:rsidRPr="00400B14">
        <w:rPr>
          <w:rFonts w:ascii="Times New Roman" w:hAnsi="Times New Roman"/>
          <w:sz w:val="24"/>
          <w:szCs w:val="24"/>
          <w:lang w:eastAsia="bg-BG"/>
        </w:rPr>
        <w:t>страна на ползвателя на помощта</w:t>
      </w:r>
      <w:r w:rsidR="0081484D" w:rsidRPr="00400B14">
        <w:rPr>
          <w:rFonts w:ascii="Times New Roman" w:hAnsi="Times New Roman"/>
          <w:sz w:val="24"/>
          <w:szCs w:val="24"/>
          <w:lang w:eastAsia="bg-BG"/>
        </w:rPr>
        <w:t xml:space="preserve">,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w:t>
      </w:r>
      <w:proofErr w:type="spellStart"/>
      <w:r w:rsidR="0081484D" w:rsidRPr="00400B14">
        <w:rPr>
          <w:rFonts w:ascii="Times New Roman" w:hAnsi="Times New Roman"/>
          <w:sz w:val="24"/>
          <w:szCs w:val="24"/>
          <w:lang w:eastAsia="bg-BG"/>
        </w:rPr>
        <w:t>титуляра</w:t>
      </w:r>
      <w:proofErr w:type="spellEnd"/>
      <w:r w:rsidR="0081484D" w:rsidRPr="00400B14">
        <w:rPr>
          <w:rFonts w:ascii="Times New Roman" w:hAnsi="Times New Roman"/>
          <w:sz w:val="24"/>
          <w:szCs w:val="24"/>
          <w:lang w:eastAsia="bg-BG"/>
        </w:rPr>
        <w:t>,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2265B1" w:rsidRPr="00400B14">
        <w:rPr>
          <w:rFonts w:ascii="Times New Roman" w:hAnsi="Times New Roman"/>
          <w:sz w:val="24"/>
          <w:szCs w:val="24"/>
          <w:lang w:eastAsia="bg-BG"/>
        </w:rPr>
        <w:t>;</w:t>
      </w:r>
    </w:p>
    <w:p w14:paraId="53FDFDC5" w14:textId="7DBFDC01"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Пълно банково извлечение от деня на извършване на плащането, доказващо плащане от </w:t>
      </w:r>
      <w:r w:rsidR="0010048E" w:rsidRPr="00400B14">
        <w:rPr>
          <w:rFonts w:ascii="Times New Roman" w:hAnsi="Times New Roman"/>
          <w:sz w:val="24"/>
          <w:szCs w:val="24"/>
          <w:lang w:eastAsia="bg-BG"/>
        </w:rPr>
        <w:t>страна на ползвателя на помощта</w:t>
      </w:r>
      <w:r w:rsidR="00892069" w:rsidRPr="00400B14">
        <w:rPr>
          <w:rFonts w:ascii="Times New Roman" w:hAnsi="Times New Roman"/>
          <w:sz w:val="24"/>
          <w:szCs w:val="24"/>
          <w:lang w:eastAsia="bg-BG"/>
        </w:rPr>
        <w:t>, заверено от обслужващата банка.</w:t>
      </w:r>
      <w:r w:rsidR="0010048E" w:rsidRPr="00400B14">
        <w:rPr>
          <w:rFonts w:ascii="Times New Roman" w:hAnsi="Times New Roman"/>
          <w:sz w:val="24"/>
          <w:szCs w:val="24"/>
          <w:lang w:eastAsia="bg-BG"/>
        </w:rPr>
        <w:t>;</w:t>
      </w:r>
    </w:p>
    <w:p w14:paraId="44680BAC" w14:textId="75CD486B" w:rsidR="00C73A08" w:rsidRPr="00400B14" w:rsidRDefault="00C73A08"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при искане за окончателно плащане).</w:t>
      </w:r>
    </w:p>
    <w:p w14:paraId="51FD53F2" w14:textId="0CE2F1FD"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Договор за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 Представя се в </w:t>
      </w:r>
      <w:r w:rsidR="002C75E1" w:rsidRPr="00400B14">
        <w:rPr>
          <w:rFonts w:ascii="Times New Roman" w:hAnsi="Times New Roman"/>
          <w:sz w:val="24"/>
          <w:szCs w:val="24"/>
          <w:lang w:eastAsia="bg-BG"/>
        </w:rPr>
        <w:t xml:space="preserve">два </w:t>
      </w:r>
      <w:r w:rsidRPr="00400B14">
        <w:rPr>
          <w:rFonts w:ascii="Times New Roman" w:hAnsi="Times New Roman"/>
          <w:sz w:val="24"/>
          <w:szCs w:val="24"/>
          <w:lang w:eastAsia="bg-BG"/>
        </w:rPr>
        <w:t>формат</w:t>
      </w:r>
      <w:r w:rsidR="002C75E1" w:rsidRPr="00400B14">
        <w:rPr>
          <w:rFonts w:ascii="Times New Roman" w:hAnsi="Times New Roman"/>
          <w:sz w:val="24"/>
          <w:szCs w:val="24"/>
          <w:lang w:eastAsia="bg-BG"/>
        </w:rPr>
        <w:t>а</w:t>
      </w:r>
      <w:r w:rsidRPr="00400B14">
        <w:rPr>
          <w:rFonts w:ascii="Times New Roman" w:hAnsi="Times New Roman"/>
          <w:sz w:val="24"/>
          <w:szCs w:val="24"/>
          <w:lang w:eastAsia="bg-BG"/>
        </w:rPr>
        <w:t xml:space="preserve"> </w:t>
      </w:r>
      <w:r w:rsidR="002C75E1" w:rsidRPr="00400B14">
        <w:rPr>
          <w:rFonts w:ascii="Times New Roman" w:hAnsi="Times New Roman"/>
          <w:sz w:val="24"/>
          <w:szCs w:val="24"/>
          <w:lang w:eastAsia="bg-BG"/>
        </w:rPr>
        <w:t>„</w:t>
      </w:r>
      <w:proofErr w:type="spellStart"/>
      <w:r w:rsidR="002C75E1" w:rsidRPr="00400B14">
        <w:rPr>
          <w:rFonts w:ascii="Times New Roman" w:hAnsi="Times New Roman"/>
          <w:sz w:val="24"/>
          <w:szCs w:val="24"/>
          <w:lang w:eastAsia="bg-BG"/>
        </w:rPr>
        <w:t>рdf</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jpg</w:t>
      </w:r>
      <w:proofErr w:type="spellEnd"/>
      <w:r w:rsidR="002C75E1" w:rsidRPr="00400B14">
        <w:rPr>
          <w:rFonts w:ascii="Times New Roman" w:hAnsi="Times New Roman"/>
          <w:sz w:val="24"/>
          <w:szCs w:val="24"/>
          <w:lang w:eastAsia="bg-BG"/>
        </w:rPr>
        <w:t>“ и на „</w:t>
      </w:r>
      <w:proofErr w:type="spellStart"/>
      <w:r w:rsidR="002C75E1" w:rsidRPr="00400B14">
        <w:rPr>
          <w:rFonts w:ascii="Times New Roman" w:hAnsi="Times New Roman"/>
          <w:sz w:val="24"/>
          <w:szCs w:val="24"/>
          <w:lang w:eastAsia="bg-BG"/>
        </w:rPr>
        <w:t>xls</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xlsx</w:t>
      </w:r>
      <w:proofErr w:type="spellEnd"/>
      <w:r w:rsidR="002C75E1" w:rsidRPr="00400B14">
        <w:rPr>
          <w:rFonts w:ascii="Times New Roman" w:hAnsi="Times New Roman"/>
          <w:sz w:val="24"/>
          <w:szCs w:val="24"/>
          <w:lang w:eastAsia="bg-BG"/>
        </w:rPr>
        <w:t>“</w:t>
      </w:r>
      <w:r w:rsidR="009C59C8" w:rsidRPr="00400B14">
        <w:rPr>
          <w:rFonts w:ascii="Times New Roman" w:hAnsi="Times New Roman"/>
          <w:sz w:val="24"/>
          <w:szCs w:val="24"/>
          <w:lang w:eastAsia="bg-BG"/>
        </w:rPr>
        <w:t>;</w:t>
      </w:r>
    </w:p>
    <w:p w14:paraId="2073A6A7" w14:textId="2D555A90" w:rsidR="00297509"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400B14">
        <w:rPr>
          <w:rFonts w:ascii="Times New Roman" w:hAnsi="Times New Roman"/>
          <w:sz w:val="24"/>
          <w:szCs w:val="24"/>
          <w:lang w:eastAsia="bg-BG"/>
        </w:rPr>
        <w:t xml:space="preserve">два </w:t>
      </w:r>
      <w:r w:rsidRPr="00400B14">
        <w:rPr>
          <w:rFonts w:ascii="Times New Roman" w:hAnsi="Times New Roman"/>
          <w:sz w:val="24"/>
          <w:szCs w:val="24"/>
          <w:lang w:eastAsia="bg-BG"/>
        </w:rPr>
        <w:t>формат</w:t>
      </w:r>
      <w:r w:rsidR="002C75E1" w:rsidRPr="00400B14">
        <w:rPr>
          <w:rFonts w:ascii="Times New Roman" w:hAnsi="Times New Roman"/>
          <w:sz w:val="24"/>
          <w:szCs w:val="24"/>
          <w:lang w:eastAsia="bg-BG"/>
        </w:rPr>
        <w:t>а</w:t>
      </w:r>
      <w:r w:rsidRPr="00400B14">
        <w:rPr>
          <w:rFonts w:ascii="Times New Roman" w:hAnsi="Times New Roman"/>
          <w:sz w:val="24"/>
          <w:szCs w:val="24"/>
          <w:lang w:eastAsia="bg-BG"/>
        </w:rPr>
        <w:t xml:space="preserve"> </w:t>
      </w:r>
      <w:r w:rsidR="002C75E1" w:rsidRPr="00400B14">
        <w:rPr>
          <w:rFonts w:ascii="Times New Roman" w:hAnsi="Times New Roman"/>
          <w:sz w:val="24"/>
          <w:szCs w:val="24"/>
          <w:lang w:eastAsia="bg-BG"/>
        </w:rPr>
        <w:t>„</w:t>
      </w:r>
      <w:proofErr w:type="spellStart"/>
      <w:r w:rsidR="002C75E1" w:rsidRPr="00400B14">
        <w:rPr>
          <w:rFonts w:ascii="Times New Roman" w:hAnsi="Times New Roman"/>
          <w:sz w:val="24"/>
          <w:szCs w:val="24"/>
          <w:lang w:eastAsia="bg-BG"/>
        </w:rPr>
        <w:t>рdf</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jpg</w:t>
      </w:r>
      <w:proofErr w:type="spellEnd"/>
      <w:r w:rsidR="002C75E1" w:rsidRPr="00400B14">
        <w:rPr>
          <w:rFonts w:ascii="Times New Roman" w:hAnsi="Times New Roman"/>
          <w:sz w:val="24"/>
          <w:szCs w:val="24"/>
          <w:lang w:eastAsia="bg-BG"/>
        </w:rPr>
        <w:t>“ и на „</w:t>
      </w:r>
      <w:proofErr w:type="spellStart"/>
      <w:r w:rsidR="002C75E1" w:rsidRPr="00400B14">
        <w:rPr>
          <w:rFonts w:ascii="Times New Roman" w:hAnsi="Times New Roman"/>
          <w:sz w:val="24"/>
          <w:szCs w:val="24"/>
          <w:lang w:eastAsia="bg-BG"/>
        </w:rPr>
        <w:t>xls</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xlsx</w:t>
      </w:r>
      <w:proofErr w:type="spellEnd"/>
      <w:r w:rsidR="002C75E1" w:rsidRPr="00400B14">
        <w:rPr>
          <w:rFonts w:ascii="Times New Roman" w:hAnsi="Times New Roman"/>
          <w:sz w:val="24"/>
          <w:szCs w:val="24"/>
          <w:lang w:eastAsia="bg-BG"/>
        </w:rPr>
        <w:t>“</w:t>
      </w:r>
      <w:r w:rsidR="00D70A37" w:rsidRPr="00400B14">
        <w:rPr>
          <w:rFonts w:ascii="Times New Roman" w:hAnsi="Times New Roman"/>
          <w:sz w:val="24"/>
          <w:szCs w:val="24"/>
          <w:lang w:eastAsia="bg-BG"/>
        </w:rPr>
        <w:t>;</w:t>
      </w:r>
    </w:p>
    <w:p w14:paraId="11AEFE6B" w14:textId="2982B297" w:rsidR="00297509" w:rsidRPr="00400B14" w:rsidRDefault="00297509"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Договор за финансов лизинг с приложен към него погасителен план за изплащане на лизингови вноски (в случаите на финансов лизинг и в случай че не е представен пред ДФ „Земеделие“ при кандидатстването). Представя се във формат „</w:t>
      </w:r>
      <w:proofErr w:type="spellStart"/>
      <w:r w:rsidRPr="00400B14">
        <w:rPr>
          <w:rFonts w:ascii="Times New Roman" w:hAnsi="Times New Roman"/>
          <w:sz w:val="24"/>
          <w:szCs w:val="24"/>
          <w:lang w:eastAsia="bg-BG"/>
        </w:rPr>
        <w:t>рdf</w:t>
      </w:r>
      <w:proofErr w:type="spellEnd"/>
      <w:r w:rsidRPr="00400B14">
        <w:rPr>
          <w:rFonts w:ascii="Times New Roman" w:hAnsi="Times New Roman"/>
          <w:sz w:val="24"/>
          <w:szCs w:val="24"/>
          <w:lang w:eastAsia="bg-BG"/>
        </w:rPr>
        <w:t>“ или „</w:t>
      </w:r>
      <w:proofErr w:type="spellStart"/>
      <w:r w:rsidRPr="00400B14">
        <w:rPr>
          <w:rFonts w:ascii="Times New Roman" w:hAnsi="Times New Roman"/>
          <w:sz w:val="24"/>
          <w:szCs w:val="24"/>
          <w:lang w:eastAsia="bg-BG"/>
        </w:rPr>
        <w:t>jpg</w:t>
      </w:r>
      <w:proofErr w:type="spellEnd"/>
      <w:r w:rsidRPr="00400B14">
        <w:rPr>
          <w:rFonts w:ascii="Times New Roman" w:hAnsi="Times New Roman"/>
          <w:sz w:val="24"/>
          <w:szCs w:val="24"/>
          <w:lang w:eastAsia="bg-BG"/>
        </w:rPr>
        <w:t>“;</w:t>
      </w:r>
    </w:p>
    <w:p w14:paraId="160A1975" w14:textId="2400D25B" w:rsidR="006D4EFC" w:rsidRPr="00400B14" w:rsidRDefault="006D4EF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Форма за наблюдение и оценка (Приложение …, попълнена в СЕУ).</w:t>
      </w:r>
    </w:p>
    <w:p w14:paraId="73724E0D" w14:textId="241C0AA3" w:rsidR="00451C27" w:rsidRPr="00400B14" w:rsidRDefault="00451C27" w:rsidP="00400B14">
      <w:pPr>
        <w:spacing w:before="240" w:after="0" w:line="240" w:lineRule="auto"/>
        <w:jc w:val="both"/>
        <w:rPr>
          <w:rFonts w:ascii="Times New Roman" w:hAnsi="Times New Roman"/>
          <w:b/>
          <w:sz w:val="24"/>
          <w:szCs w:val="24"/>
        </w:rPr>
      </w:pPr>
      <w:r w:rsidRPr="00400B14">
        <w:rPr>
          <w:rFonts w:ascii="Times New Roman" w:hAnsi="Times New Roman"/>
          <w:b/>
          <w:sz w:val="24"/>
          <w:szCs w:val="24"/>
        </w:rPr>
        <w:t>Б. Специфични документи:</w:t>
      </w:r>
    </w:p>
    <w:p w14:paraId="54CC6D46" w14:textId="46DDC2FF" w:rsidR="00B91C3B" w:rsidRPr="00400B14" w:rsidRDefault="00B91C3B" w:rsidP="00400B14">
      <w:pPr>
        <w:numPr>
          <w:ilvl w:val="0"/>
          <w:numId w:val="12"/>
        </w:numPr>
        <w:tabs>
          <w:tab w:val="left" w:pos="993"/>
        </w:tabs>
        <w:spacing w:before="120" w:after="0" w:line="240" w:lineRule="auto"/>
        <w:ind w:left="0" w:firstLine="567"/>
        <w:jc w:val="both"/>
        <w:rPr>
          <w:rFonts w:ascii="Times New Roman" w:hAnsi="Times New Roman"/>
          <w:sz w:val="24"/>
          <w:szCs w:val="24"/>
          <w:lang w:eastAsia="bg-BG"/>
        </w:rPr>
      </w:pPr>
      <w:bookmarkStart w:id="1" w:name="_GoBack"/>
      <w:bookmarkEnd w:id="1"/>
      <w:r w:rsidRPr="00400B14">
        <w:rPr>
          <w:rFonts w:ascii="Times New Roman" w:hAnsi="Times New Roman"/>
          <w:sz w:val="24"/>
          <w:szCs w:val="24"/>
          <w:lang w:eastAsia="bg-BG"/>
        </w:rPr>
        <w:t>Карнет за проведена инвентаризация на създадената култура, изготвен съгласно изискванията на Наредба № 2 от 07.02.2013 г. (</w:t>
      </w:r>
      <w:proofErr w:type="spellStart"/>
      <w:r w:rsidRPr="00400B14">
        <w:rPr>
          <w:rFonts w:ascii="Times New Roman" w:hAnsi="Times New Roman"/>
          <w:sz w:val="24"/>
          <w:szCs w:val="24"/>
          <w:lang w:eastAsia="bg-BG"/>
        </w:rPr>
        <w:t>обн</w:t>
      </w:r>
      <w:proofErr w:type="spellEnd"/>
      <w:r w:rsidRPr="00400B14">
        <w:rPr>
          <w:rFonts w:ascii="Times New Roman" w:hAnsi="Times New Roman"/>
          <w:sz w:val="24"/>
          <w:szCs w:val="24"/>
          <w:lang w:eastAsia="bg-BG"/>
        </w:rPr>
        <w:t>. ДВ, бр. 16 от 19.02.2013 г.).</w:t>
      </w:r>
    </w:p>
    <w:p w14:paraId="41890805" w14:textId="591A8A79" w:rsidR="00B91C3B" w:rsidRPr="00400B14" w:rsidRDefault="00B91C3B" w:rsidP="00400B14">
      <w:pPr>
        <w:numPr>
          <w:ilvl w:val="0"/>
          <w:numId w:val="12"/>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Документ, че културата е заведена в книгата на горските култури, за:</w:t>
      </w:r>
    </w:p>
    <w:p w14:paraId="41058FBE" w14:textId="7C4C9F4B" w:rsidR="00B91C3B" w:rsidRPr="00400B14" w:rsidRDefault="00B91C3B" w:rsidP="00400B14">
      <w:pPr>
        <w:pStyle w:val="ListParagraph"/>
        <w:numPr>
          <w:ilvl w:val="0"/>
          <w:numId w:val="14"/>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общини - издаден от общинската горска структура по чл. 181, ал. 1, т. 1 от Закона за горите при наличие на такава, или документ  изготвен от лице регистрирано и вписано в публичния регистър на ИАГ, по чл. 235 от Закона за горите и заверено от РДГ.</w:t>
      </w:r>
    </w:p>
    <w:p w14:paraId="0D684365" w14:textId="6458C389" w:rsidR="00B91C3B" w:rsidRPr="00400B14" w:rsidRDefault="00B91C3B" w:rsidP="00400B14">
      <w:pPr>
        <w:pStyle w:val="ListParagraph"/>
        <w:numPr>
          <w:ilvl w:val="0"/>
          <w:numId w:val="14"/>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местни поделения на вероизповеданията -  от РДГ;</w:t>
      </w:r>
    </w:p>
    <w:p w14:paraId="73EE2539" w14:textId="03DF1F59" w:rsidR="00B91C3B" w:rsidRPr="00400B14" w:rsidRDefault="00B91C3B" w:rsidP="00400B14">
      <w:pPr>
        <w:pStyle w:val="ListParagraph"/>
        <w:numPr>
          <w:ilvl w:val="0"/>
          <w:numId w:val="14"/>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физически лица, еднолични търговци, юридически лица, местни поделения на вероизповеданията и общини, в които няма общинска горска структура по чл. 181, ал. 1, т. 1 от Закона за горите, изготвени от лице регистрирано и вписано в публичния регистър на ИАГ, по чл. 235 от Закона за горите и заверено от РДГ;</w:t>
      </w:r>
    </w:p>
    <w:p w14:paraId="1216EA01" w14:textId="722160E2" w:rsidR="00B91C3B" w:rsidRPr="00400B14" w:rsidRDefault="00B91C3B" w:rsidP="00400B14">
      <w:pPr>
        <w:numPr>
          <w:ilvl w:val="0"/>
          <w:numId w:val="12"/>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 xml:space="preserve">Основен сертификат за идентификация на горски репродуктивни материали или друг официален документ за доставка в който е посочен основния сертификат, когато  за залесяване се използват закупени или предоставени залесява със семена репродуктивни материали от дървесните видове, включени в приложение № 1 на Наредба № 21 от 12 ноември 2012 г. за условията и реда за определяне, регистрация и отмяна на източниците от горската </w:t>
      </w:r>
      <w:proofErr w:type="spellStart"/>
      <w:r w:rsidRPr="00400B14">
        <w:rPr>
          <w:rFonts w:ascii="Times New Roman" w:hAnsi="Times New Roman"/>
          <w:sz w:val="24"/>
          <w:szCs w:val="24"/>
          <w:lang w:eastAsia="bg-BG"/>
        </w:rPr>
        <w:t>семепроизводствена</w:t>
      </w:r>
      <w:proofErr w:type="spellEnd"/>
      <w:r w:rsidRPr="00400B14">
        <w:rPr>
          <w:rFonts w:ascii="Times New Roman" w:hAnsi="Times New Roman"/>
          <w:sz w:val="24"/>
          <w:szCs w:val="24"/>
          <w:lang w:eastAsia="bg-BG"/>
        </w:rPr>
        <w:t xml:space="preserve"> база, събирането и добива на горски репродуктивни материали, тяхното окачествяване, търговия и внос (ДВ, бр. 93 от 2012 г.).</w:t>
      </w:r>
    </w:p>
    <w:sectPr w:rsidR="00B91C3B" w:rsidRPr="00400B14" w:rsidSect="0001040B">
      <w:footerReference w:type="default" r:id="rId9"/>
      <w:pgSz w:w="11906" w:h="16838" w:code="9"/>
      <w:pgMar w:top="1134"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7E99D" w14:textId="77777777" w:rsidR="00736076" w:rsidRDefault="00736076" w:rsidP="001D059F">
      <w:pPr>
        <w:spacing w:after="0" w:line="240" w:lineRule="auto"/>
      </w:pPr>
      <w:r>
        <w:separator/>
      </w:r>
    </w:p>
  </w:endnote>
  <w:endnote w:type="continuationSeparator" w:id="0">
    <w:p w14:paraId="7817180E" w14:textId="77777777" w:rsidR="00736076" w:rsidRDefault="00736076"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iCs/>
        <w:sz w:val="16"/>
        <w:szCs w:val="16"/>
      </w:rPr>
      <w:id w:val="-1512218003"/>
      <w:docPartObj>
        <w:docPartGallery w:val="Page Numbers (Bottom of Page)"/>
        <w:docPartUnique/>
      </w:docPartObj>
    </w:sdtPr>
    <w:sdtEndPr/>
    <w:sdtContent>
      <w:sdt>
        <w:sdtPr>
          <w:rPr>
            <w:rFonts w:ascii="Times New Roman" w:hAnsi="Times New Roman"/>
            <w:iCs/>
            <w:sz w:val="16"/>
            <w:szCs w:val="16"/>
          </w:rPr>
          <w:id w:val="-1769616900"/>
          <w:docPartObj>
            <w:docPartGallery w:val="Page Numbers (Top of Page)"/>
            <w:docPartUnique/>
          </w:docPartObj>
        </w:sdtPr>
        <w:sdtEndPr/>
        <w:sdtContent>
          <w:p w14:paraId="6FA3CBAA" w14:textId="77777777" w:rsidR="00867155" w:rsidRPr="00FD58E5" w:rsidRDefault="00867155" w:rsidP="00867155">
            <w:pPr>
              <w:pStyle w:val="Footer"/>
              <w:tabs>
                <w:tab w:val="clear" w:pos="4536"/>
                <w:tab w:val="clear" w:pos="9072"/>
                <w:tab w:val="right" w:pos="9354"/>
              </w:tabs>
              <w:jc w:val="both"/>
              <w:rPr>
                <w:rFonts w:ascii="Times New Roman" w:hAnsi="Times New Roman"/>
                <w:iCs/>
                <w:sz w:val="16"/>
                <w:szCs w:val="16"/>
              </w:rPr>
            </w:pPr>
          </w:p>
          <w:p w14:paraId="6ED5CFE0" w14:textId="207FCE54" w:rsidR="00867155" w:rsidRPr="00FD58E5" w:rsidRDefault="00867155" w:rsidP="00867155">
            <w:pPr>
              <w:pStyle w:val="Footer"/>
              <w:tabs>
                <w:tab w:val="clear" w:pos="4536"/>
                <w:tab w:val="clear" w:pos="9072"/>
                <w:tab w:val="right" w:pos="9354"/>
              </w:tabs>
              <w:jc w:val="both"/>
              <w:rPr>
                <w:rFonts w:ascii="Times New Roman" w:hAnsi="Times New Roman"/>
                <w:iCs/>
                <w:sz w:val="16"/>
                <w:szCs w:val="16"/>
              </w:rPr>
            </w:pPr>
            <w:r w:rsidRPr="00FD58E5">
              <w:rPr>
                <w:rFonts w:ascii="Times New Roman" w:hAnsi="Times New Roman"/>
                <w:iCs/>
                <w:sz w:val="16"/>
                <w:szCs w:val="16"/>
              </w:rPr>
              <w:t>Приложение1 / УИ</w:t>
            </w:r>
            <w:r w:rsidRPr="00FD58E5">
              <w:rPr>
                <w:rFonts w:ascii="Times New Roman" w:hAnsi="Times New Roman"/>
                <w:iCs/>
                <w:sz w:val="16"/>
                <w:szCs w:val="16"/>
              </w:rPr>
              <w:tab/>
            </w:r>
            <w:r w:rsidRPr="00FD58E5">
              <w:rPr>
                <w:rFonts w:ascii="Times New Roman" w:hAnsi="Times New Roman"/>
                <w:iCs/>
                <w:sz w:val="16"/>
                <w:szCs w:val="16"/>
              </w:rPr>
              <w:fldChar w:fldCharType="begin"/>
            </w:r>
            <w:r w:rsidRPr="00FD58E5">
              <w:rPr>
                <w:rFonts w:ascii="Times New Roman" w:hAnsi="Times New Roman"/>
                <w:iCs/>
                <w:sz w:val="16"/>
                <w:szCs w:val="16"/>
              </w:rPr>
              <w:instrText xml:space="preserve"> PAGE </w:instrText>
            </w:r>
            <w:r w:rsidRPr="00FD58E5">
              <w:rPr>
                <w:rFonts w:ascii="Times New Roman" w:hAnsi="Times New Roman"/>
                <w:iCs/>
                <w:sz w:val="16"/>
                <w:szCs w:val="16"/>
              </w:rPr>
              <w:fldChar w:fldCharType="separate"/>
            </w:r>
            <w:r w:rsidR="0001040B">
              <w:rPr>
                <w:rFonts w:ascii="Times New Roman" w:hAnsi="Times New Roman"/>
                <w:iCs/>
                <w:noProof/>
                <w:sz w:val="16"/>
                <w:szCs w:val="16"/>
              </w:rPr>
              <w:t>2</w:t>
            </w:r>
            <w:r w:rsidRPr="00FD58E5">
              <w:rPr>
                <w:rFonts w:ascii="Times New Roman" w:hAnsi="Times New Roman"/>
                <w:iCs/>
                <w:sz w:val="16"/>
                <w:szCs w:val="16"/>
              </w:rPr>
              <w:fldChar w:fldCharType="end"/>
            </w:r>
            <w:r w:rsidRPr="00FD58E5">
              <w:rPr>
                <w:rFonts w:ascii="Times New Roman" w:hAnsi="Times New Roman"/>
                <w:iCs/>
                <w:sz w:val="16"/>
                <w:szCs w:val="16"/>
              </w:rPr>
              <w:t xml:space="preserve"> </w:t>
            </w:r>
            <w:proofErr w:type="spellStart"/>
            <w:r w:rsidRPr="00FD58E5">
              <w:rPr>
                <w:rFonts w:ascii="Times New Roman" w:hAnsi="Times New Roman"/>
                <w:iCs/>
                <w:sz w:val="16"/>
                <w:szCs w:val="16"/>
              </w:rPr>
              <w:t>of</w:t>
            </w:r>
            <w:proofErr w:type="spellEnd"/>
            <w:r w:rsidRPr="00FD58E5">
              <w:rPr>
                <w:rFonts w:ascii="Times New Roman" w:hAnsi="Times New Roman"/>
                <w:iCs/>
                <w:sz w:val="16"/>
                <w:szCs w:val="16"/>
              </w:rPr>
              <w:t xml:space="preserve"> </w:t>
            </w:r>
            <w:r w:rsidRPr="00FD58E5">
              <w:rPr>
                <w:rFonts w:ascii="Times New Roman" w:hAnsi="Times New Roman"/>
                <w:iCs/>
                <w:sz w:val="16"/>
                <w:szCs w:val="16"/>
              </w:rPr>
              <w:fldChar w:fldCharType="begin"/>
            </w:r>
            <w:r w:rsidRPr="00FD58E5">
              <w:rPr>
                <w:rFonts w:ascii="Times New Roman" w:hAnsi="Times New Roman"/>
                <w:iCs/>
                <w:sz w:val="16"/>
                <w:szCs w:val="16"/>
              </w:rPr>
              <w:instrText xml:space="preserve"> NUMPAGES  </w:instrText>
            </w:r>
            <w:r w:rsidRPr="00FD58E5">
              <w:rPr>
                <w:rFonts w:ascii="Times New Roman" w:hAnsi="Times New Roman"/>
                <w:iCs/>
                <w:sz w:val="16"/>
                <w:szCs w:val="16"/>
              </w:rPr>
              <w:fldChar w:fldCharType="separate"/>
            </w:r>
            <w:r w:rsidR="0001040B">
              <w:rPr>
                <w:rFonts w:ascii="Times New Roman" w:hAnsi="Times New Roman"/>
                <w:iCs/>
                <w:noProof/>
                <w:sz w:val="16"/>
                <w:szCs w:val="16"/>
              </w:rPr>
              <w:t>2</w:t>
            </w:r>
            <w:r w:rsidRPr="00FD58E5">
              <w:rPr>
                <w:rFonts w:ascii="Times New Roman" w:hAnsi="Times New Roman"/>
                <w:i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0B035" w14:textId="77777777" w:rsidR="00736076" w:rsidRDefault="00736076" w:rsidP="001D059F">
      <w:pPr>
        <w:spacing w:after="0" w:line="240" w:lineRule="auto"/>
      </w:pPr>
      <w:r>
        <w:separator/>
      </w:r>
    </w:p>
  </w:footnote>
  <w:footnote w:type="continuationSeparator" w:id="0">
    <w:p w14:paraId="23BF969B" w14:textId="77777777" w:rsidR="00736076" w:rsidRDefault="00736076" w:rsidP="001D0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04CA18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EF5BB7"/>
    <w:multiLevelType w:val="hybridMultilevel"/>
    <w:tmpl w:val="72E891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0DC60C4E"/>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A340C2"/>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756D8"/>
    <w:multiLevelType w:val="hybridMultilevel"/>
    <w:tmpl w:val="3756607C"/>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7" w15:restartNumberingAfterBreak="0">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48E2BAD"/>
    <w:multiLevelType w:val="hybridMultilevel"/>
    <w:tmpl w:val="1A6CEAD4"/>
    <w:lvl w:ilvl="0" w:tplc="91DE5592">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9" w15:restartNumberingAfterBreak="0">
    <w:nsid w:val="465F7E68"/>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11" w15:restartNumberingAfterBreak="0">
    <w:nsid w:val="6A3E1682"/>
    <w:multiLevelType w:val="hybridMultilevel"/>
    <w:tmpl w:val="74821DDC"/>
    <w:lvl w:ilvl="0" w:tplc="04020001">
      <w:start w:val="1"/>
      <w:numFmt w:val="bullet"/>
      <w:lvlText w:val=""/>
      <w:lvlJc w:val="left"/>
      <w:pPr>
        <w:ind w:left="862" w:hanging="360"/>
      </w:pPr>
      <w:rPr>
        <w:rFonts w:ascii="Symbol" w:hAnsi="Symbol"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2" w15:restartNumberingAfterBreak="0">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3FC6DA4"/>
    <w:multiLevelType w:val="hybridMultilevel"/>
    <w:tmpl w:val="04CA18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2"/>
  </w:num>
  <w:num w:numId="3">
    <w:abstractNumId w:val="7"/>
  </w:num>
  <w:num w:numId="4">
    <w:abstractNumId w:val="0"/>
  </w:num>
  <w:num w:numId="5">
    <w:abstractNumId w:val="12"/>
  </w:num>
  <w:num w:numId="6">
    <w:abstractNumId w:val="5"/>
  </w:num>
  <w:num w:numId="7">
    <w:abstractNumId w:val="1"/>
  </w:num>
  <w:num w:numId="8">
    <w:abstractNumId w:val="9"/>
  </w:num>
  <w:num w:numId="9">
    <w:abstractNumId w:val="3"/>
  </w:num>
  <w:num w:numId="10">
    <w:abstractNumId w:val="4"/>
  </w:num>
  <w:num w:numId="11">
    <w:abstractNumId w:val="8"/>
  </w:num>
  <w:num w:numId="12">
    <w:abstractNumId w:val="13"/>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71"/>
    <w:rsid w:val="000057A2"/>
    <w:rsid w:val="00006521"/>
    <w:rsid w:val="0001040B"/>
    <w:rsid w:val="00023EE8"/>
    <w:rsid w:val="0004360E"/>
    <w:rsid w:val="00072431"/>
    <w:rsid w:val="00076AF5"/>
    <w:rsid w:val="000779B7"/>
    <w:rsid w:val="00091C22"/>
    <w:rsid w:val="000A6E5B"/>
    <w:rsid w:val="000D5AC5"/>
    <w:rsid w:val="000E65C2"/>
    <w:rsid w:val="0010048E"/>
    <w:rsid w:val="00115CF7"/>
    <w:rsid w:val="00124F50"/>
    <w:rsid w:val="0013116C"/>
    <w:rsid w:val="00131DEB"/>
    <w:rsid w:val="00136C09"/>
    <w:rsid w:val="00143F0F"/>
    <w:rsid w:val="0014726F"/>
    <w:rsid w:val="00160342"/>
    <w:rsid w:val="00164157"/>
    <w:rsid w:val="001722C1"/>
    <w:rsid w:val="001754A1"/>
    <w:rsid w:val="00181542"/>
    <w:rsid w:val="00184DFD"/>
    <w:rsid w:val="00196F62"/>
    <w:rsid w:val="001D059F"/>
    <w:rsid w:val="001F138D"/>
    <w:rsid w:val="001F71A7"/>
    <w:rsid w:val="00200FE9"/>
    <w:rsid w:val="00201DC8"/>
    <w:rsid w:val="0022101D"/>
    <w:rsid w:val="002265B1"/>
    <w:rsid w:val="00233FDB"/>
    <w:rsid w:val="00236F75"/>
    <w:rsid w:val="002512B7"/>
    <w:rsid w:val="002602D8"/>
    <w:rsid w:val="00297509"/>
    <w:rsid w:val="002A63AF"/>
    <w:rsid w:val="002B1238"/>
    <w:rsid w:val="002C75E1"/>
    <w:rsid w:val="002F70DE"/>
    <w:rsid w:val="002F72FD"/>
    <w:rsid w:val="00306E0C"/>
    <w:rsid w:val="00307D99"/>
    <w:rsid w:val="00317BE1"/>
    <w:rsid w:val="00330BAF"/>
    <w:rsid w:val="00334FD4"/>
    <w:rsid w:val="00337529"/>
    <w:rsid w:val="00356E62"/>
    <w:rsid w:val="00361433"/>
    <w:rsid w:val="00365375"/>
    <w:rsid w:val="0038189D"/>
    <w:rsid w:val="00395B05"/>
    <w:rsid w:val="003A44B0"/>
    <w:rsid w:val="003C1859"/>
    <w:rsid w:val="003C18ED"/>
    <w:rsid w:val="003C5F23"/>
    <w:rsid w:val="003C66C7"/>
    <w:rsid w:val="00400B14"/>
    <w:rsid w:val="00417E77"/>
    <w:rsid w:val="004328A7"/>
    <w:rsid w:val="00436873"/>
    <w:rsid w:val="00451C27"/>
    <w:rsid w:val="004565FD"/>
    <w:rsid w:val="004645A2"/>
    <w:rsid w:val="0047494C"/>
    <w:rsid w:val="00497464"/>
    <w:rsid w:val="004A4DCB"/>
    <w:rsid w:val="004B63AB"/>
    <w:rsid w:val="004C7649"/>
    <w:rsid w:val="004D1D92"/>
    <w:rsid w:val="004D2F8F"/>
    <w:rsid w:val="004E5025"/>
    <w:rsid w:val="004F634F"/>
    <w:rsid w:val="00502307"/>
    <w:rsid w:val="0050639F"/>
    <w:rsid w:val="005072A2"/>
    <w:rsid w:val="00530DC3"/>
    <w:rsid w:val="00534FD1"/>
    <w:rsid w:val="00544E8C"/>
    <w:rsid w:val="005846A9"/>
    <w:rsid w:val="00615694"/>
    <w:rsid w:val="00625416"/>
    <w:rsid w:val="00633446"/>
    <w:rsid w:val="00633A7B"/>
    <w:rsid w:val="00647B61"/>
    <w:rsid w:val="006638A9"/>
    <w:rsid w:val="006650EC"/>
    <w:rsid w:val="00671D7C"/>
    <w:rsid w:val="00676225"/>
    <w:rsid w:val="00680CE3"/>
    <w:rsid w:val="006958B0"/>
    <w:rsid w:val="006B6267"/>
    <w:rsid w:val="006C4DC5"/>
    <w:rsid w:val="006D4EFC"/>
    <w:rsid w:val="006D62BD"/>
    <w:rsid w:val="006E2782"/>
    <w:rsid w:val="006F6542"/>
    <w:rsid w:val="00712DEF"/>
    <w:rsid w:val="00727EA6"/>
    <w:rsid w:val="0073410D"/>
    <w:rsid w:val="00736076"/>
    <w:rsid w:val="0074572C"/>
    <w:rsid w:val="00747E55"/>
    <w:rsid w:val="0075032A"/>
    <w:rsid w:val="0076340B"/>
    <w:rsid w:val="00796281"/>
    <w:rsid w:val="007A7119"/>
    <w:rsid w:val="007B2ABC"/>
    <w:rsid w:val="007D0472"/>
    <w:rsid w:val="007D7E5B"/>
    <w:rsid w:val="00802FA5"/>
    <w:rsid w:val="008055AE"/>
    <w:rsid w:val="0081484D"/>
    <w:rsid w:val="00835176"/>
    <w:rsid w:val="00841308"/>
    <w:rsid w:val="008415B8"/>
    <w:rsid w:val="00853C9E"/>
    <w:rsid w:val="0086549F"/>
    <w:rsid w:val="00865D7E"/>
    <w:rsid w:val="00867155"/>
    <w:rsid w:val="00873AAF"/>
    <w:rsid w:val="00886E15"/>
    <w:rsid w:val="00892069"/>
    <w:rsid w:val="008A3DEB"/>
    <w:rsid w:val="008C651F"/>
    <w:rsid w:val="008E33F6"/>
    <w:rsid w:val="008E66C3"/>
    <w:rsid w:val="008F0171"/>
    <w:rsid w:val="008F5155"/>
    <w:rsid w:val="00906E0B"/>
    <w:rsid w:val="0095301B"/>
    <w:rsid w:val="009818BA"/>
    <w:rsid w:val="00995390"/>
    <w:rsid w:val="009C4789"/>
    <w:rsid w:val="009C59C8"/>
    <w:rsid w:val="009E6794"/>
    <w:rsid w:val="00A271CB"/>
    <w:rsid w:val="00A30817"/>
    <w:rsid w:val="00A32EE5"/>
    <w:rsid w:val="00A43CD8"/>
    <w:rsid w:val="00A62878"/>
    <w:rsid w:val="00A629AE"/>
    <w:rsid w:val="00A73574"/>
    <w:rsid w:val="00A765F9"/>
    <w:rsid w:val="00A9296E"/>
    <w:rsid w:val="00AA2951"/>
    <w:rsid w:val="00AA70B3"/>
    <w:rsid w:val="00AC1AB4"/>
    <w:rsid w:val="00AC6D6C"/>
    <w:rsid w:val="00AD73D6"/>
    <w:rsid w:val="00AE57B6"/>
    <w:rsid w:val="00AF4DFF"/>
    <w:rsid w:val="00AF6E61"/>
    <w:rsid w:val="00B00183"/>
    <w:rsid w:val="00B2178A"/>
    <w:rsid w:val="00B22D61"/>
    <w:rsid w:val="00B25AB3"/>
    <w:rsid w:val="00B32401"/>
    <w:rsid w:val="00B437A2"/>
    <w:rsid w:val="00B44B5E"/>
    <w:rsid w:val="00B46BD1"/>
    <w:rsid w:val="00B64170"/>
    <w:rsid w:val="00B73332"/>
    <w:rsid w:val="00B8408B"/>
    <w:rsid w:val="00B90233"/>
    <w:rsid w:val="00B91C3B"/>
    <w:rsid w:val="00B93CF6"/>
    <w:rsid w:val="00BA1386"/>
    <w:rsid w:val="00BC0173"/>
    <w:rsid w:val="00BC03E1"/>
    <w:rsid w:val="00BD6DCC"/>
    <w:rsid w:val="00BE226F"/>
    <w:rsid w:val="00BF0231"/>
    <w:rsid w:val="00BF5015"/>
    <w:rsid w:val="00C02647"/>
    <w:rsid w:val="00C105BF"/>
    <w:rsid w:val="00C11599"/>
    <w:rsid w:val="00C16391"/>
    <w:rsid w:val="00C230F3"/>
    <w:rsid w:val="00C623B9"/>
    <w:rsid w:val="00C659D2"/>
    <w:rsid w:val="00C73A08"/>
    <w:rsid w:val="00C845C6"/>
    <w:rsid w:val="00C8657A"/>
    <w:rsid w:val="00C93EDE"/>
    <w:rsid w:val="00C95681"/>
    <w:rsid w:val="00CC6D6C"/>
    <w:rsid w:val="00CF75BB"/>
    <w:rsid w:val="00D40950"/>
    <w:rsid w:val="00D40F63"/>
    <w:rsid w:val="00D57667"/>
    <w:rsid w:val="00D57D25"/>
    <w:rsid w:val="00D624CF"/>
    <w:rsid w:val="00D70A37"/>
    <w:rsid w:val="00D70CB5"/>
    <w:rsid w:val="00D71842"/>
    <w:rsid w:val="00D82A90"/>
    <w:rsid w:val="00D87ECA"/>
    <w:rsid w:val="00D90678"/>
    <w:rsid w:val="00DB4E67"/>
    <w:rsid w:val="00DD1115"/>
    <w:rsid w:val="00DF27DC"/>
    <w:rsid w:val="00E13B40"/>
    <w:rsid w:val="00E14C8C"/>
    <w:rsid w:val="00E22126"/>
    <w:rsid w:val="00E31F13"/>
    <w:rsid w:val="00E45387"/>
    <w:rsid w:val="00E52232"/>
    <w:rsid w:val="00E741D7"/>
    <w:rsid w:val="00E859FA"/>
    <w:rsid w:val="00EA0222"/>
    <w:rsid w:val="00EB3375"/>
    <w:rsid w:val="00ED3F34"/>
    <w:rsid w:val="00F12777"/>
    <w:rsid w:val="00F1277A"/>
    <w:rsid w:val="00F45B58"/>
    <w:rsid w:val="00F65FF5"/>
    <w:rsid w:val="00F81DD2"/>
    <w:rsid w:val="00F85027"/>
    <w:rsid w:val="00F907D8"/>
    <w:rsid w:val="00FB3AC2"/>
    <w:rsid w:val="00FC4362"/>
    <w:rsid w:val="00FD16D2"/>
    <w:rsid w:val="00FD58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15:docId w15:val="{38650C19-C277-4EA6-A845-EEFB9DC5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 w:id="137812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C5A31-937F-4269-B62E-F9E6530C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Kalina Bozhidarova Stoykova-Duleva</dc:creator>
  <cp:lastModifiedBy>Stanislav Banchev</cp:lastModifiedBy>
  <cp:revision>4</cp:revision>
  <dcterms:created xsi:type="dcterms:W3CDTF">2025-06-11T09:32:00Z</dcterms:created>
  <dcterms:modified xsi:type="dcterms:W3CDTF">2025-06-20T10:18:00Z</dcterms:modified>
</cp:coreProperties>
</file>