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B021" w14:textId="77777777" w:rsidR="008846B0" w:rsidRPr="004F39ED" w:rsidRDefault="008846B0" w:rsidP="00232FD2">
      <w:pPr>
        <w:jc w:val="right"/>
        <w:rPr>
          <w:rFonts w:ascii="Times New Roman" w:hAnsi="Times New Roman" w:cs="Times New Roman"/>
          <w:sz w:val="24"/>
          <w:szCs w:val="24"/>
        </w:rPr>
      </w:pPr>
    </w:p>
    <w:p w14:paraId="717CCAF6" w14:textId="77777777" w:rsidR="00177699" w:rsidRPr="004F39ED" w:rsidRDefault="00232FD2" w:rsidP="00232FD2">
      <w:pPr>
        <w:jc w:val="right"/>
        <w:rPr>
          <w:rFonts w:ascii="Times New Roman" w:hAnsi="Times New Roman" w:cs="Times New Roman"/>
          <w:sz w:val="24"/>
          <w:szCs w:val="24"/>
        </w:rPr>
      </w:pPr>
      <w:r w:rsidRPr="004F39ED">
        <w:rPr>
          <w:rFonts w:ascii="Times New Roman" w:hAnsi="Times New Roman" w:cs="Times New Roman"/>
          <w:sz w:val="24"/>
          <w:szCs w:val="24"/>
        </w:rPr>
        <w:t xml:space="preserve">Приложение № 1 </w:t>
      </w:r>
      <w:r w:rsidR="00DF329C" w:rsidRPr="004F39ED">
        <w:rPr>
          <w:rFonts w:ascii="Times New Roman" w:hAnsi="Times New Roman" w:cs="Times New Roman"/>
          <w:sz w:val="24"/>
          <w:szCs w:val="24"/>
        </w:rPr>
        <w:t>………………………</w:t>
      </w:r>
    </w:p>
    <w:p w14:paraId="5B832BA3" w14:textId="77777777" w:rsidR="00177699" w:rsidRPr="004F39ED" w:rsidRDefault="00177699" w:rsidP="00F07187">
      <w:pPr>
        <w:jc w:val="center"/>
        <w:rPr>
          <w:rFonts w:ascii="Times New Roman" w:hAnsi="Times New Roman" w:cs="Times New Roman"/>
          <w:b/>
          <w:sz w:val="24"/>
          <w:szCs w:val="24"/>
        </w:rPr>
      </w:pPr>
      <w:r w:rsidRPr="004F39ED">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522DF830" w14:textId="77777777" w:rsidR="00177699" w:rsidRPr="004F39ED" w:rsidRDefault="00177699" w:rsidP="00F07187">
      <w:pPr>
        <w:jc w:val="center"/>
        <w:rPr>
          <w:rFonts w:ascii="Times New Roman" w:hAnsi="Times New Roman" w:cs="Times New Roman"/>
          <w:b/>
          <w:sz w:val="24"/>
          <w:szCs w:val="24"/>
        </w:rPr>
      </w:pPr>
    </w:p>
    <w:p w14:paraId="48971976" w14:textId="77777777" w:rsidR="00177699" w:rsidRPr="004F39ED" w:rsidRDefault="00177699" w:rsidP="00F07187">
      <w:pPr>
        <w:jc w:val="center"/>
        <w:rPr>
          <w:rFonts w:ascii="Times New Roman" w:hAnsi="Times New Roman" w:cs="Times New Roman"/>
          <w:b/>
          <w:sz w:val="24"/>
          <w:szCs w:val="24"/>
        </w:rPr>
      </w:pPr>
    </w:p>
    <w:p w14:paraId="67B89D68" w14:textId="77777777" w:rsidR="00177699" w:rsidRPr="004F39ED" w:rsidRDefault="00177699" w:rsidP="00177699">
      <w:pPr>
        <w:spacing w:after="0"/>
        <w:contextualSpacing/>
        <w:jc w:val="center"/>
        <w:rPr>
          <w:rFonts w:ascii="Times New Roman" w:hAnsi="Times New Roman" w:cs="Times New Roman"/>
          <w:b/>
          <w:sz w:val="24"/>
          <w:szCs w:val="24"/>
        </w:rPr>
      </w:pPr>
      <w:r w:rsidRPr="004F39ED">
        <w:rPr>
          <w:rFonts w:ascii="Times New Roman" w:hAnsi="Times New Roman" w:cs="Times New Roman"/>
          <w:b/>
          <w:sz w:val="24"/>
          <w:szCs w:val="24"/>
        </w:rPr>
        <w:t xml:space="preserve">Условия за кандидатстване </w:t>
      </w:r>
    </w:p>
    <w:p w14:paraId="307B7AF2" w14:textId="77777777" w:rsidR="00177699" w:rsidRPr="004F39ED" w:rsidRDefault="00177699" w:rsidP="00177699">
      <w:pPr>
        <w:spacing w:after="0"/>
        <w:contextualSpacing/>
        <w:jc w:val="center"/>
        <w:rPr>
          <w:rFonts w:ascii="Times New Roman" w:hAnsi="Times New Roman" w:cs="Times New Roman"/>
          <w:b/>
          <w:sz w:val="24"/>
          <w:szCs w:val="24"/>
        </w:rPr>
      </w:pPr>
      <w:r w:rsidRPr="004F39ED">
        <w:rPr>
          <w:rFonts w:ascii="Times New Roman" w:hAnsi="Times New Roman" w:cs="Times New Roman"/>
          <w:b/>
          <w:sz w:val="24"/>
          <w:szCs w:val="24"/>
        </w:rPr>
        <w:t>със заявления за подпомагане</w:t>
      </w:r>
      <w:r w:rsidR="00560904" w:rsidRPr="004F39ED">
        <w:rPr>
          <w:rFonts w:ascii="Times New Roman" w:hAnsi="Times New Roman" w:cs="Times New Roman"/>
          <w:b/>
          <w:sz w:val="24"/>
          <w:szCs w:val="24"/>
        </w:rPr>
        <w:t xml:space="preserve"> </w:t>
      </w:r>
      <w:r w:rsidR="00E77825" w:rsidRPr="004F39ED">
        <w:rPr>
          <w:rFonts w:ascii="Times New Roman" w:hAnsi="Times New Roman" w:cs="Times New Roman"/>
          <w:b/>
          <w:sz w:val="24"/>
          <w:szCs w:val="24"/>
        </w:rPr>
        <w:t>по процедура чрез подбор</w:t>
      </w:r>
    </w:p>
    <w:p w14:paraId="0C28596E" w14:textId="77777777" w:rsidR="00D65705" w:rsidRPr="004F39ED" w:rsidRDefault="00D65705" w:rsidP="00177699">
      <w:pPr>
        <w:spacing w:after="0"/>
        <w:contextualSpacing/>
        <w:jc w:val="center"/>
        <w:rPr>
          <w:rFonts w:ascii="Times New Roman" w:hAnsi="Times New Roman" w:cs="Times New Roman"/>
          <w:b/>
          <w:sz w:val="24"/>
          <w:szCs w:val="24"/>
        </w:rPr>
      </w:pPr>
    </w:p>
    <w:p w14:paraId="02FB7754" w14:textId="77777777" w:rsidR="00177699" w:rsidRPr="004F39ED"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RPr="004F39ED" w14:paraId="03736100" w14:textId="77777777" w:rsidTr="00F12658">
        <w:tc>
          <w:tcPr>
            <w:tcW w:w="9062" w:type="dxa"/>
            <w:shd w:val="clear" w:color="auto" w:fill="FFC000"/>
          </w:tcPr>
          <w:p w14:paraId="041D84FF" w14:textId="77777777" w:rsidR="00177699" w:rsidRPr="004F39ED" w:rsidRDefault="00177699" w:rsidP="00F07187">
            <w:pPr>
              <w:jc w:val="center"/>
              <w:rPr>
                <w:rFonts w:ascii="Times New Roman" w:hAnsi="Times New Roman" w:cs="Times New Roman"/>
                <w:sz w:val="24"/>
                <w:szCs w:val="24"/>
              </w:rPr>
            </w:pPr>
          </w:p>
          <w:p w14:paraId="7B83D5F2" w14:textId="14D545E9" w:rsidR="00177699" w:rsidRPr="004F39ED" w:rsidRDefault="00560904" w:rsidP="00E77825">
            <w:pPr>
              <w:jc w:val="center"/>
              <w:rPr>
                <w:rFonts w:ascii="Times New Roman" w:hAnsi="Times New Roman" w:cs="Times New Roman"/>
                <w:b/>
                <w:sz w:val="24"/>
                <w:szCs w:val="28"/>
              </w:rPr>
            </w:pPr>
            <w:r w:rsidRPr="004F39ED">
              <w:rPr>
                <w:rFonts w:ascii="Times New Roman" w:eastAsiaTheme="majorEastAsia" w:hAnsi="Times New Roman" w:cs="Times New Roman"/>
                <w:bCs/>
                <w:sz w:val="24"/>
                <w:szCs w:val="28"/>
              </w:rPr>
              <w:t>„</w:t>
            </w:r>
            <w:r w:rsidR="00CA4E27" w:rsidRPr="004F39ED">
              <w:rPr>
                <w:rFonts w:ascii="Times New Roman" w:eastAsiaTheme="majorEastAsia" w:hAnsi="Times New Roman" w:cs="Times New Roman"/>
                <w:b/>
                <w:bCs/>
                <w:sz w:val="24"/>
                <w:szCs w:val="28"/>
              </w:rPr>
              <w:t>Подкреп</w:t>
            </w:r>
            <w:r w:rsidR="00C95A40" w:rsidRPr="004F39ED">
              <w:rPr>
                <w:rFonts w:ascii="Times New Roman" w:eastAsiaTheme="majorEastAsia" w:hAnsi="Times New Roman" w:cs="Times New Roman"/>
                <w:b/>
                <w:bCs/>
                <w:sz w:val="24"/>
                <w:szCs w:val="28"/>
              </w:rPr>
              <w:t>а за разширяване на капацитета з</w:t>
            </w:r>
            <w:r w:rsidR="00CA4E27" w:rsidRPr="004F39ED">
              <w:rPr>
                <w:rFonts w:ascii="Times New Roman" w:eastAsiaTheme="majorEastAsia" w:hAnsi="Times New Roman" w:cs="Times New Roman"/>
                <w:b/>
                <w:bCs/>
                <w:sz w:val="24"/>
                <w:szCs w:val="28"/>
              </w:rPr>
              <w:t xml:space="preserve">а предоставяне на </w:t>
            </w:r>
            <w:r w:rsidR="00C95A40" w:rsidRPr="004F39ED">
              <w:rPr>
                <w:rFonts w:ascii="Times New Roman" w:eastAsiaTheme="majorEastAsia" w:hAnsi="Times New Roman" w:cs="Times New Roman"/>
                <w:b/>
                <w:bCs/>
                <w:sz w:val="24"/>
                <w:szCs w:val="28"/>
              </w:rPr>
              <w:t>съветнически услуги</w:t>
            </w:r>
            <w:r w:rsidR="00DF329C" w:rsidRPr="004F39ED">
              <w:rPr>
                <w:rFonts w:ascii="Times New Roman" w:eastAsiaTheme="majorEastAsia" w:hAnsi="Times New Roman" w:cs="Times New Roman"/>
                <w:b/>
                <w:bCs/>
                <w:sz w:val="24"/>
                <w:szCs w:val="28"/>
              </w:rPr>
              <w:t>“</w:t>
            </w:r>
            <w:r w:rsidR="00E77825" w:rsidRPr="004F39ED">
              <w:rPr>
                <w:rFonts w:ascii="Times New Roman" w:hAnsi="Times New Roman" w:cs="Times New Roman"/>
                <w:b/>
                <w:sz w:val="24"/>
                <w:szCs w:val="28"/>
              </w:rPr>
              <w:t xml:space="preserve"> </w:t>
            </w:r>
            <w:r w:rsidRPr="004F39ED">
              <w:rPr>
                <w:rFonts w:ascii="Times New Roman" w:hAnsi="Times New Roman" w:cs="Times New Roman"/>
                <w:b/>
                <w:sz w:val="24"/>
                <w:szCs w:val="24"/>
              </w:rPr>
              <w:t>по и</w:t>
            </w:r>
            <w:r w:rsidR="00806C5B" w:rsidRPr="004F39ED">
              <w:rPr>
                <w:rFonts w:ascii="Times New Roman" w:hAnsi="Times New Roman" w:cs="Times New Roman"/>
                <w:b/>
                <w:sz w:val="24"/>
                <w:szCs w:val="24"/>
              </w:rPr>
              <w:t xml:space="preserve">нтервенция </w:t>
            </w:r>
            <w:r w:rsidR="00DF329C" w:rsidRPr="004F39ED">
              <w:rPr>
                <w:rFonts w:ascii="Times New Roman" w:eastAsiaTheme="majorEastAsia" w:hAnsi="Times New Roman" w:cs="Times New Roman"/>
                <w:b/>
                <w:bCs/>
                <w:sz w:val="24"/>
                <w:szCs w:val="24"/>
              </w:rPr>
              <w:t>II.И</w:t>
            </w:r>
            <w:r w:rsidR="00CA4C93">
              <w:rPr>
                <w:rFonts w:ascii="Times New Roman" w:eastAsiaTheme="majorEastAsia" w:hAnsi="Times New Roman" w:cs="Times New Roman"/>
                <w:b/>
                <w:bCs/>
                <w:sz w:val="24"/>
                <w:szCs w:val="24"/>
              </w:rPr>
              <w:t xml:space="preserve">.1 </w:t>
            </w:r>
            <w:r w:rsidR="00ED6637" w:rsidRPr="004F39ED">
              <w:rPr>
                <w:rFonts w:ascii="Times New Roman" w:hAnsi="Times New Roman" w:cs="Times New Roman"/>
                <w:b/>
                <w:sz w:val="24"/>
                <w:szCs w:val="24"/>
              </w:rPr>
              <w:t>„</w:t>
            </w:r>
            <w:r w:rsidR="00DF329C" w:rsidRPr="004F39ED">
              <w:rPr>
                <w:rFonts w:ascii="Times New Roman" w:eastAsiaTheme="majorEastAsia" w:hAnsi="Times New Roman" w:cs="Times New Roman"/>
                <w:b/>
                <w:bCs/>
                <w:sz w:val="24"/>
                <w:szCs w:val="24"/>
              </w:rPr>
              <w:t>Консултантски услуги и повишаване на консултантския капацитет</w:t>
            </w:r>
            <w:r w:rsidRPr="004F39ED">
              <w:rPr>
                <w:rFonts w:ascii="Times New Roman" w:eastAsiaTheme="majorEastAsia" w:hAnsi="Times New Roman" w:cs="Times New Roman"/>
                <w:b/>
                <w:bCs/>
                <w:sz w:val="24"/>
                <w:szCs w:val="24"/>
              </w:rPr>
              <w:t xml:space="preserve">“ от СПРЗСР 2023 – 2027 г. </w:t>
            </w:r>
            <w:r w:rsidR="00ED6637" w:rsidRPr="004F39ED">
              <w:rPr>
                <w:rFonts w:ascii="Times New Roman" w:eastAsiaTheme="majorEastAsia" w:hAnsi="Times New Roman" w:cs="Times New Roman"/>
                <w:b/>
                <w:bCs/>
                <w:sz w:val="28"/>
                <w:szCs w:val="28"/>
              </w:rPr>
              <w:t xml:space="preserve"> </w:t>
            </w:r>
          </w:p>
          <w:p w14:paraId="0BB3954D" w14:textId="77777777" w:rsidR="00177699" w:rsidRPr="004F39ED" w:rsidRDefault="00177699" w:rsidP="00F07187">
            <w:pPr>
              <w:jc w:val="center"/>
              <w:rPr>
                <w:rFonts w:ascii="Times New Roman" w:hAnsi="Times New Roman" w:cs="Times New Roman"/>
                <w:sz w:val="24"/>
                <w:szCs w:val="24"/>
              </w:rPr>
            </w:pPr>
          </w:p>
        </w:tc>
      </w:tr>
    </w:tbl>
    <w:p w14:paraId="7C5CEF0C" w14:textId="77777777" w:rsidR="00177699" w:rsidRPr="004F39ED" w:rsidRDefault="00177699" w:rsidP="00F07187">
      <w:pPr>
        <w:jc w:val="center"/>
        <w:rPr>
          <w:rFonts w:ascii="Times New Roman" w:hAnsi="Times New Roman" w:cs="Times New Roman"/>
          <w:b/>
          <w:sz w:val="24"/>
          <w:szCs w:val="24"/>
        </w:rPr>
      </w:pPr>
      <w:bookmarkStart w:id="0" w:name="_GoBack"/>
      <w:bookmarkEnd w:id="0"/>
    </w:p>
    <w:p w14:paraId="144BAC74" w14:textId="77777777" w:rsidR="00177699" w:rsidRPr="004F39ED" w:rsidRDefault="00177699" w:rsidP="00F07187">
      <w:pPr>
        <w:jc w:val="center"/>
        <w:rPr>
          <w:rFonts w:ascii="Times New Roman" w:hAnsi="Times New Roman" w:cs="Times New Roman"/>
          <w:b/>
          <w:sz w:val="24"/>
          <w:szCs w:val="24"/>
        </w:rPr>
      </w:pPr>
    </w:p>
    <w:p w14:paraId="362392D1" w14:textId="77777777" w:rsidR="0064041F" w:rsidRPr="004F39ED" w:rsidRDefault="0064041F" w:rsidP="00F07187">
      <w:pPr>
        <w:jc w:val="center"/>
        <w:rPr>
          <w:rFonts w:ascii="Times New Roman" w:hAnsi="Times New Roman" w:cs="Times New Roman"/>
          <w:b/>
          <w:sz w:val="24"/>
          <w:szCs w:val="24"/>
        </w:rPr>
      </w:pPr>
    </w:p>
    <w:p w14:paraId="0DC42A01" w14:textId="77777777" w:rsidR="0064041F" w:rsidRPr="004F39ED" w:rsidRDefault="0064041F" w:rsidP="00F07187">
      <w:pPr>
        <w:jc w:val="center"/>
        <w:rPr>
          <w:rFonts w:ascii="Times New Roman" w:hAnsi="Times New Roman" w:cs="Times New Roman"/>
          <w:b/>
          <w:sz w:val="24"/>
          <w:szCs w:val="24"/>
        </w:rPr>
      </w:pPr>
    </w:p>
    <w:p w14:paraId="398C262E" w14:textId="77777777" w:rsidR="00177699" w:rsidRPr="004F39ED" w:rsidRDefault="00177699" w:rsidP="00F07187">
      <w:pPr>
        <w:jc w:val="center"/>
        <w:rPr>
          <w:rFonts w:ascii="Times New Roman" w:hAnsi="Times New Roman" w:cs="Times New Roman"/>
          <w:b/>
          <w:sz w:val="24"/>
          <w:szCs w:val="24"/>
        </w:rPr>
      </w:pPr>
      <w:r w:rsidRPr="004F39ED">
        <w:rPr>
          <w:noProof/>
          <w:lang w:val="en-GB" w:eastAsia="en-GB"/>
        </w:rPr>
        <w:drawing>
          <wp:inline distT="0" distB="0" distL="0" distR="0" wp14:anchorId="227B60E4" wp14:editId="7240C319">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50A186EE" w14:textId="77777777" w:rsidR="00177699" w:rsidRPr="004F39ED" w:rsidRDefault="00177699" w:rsidP="00F07187">
      <w:pPr>
        <w:jc w:val="center"/>
        <w:rPr>
          <w:rFonts w:ascii="Times New Roman" w:hAnsi="Times New Roman" w:cs="Times New Roman"/>
          <w:b/>
          <w:sz w:val="24"/>
          <w:szCs w:val="24"/>
        </w:rPr>
      </w:pPr>
    </w:p>
    <w:p w14:paraId="5FC23898" w14:textId="77777777" w:rsidR="00177699" w:rsidRPr="004F39ED" w:rsidRDefault="00177699" w:rsidP="00F07187">
      <w:pPr>
        <w:jc w:val="center"/>
        <w:rPr>
          <w:rFonts w:ascii="Times New Roman" w:hAnsi="Times New Roman" w:cs="Times New Roman"/>
          <w:b/>
          <w:sz w:val="24"/>
          <w:szCs w:val="24"/>
        </w:rPr>
      </w:pPr>
    </w:p>
    <w:p w14:paraId="3901FAC8" w14:textId="77777777" w:rsidR="00177699" w:rsidRPr="004F39ED" w:rsidRDefault="00177699" w:rsidP="00F07187">
      <w:pPr>
        <w:jc w:val="center"/>
        <w:rPr>
          <w:rFonts w:ascii="Times New Roman" w:hAnsi="Times New Roman" w:cs="Times New Roman"/>
          <w:b/>
          <w:sz w:val="24"/>
          <w:szCs w:val="24"/>
        </w:rPr>
      </w:pPr>
    </w:p>
    <w:p w14:paraId="1BFEA326" w14:textId="77777777" w:rsidR="005B1132" w:rsidRPr="004F39ED" w:rsidRDefault="005B1132" w:rsidP="00F07187">
      <w:pPr>
        <w:jc w:val="center"/>
        <w:rPr>
          <w:rFonts w:ascii="Times New Roman" w:hAnsi="Times New Roman" w:cs="Times New Roman"/>
          <w:b/>
          <w:sz w:val="24"/>
          <w:szCs w:val="24"/>
        </w:rPr>
      </w:pPr>
    </w:p>
    <w:p w14:paraId="12C5B024" w14:textId="77777777" w:rsidR="00177699" w:rsidRPr="004F39ED" w:rsidRDefault="000E5651" w:rsidP="00F07187">
      <w:pPr>
        <w:jc w:val="center"/>
        <w:rPr>
          <w:rFonts w:ascii="Times New Roman" w:hAnsi="Times New Roman" w:cs="Times New Roman"/>
          <w:b/>
          <w:sz w:val="24"/>
          <w:szCs w:val="24"/>
        </w:rPr>
      </w:pPr>
      <w:r w:rsidRPr="004F39ED">
        <w:rPr>
          <w:rFonts w:ascii="Times New Roman" w:hAnsi="Times New Roman" w:cs="Times New Roman"/>
          <w:b/>
          <w:sz w:val="24"/>
          <w:szCs w:val="24"/>
        </w:rPr>
        <w:t>Европейският земеделски фонд за развитие на селските райони</w:t>
      </w:r>
    </w:p>
    <w:p w14:paraId="4503058F" w14:textId="77777777" w:rsidR="00177699" w:rsidRPr="004F39ED" w:rsidRDefault="00177699" w:rsidP="00F07187">
      <w:pPr>
        <w:jc w:val="center"/>
        <w:rPr>
          <w:rFonts w:ascii="Times New Roman" w:hAnsi="Times New Roman" w:cs="Times New Roman"/>
          <w:b/>
          <w:sz w:val="24"/>
          <w:szCs w:val="24"/>
        </w:rPr>
      </w:pPr>
    </w:p>
    <w:p w14:paraId="1FF9066F" w14:textId="77777777" w:rsidR="00177699" w:rsidRPr="004F39ED" w:rsidRDefault="00177699" w:rsidP="00F07187">
      <w:pPr>
        <w:jc w:val="center"/>
        <w:rPr>
          <w:rFonts w:ascii="Times New Roman" w:hAnsi="Times New Roman" w:cs="Times New Roman"/>
          <w:b/>
          <w:sz w:val="24"/>
          <w:szCs w:val="24"/>
        </w:rPr>
      </w:pPr>
    </w:p>
    <w:p w14:paraId="2F788EBE" w14:textId="77777777" w:rsidR="00D65705" w:rsidRPr="004F39ED" w:rsidRDefault="000D4542" w:rsidP="00D65705">
      <w:pPr>
        <w:jc w:val="center"/>
        <w:rPr>
          <w:rFonts w:ascii="Times New Roman" w:hAnsi="Times New Roman" w:cs="Times New Roman"/>
          <w:sz w:val="24"/>
          <w:szCs w:val="24"/>
        </w:rPr>
      </w:pPr>
      <w:r w:rsidRPr="004F39ED">
        <w:rPr>
          <w:rFonts w:ascii="Times New Roman" w:hAnsi="Times New Roman" w:cs="Times New Roman"/>
          <w:sz w:val="24"/>
          <w:szCs w:val="24"/>
        </w:rPr>
        <w:t>_______</w:t>
      </w:r>
      <w:r w:rsidR="00DF329C" w:rsidRPr="004F39ED">
        <w:rPr>
          <w:rFonts w:ascii="Times New Roman" w:hAnsi="Times New Roman" w:cs="Times New Roman"/>
          <w:sz w:val="24"/>
          <w:szCs w:val="24"/>
        </w:rPr>
        <w:t>____________________________2025</w:t>
      </w:r>
      <w:r w:rsidRPr="004F39ED">
        <w:rPr>
          <w:rFonts w:ascii="Times New Roman" w:hAnsi="Times New Roman" w:cs="Times New Roman"/>
          <w:sz w:val="24"/>
          <w:szCs w:val="24"/>
        </w:rPr>
        <w:t>____________________________________</w:t>
      </w: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F08CE43" w14:textId="77777777" w:rsidR="002053DF" w:rsidRPr="004F39ED" w:rsidRDefault="002053DF">
          <w:pPr>
            <w:pStyle w:val="TOCHeading"/>
            <w:rPr>
              <w:rFonts w:ascii="Times New Roman" w:hAnsi="Times New Roman" w:cs="Times New Roman"/>
              <w:color w:val="auto"/>
              <w:sz w:val="24"/>
              <w:szCs w:val="24"/>
              <w:lang w:val="bg-BG"/>
            </w:rPr>
          </w:pPr>
          <w:r w:rsidRPr="004F39ED">
            <w:rPr>
              <w:rFonts w:ascii="Times New Roman" w:hAnsi="Times New Roman" w:cs="Times New Roman"/>
              <w:color w:val="auto"/>
              <w:sz w:val="24"/>
              <w:szCs w:val="24"/>
              <w:lang w:val="bg-BG"/>
            </w:rPr>
            <w:t>Съдържание:</w:t>
          </w:r>
        </w:p>
        <w:p w14:paraId="4FDDC5DE" w14:textId="2271C69C" w:rsidR="00FC38B7" w:rsidRPr="00FF727D" w:rsidRDefault="002053DF">
          <w:pPr>
            <w:pStyle w:val="TOC1"/>
            <w:rPr>
              <w:rFonts w:eastAsiaTheme="minorEastAsia"/>
              <w:noProof/>
            </w:rPr>
          </w:pPr>
          <w:r w:rsidRPr="007D386A">
            <w:rPr>
              <w:rFonts w:ascii="Times New Roman" w:hAnsi="Times New Roman" w:cs="Times New Roman"/>
              <w:sz w:val="24"/>
              <w:szCs w:val="24"/>
            </w:rPr>
            <w:fldChar w:fldCharType="begin"/>
          </w:r>
          <w:r w:rsidRPr="004F39ED">
            <w:rPr>
              <w:rFonts w:ascii="Times New Roman" w:hAnsi="Times New Roman" w:cs="Times New Roman"/>
              <w:sz w:val="24"/>
              <w:szCs w:val="24"/>
            </w:rPr>
            <w:instrText xml:space="preserve"> TOC \o "1-3" \h \z \u </w:instrText>
          </w:r>
          <w:r w:rsidRPr="007D386A">
            <w:rPr>
              <w:rFonts w:ascii="Times New Roman" w:hAnsi="Times New Roman" w:cs="Times New Roman"/>
              <w:sz w:val="24"/>
              <w:szCs w:val="24"/>
            </w:rPr>
            <w:fldChar w:fldCharType="separate"/>
          </w:r>
          <w:hyperlink w:anchor="_Toc188892670" w:history="1">
            <w:r w:rsidR="00FC38B7" w:rsidRPr="004F39ED">
              <w:rPr>
                <w:rStyle w:val="Hyperlink"/>
                <w:rFonts w:ascii="Times New Roman" w:hAnsi="Times New Roman" w:cs="Times New Roman"/>
                <w:noProof/>
              </w:rPr>
              <w:t>1. Използвани съкращения:</w:t>
            </w:r>
            <w:r w:rsidR="00FC38B7" w:rsidRPr="004F39ED">
              <w:rPr>
                <w:noProof/>
                <w:webHidden/>
              </w:rPr>
              <w:tab/>
            </w:r>
            <w:r w:rsidR="00FC38B7" w:rsidRPr="004F39ED">
              <w:rPr>
                <w:noProof/>
                <w:webHidden/>
              </w:rPr>
              <w:fldChar w:fldCharType="begin"/>
            </w:r>
            <w:r w:rsidR="00FC38B7" w:rsidRPr="004F39ED">
              <w:rPr>
                <w:noProof/>
                <w:webHidden/>
              </w:rPr>
              <w:instrText xml:space="preserve"> PAGEREF _Toc188892670 \h </w:instrText>
            </w:r>
            <w:r w:rsidR="00FC38B7" w:rsidRPr="004F39ED">
              <w:rPr>
                <w:noProof/>
                <w:webHidden/>
              </w:rPr>
            </w:r>
            <w:r w:rsidR="00FC38B7" w:rsidRPr="004F39ED">
              <w:rPr>
                <w:noProof/>
                <w:webHidden/>
              </w:rPr>
              <w:fldChar w:fldCharType="separate"/>
            </w:r>
            <w:r w:rsidR="00CA4C93">
              <w:rPr>
                <w:noProof/>
                <w:webHidden/>
              </w:rPr>
              <w:t>3</w:t>
            </w:r>
            <w:r w:rsidR="00FC38B7" w:rsidRPr="004F39ED">
              <w:rPr>
                <w:noProof/>
                <w:webHidden/>
              </w:rPr>
              <w:fldChar w:fldCharType="end"/>
            </w:r>
          </w:hyperlink>
        </w:p>
        <w:p w14:paraId="09FCB436" w14:textId="5C5D4CF2" w:rsidR="00FC38B7" w:rsidRPr="00FF727D" w:rsidRDefault="005C5286">
          <w:pPr>
            <w:pStyle w:val="TOC1"/>
            <w:rPr>
              <w:rFonts w:eastAsiaTheme="minorEastAsia"/>
              <w:noProof/>
            </w:rPr>
          </w:pPr>
          <w:hyperlink w:anchor="_Toc188892671" w:history="1">
            <w:r w:rsidR="00FC38B7" w:rsidRPr="007D386A">
              <w:rPr>
                <w:rStyle w:val="Hyperlink"/>
                <w:rFonts w:ascii="Times New Roman" w:hAnsi="Times New Roman" w:cs="Times New Roman"/>
                <w:noProof/>
              </w:rPr>
              <w:t>2. Определения: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_Toc188892671 \h </w:instrText>
            </w:r>
            <w:r w:rsidR="00FC38B7" w:rsidRPr="00741677">
              <w:rPr>
                <w:noProof/>
                <w:webHidden/>
              </w:rPr>
            </w:r>
            <w:r w:rsidR="00FC38B7" w:rsidRPr="00741677">
              <w:rPr>
                <w:noProof/>
                <w:webHidden/>
              </w:rPr>
              <w:fldChar w:fldCharType="separate"/>
            </w:r>
            <w:r w:rsidR="00CA4C93">
              <w:rPr>
                <w:noProof/>
                <w:webHidden/>
              </w:rPr>
              <w:t>4</w:t>
            </w:r>
            <w:r w:rsidR="00FC38B7" w:rsidRPr="00741677">
              <w:rPr>
                <w:noProof/>
                <w:webHidden/>
              </w:rPr>
              <w:fldChar w:fldCharType="end"/>
            </w:r>
          </w:hyperlink>
        </w:p>
        <w:p w14:paraId="3E9A37EF" w14:textId="4767ACE1" w:rsidR="00FC38B7" w:rsidRPr="00FF727D" w:rsidRDefault="005C5286">
          <w:pPr>
            <w:pStyle w:val="TOC1"/>
            <w:rPr>
              <w:rFonts w:eastAsiaTheme="minorEastAsia"/>
              <w:noProof/>
            </w:rPr>
          </w:pPr>
          <w:hyperlink w:anchor="_Toc188892672" w:history="1">
            <w:r w:rsidR="00FC38B7" w:rsidRPr="007D386A">
              <w:rPr>
                <w:rStyle w:val="Hyperlink"/>
                <w:rFonts w:ascii="Times New Roman" w:hAnsi="Times New Roman" w:cs="Times New Roman"/>
                <w:noProof/>
              </w:rPr>
              <w:t>3. Основна цел, очаквани резултати и принос към специфичните цели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_Toc188892672 \h </w:instrText>
            </w:r>
            <w:r w:rsidR="00FC38B7" w:rsidRPr="00741677">
              <w:rPr>
                <w:noProof/>
                <w:webHidden/>
              </w:rPr>
            </w:r>
            <w:r w:rsidR="00FC38B7" w:rsidRPr="00741677">
              <w:rPr>
                <w:noProof/>
                <w:webHidden/>
              </w:rPr>
              <w:fldChar w:fldCharType="separate"/>
            </w:r>
            <w:r w:rsidR="00CA4C93">
              <w:rPr>
                <w:noProof/>
                <w:webHidden/>
              </w:rPr>
              <w:t>7</w:t>
            </w:r>
            <w:r w:rsidR="00FC38B7" w:rsidRPr="00741677">
              <w:rPr>
                <w:noProof/>
                <w:webHidden/>
              </w:rPr>
              <w:fldChar w:fldCharType="end"/>
            </w:r>
          </w:hyperlink>
        </w:p>
        <w:p w14:paraId="3D60AE21" w14:textId="58C14DCE" w:rsidR="00FC38B7" w:rsidRPr="00FF727D" w:rsidRDefault="005C5286">
          <w:pPr>
            <w:pStyle w:val="TOC1"/>
            <w:rPr>
              <w:rFonts w:eastAsiaTheme="minorEastAsia"/>
              <w:noProof/>
            </w:rPr>
          </w:pPr>
          <w:hyperlink w:anchor="_Toc188892673" w:history="1">
            <w:r w:rsidR="00FC38B7" w:rsidRPr="007D386A">
              <w:rPr>
                <w:rStyle w:val="Hyperlink"/>
                <w:rFonts w:ascii="Times New Roman" w:hAnsi="Times New Roman" w:cs="Times New Roman"/>
                <w:noProof/>
              </w:rPr>
              <w:t>4. Териториален обхват</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_Toc188892673 \h </w:instrText>
            </w:r>
            <w:r w:rsidR="00FC38B7" w:rsidRPr="00741677">
              <w:rPr>
                <w:noProof/>
                <w:webHidden/>
              </w:rPr>
            </w:r>
            <w:r w:rsidR="00FC38B7" w:rsidRPr="00741677">
              <w:rPr>
                <w:noProof/>
                <w:webHidden/>
              </w:rPr>
              <w:fldChar w:fldCharType="separate"/>
            </w:r>
            <w:r w:rsidR="00CA4C93">
              <w:rPr>
                <w:noProof/>
                <w:webHidden/>
              </w:rPr>
              <w:t>8</w:t>
            </w:r>
            <w:r w:rsidR="00FC38B7" w:rsidRPr="00741677">
              <w:rPr>
                <w:noProof/>
                <w:webHidden/>
              </w:rPr>
              <w:fldChar w:fldCharType="end"/>
            </w:r>
          </w:hyperlink>
        </w:p>
        <w:p w14:paraId="41050DD1" w14:textId="1A873C41" w:rsidR="00FC38B7" w:rsidRPr="00FF727D" w:rsidRDefault="005C5286">
          <w:pPr>
            <w:pStyle w:val="TOC1"/>
            <w:rPr>
              <w:rFonts w:eastAsiaTheme="minorEastAsia"/>
              <w:noProof/>
            </w:rPr>
          </w:pPr>
          <w:hyperlink w:anchor="_Toc188892674" w:history="1">
            <w:r w:rsidR="00FC38B7" w:rsidRPr="007D386A">
              <w:rPr>
                <w:rStyle w:val="Hyperlink"/>
                <w:rFonts w:ascii="Times New Roman" w:hAnsi="Times New Roman" w:cs="Times New Roman"/>
                <w:noProof/>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_Toc188892674 \h </w:instrText>
            </w:r>
            <w:r w:rsidR="00FC38B7" w:rsidRPr="00741677">
              <w:rPr>
                <w:noProof/>
                <w:webHidden/>
              </w:rPr>
            </w:r>
            <w:r w:rsidR="00FC38B7" w:rsidRPr="00741677">
              <w:rPr>
                <w:noProof/>
                <w:webHidden/>
              </w:rPr>
              <w:fldChar w:fldCharType="separate"/>
            </w:r>
            <w:r w:rsidR="00CA4C93">
              <w:rPr>
                <w:noProof/>
                <w:webHidden/>
              </w:rPr>
              <w:t>8</w:t>
            </w:r>
            <w:r w:rsidR="00FC38B7" w:rsidRPr="00741677">
              <w:rPr>
                <w:noProof/>
                <w:webHidden/>
              </w:rPr>
              <w:fldChar w:fldCharType="end"/>
            </w:r>
          </w:hyperlink>
        </w:p>
        <w:p w14:paraId="79EFDEFE" w14:textId="49EB759F" w:rsidR="00FC38B7" w:rsidRPr="00FF727D" w:rsidRDefault="005C5286">
          <w:pPr>
            <w:pStyle w:val="TOC1"/>
            <w:rPr>
              <w:rFonts w:eastAsiaTheme="minorEastAsia"/>
              <w:noProof/>
            </w:rPr>
          </w:pPr>
          <w:hyperlink w:anchor="_Toc188892675" w:history="1">
            <w:r w:rsidR="00FC38B7" w:rsidRPr="007D386A">
              <w:rPr>
                <w:rStyle w:val="Hyperlink"/>
                <w:rFonts w:ascii="Times New Roman" w:hAnsi="Times New Roman" w:cs="Times New Roman"/>
                <w:noProof/>
              </w:rPr>
              <w:t>6. Режим на държавна помощ</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_Toc188892675 \h </w:instrText>
            </w:r>
            <w:r w:rsidR="00FC38B7" w:rsidRPr="00741677">
              <w:rPr>
                <w:noProof/>
                <w:webHidden/>
              </w:rPr>
            </w:r>
            <w:r w:rsidR="00FC38B7" w:rsidRPr="00741677">
              <w:rPr>
                <w:noProof/>
                <w:webHidden/>
              </w:rPr>
              <w:fldChar w:fldCharType="separate"/>
            </w:r>
            <w:r w:rsidR="00CA4C93">
              <w:rPr>
                <w:noProof/>
                <w:webHidden/>
              </w:rPr>
              <w:t>9</w:t>
            </w:r>
            <w:r w:rsidR="00FC38B7" w:rsidRPr="00741677">
              <w:rPr>
                <w:noProof/>
                <w:webHidden/>
              </w:rPr>
              <w:fldChar w:fldCharType="end"/>
            </w:r>
          </w:hyperlink>
        </w:p>
        <w:p w14:paraId="024AAED6" w14:textId="29918A2D" w:rsidR="00FC38B7" w:rsidRPr="00FF727D" w:rsidRDefault="005C5286">
          <w:pPr>
            <w:pStyle w:val="TOC1"/>
            <w:rPr>
              <w:rFonts w:eastAsiaTheme="minorEastAsia"/>
              <w:noProof/>
            </w:rPr>
          </w:pPr>
          <w:hyperlink w:anchor="_Toc188892676" w:history="1">
            <w:r w:rsidR="00FC38B7" w:rsidRPr="007D386A">
              <w:rPr>
                <w:rStyle w:val="Hyperlink"/>
                <w:rFonts w:ascii="Times New Roman" w:hAnsi="Times New Roman" w:cs="Times New Roman"/>
                <w:noProof/>
              </w:rPr>
              <w:t>7. Допустими кандидати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_Toc188892676 \h </w:instrText>
            </w:r>
            <w:r w:rsidR="00FC38B7" w:rsidRPr="00741677">
              <w:rPr>
                <w:noProof/>
                <w:webHidden/>
              </w:rPr>
            </w:r>
            <w:r w:rsidR="00FC38B7" w:rsidRPr="00741677">
              <w:rPr>
                <w:noProof/>
                <w:webHidden/>
              </w:rPr>
              <w:fldChar w:fldCharType="separate"/>
            </w:r>
            <w:r w:rsidR="00CA4C93">
              <w:rPr>
                <w:noProof/>
                <w:webHidden/>
              </w:rPr>
              <w:t>9</w:t>
            </w:r>
            <w:r w:rsidR="00FC38B7" w:rsidRPr="00741677">
              <w:rPr>
                <w:noProof/>
                <w:webHidden/>
              </w:rPr>
              <w:fldChar w:fldCharType="end"/>
            </w:r>
          </w:hyperlink>
        </w:p>
        <w:p w14:paraId="06220543" w14:textId="78955D76" w:rsidR="00FC38B7" w:rsidRPr="00FF727D" w:rsidRDefault="005C5286">
          <w:pPr>
            <w:pStyle w:val="TOC1"/>
            <w:rPr>
              <w:rFonts w:eastAsiaTheme="minorEastAsia"/>
              <w:noProof/>
            </w:rPr>
          </w:pPr>
          <w:hyperlink w:anchor="_Toc188892677" w:history="1">
            <w:r w:rsidR="00FC38B7" w:rsidRPr="007D386A">
              <w:rPr>
                <w:rStyle w:val="Hyperlink"/>
                <w:rFonts w:ascii="Times New Roman" w:hAnsi="Times New Roman" w:cs="Times New Roman"/>
                <w:noProof/>
              </w:rPr>
              <w:t>8. Условия за недопустимост на кандидатите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_Toc188892677 \h </w:instrText>
            </w:r>
            <w:r w:rsidR="00FC38B7" w:rsidRPr="00741677">
              <w:rPr>
                <w:noProof/>
                <w:webHidden/>
              </w:rPr>
            </w:r>
            <w:r w:rsidR="00FC38B7" w:rsidRPr="00741677">
              <w:rPr>
                <w:noProof/>
                <w:webHidden/>
              </w:rPr>
              <w:fldChar w:fldCharType="separate"/>
            </w:r>
            <w:r w:rsidR="00CA4C93">
              <w:rPr>
                <w:noProof/>
                <w:webHidden/>
              </w:rPr>
              <w:t>9</w:t>
            </w:r>
            <w:r w:rsidR="00FC38B7" w:rsidRPr="00741677">
              <w:rPr>
                <w:noProof/>
                <w:webHidden/>
              </w:rPr>
              <w:fldChar w:fldCharType="end"/>
            </w:r>
          </w:hyperlink>
        </w:p>
        <w:p w14:paraId="623093B0" w14:textId="151C7C3A" w:rsidR="00FC38B7" w:rsidRPr="00FF727D" w:rsidRDefault="005C5286">
          <w:pPr>
            <w:pStyle w:val="TOC1"/>
            <w:rPr>
              <w:rFonts w:eastAsiaTheme="minorEastAsia"/>
              <w:noProof/>
            </w:rPr>
          </w:pPr>
          <w:hyperlink w:anchor="_Toc188892678" w:history="1">
            <w:r w:rsidR="00FC38B7" w:rsidRPr="007D386A">
              <w:rPr>
                <w:rStyle w:val="Hyperlink"/>
                <w:rFonts w:ascii="Times New Roman" w:hAnsi="Times New Roman" w:cs="Times New Roman"/>
                <w:noProof/>
              </w:rPr>
              <w:t>9. Допустими дей</w:t>
            </w:r>
            <w:r w:rsidR="00FC38B7" w:rsidRPr="004F39ED">
              <w:rPr>
                <w:rStyle w:val="Hyperlink"/>
                <w:rFonts w:ascii="Times New Roman" w:hAnsi="Times New Roman" w:cs="Times New Roman"/>
                <w:noProof/>
              </w:rPr>
              <w:t>ности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_Toc188892678 \h </w:instrText>
            </w:r>
            <w:r w:rsidR="00FC38B7" w:rsidRPr="00741677">
              <w:rPr>
                <w:noProof/>
                <w:webHidden/>
              </w:rPr>
            </w:r>
            <w:r w:rsidR="00FC38B7" w:rsidRPr="00741677">
              <w:rPr>
                <w:noProof/>
                <w:webHidden/>
              </w:rPr>
              <w:fldChar w:fldCharType="separate"/>
            </w:r>
            <w:r w:rsidR="00CA4C93">
              <w:rPr>
                <w:noProof/>
                <w:webHidden/>
              </w:rPr>
              <w:t>10</w:t>
            </w:r>
            <w:r w:rsidR="00FC38B7" w:rsidRPr="00741677">
              <w:rPr>
                <w:noProof/>
                <w:webHidden/>
              </w:rPr>
              <w:fldChar w:fldCharType="end"/>
            </w:r>
          </w:hyperlink>
        </w:p>
        <w:p w14:paraId="7C9EA82F" w14:textId="2CE61F35" w:rsidR="00FC38B7" w:rsidRPr="00FF727D" w:rsidRDefault="005C5286">
          <w:pPr>
            <w:pStyle w:val="TOC1"/>
            <w:rPr>
              <w:rFonts w:eastAsiaTheme="minorEastAsia"/>
              <w:noProof/>
            </w:rPr>
          </w:pPr>
          <w:hyperlink w:anchor="_Toc188892679" w:history="1">
            <w:r w:rsidR="00FC38B7" w:rsidRPr="007D386A">
              <w:rPr>
                <w:rStyle w:val="Hyperlink"/>
                <w:rFonts w:ascii="Times New Roman" w:hAnsi="Times New Roman" w:cs="Times New Roman"/>
                <w:noProof/>
              </w:rPr>
              <w:t>10. Условия за допустимост на дейностите, в т.ч. срок за изпълнение на одобрените проекти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_Toc188892679 \h </w:instrText>
            </w:r>
            <w:r w:rsidR="00FC38B7" w:rsidRPr="00741677">
              <w:rPr>
                <w:noProof/>
                <w:webHidden/>
              </w:rPr>
            </w:r>
            <w:r w:rsidR="00FC38B7" w:rsidRPr="00741677">
              <w:rPr>
                <w:noProof/>
                <w:webHidden/>
              </w:rPr>
              <w:fldChar w:fldCharType="separate"/>
            </w:r>
            <w:r w:rsidR="00CA4C93">
              <w:rPr>
                <w:noProof/>
                <w:webHidden/>
              </w:rPr>
              <w:t>12</w:t>
            </w:r>
            <w:r w:rsidR="00FC38B7" w:rsidRPr="00741677">
              <w:rPr>
                <w:noProof/>
                <w:webHidden/>
              </w:rPr>
              <w:fldChar w:fldCharType="end"/>
            </w:r>
          </w:hyperlink>
        </w:p>
        <w:p w14:paraId="6DA6FB26" w14:textId="0C1DF3F9" w:rsidR="00FC38B7" w:rsidRPr="00FF727D" w:rsidRDefault="005C5286">
          <w:pPr>
            <w:pStyle w:val="TOC1"/>
            <w:rPr>
              <w:rFonts w:eastAsiaTheme="minorEastAsia"/>
              <w:noProof/>
            </w:rPr>
          </w:pPr>
          <w:hyperlink w:anchor="_Toc188892680" w:history="1">
            <w:r w:rsidR="00FC38B7" w:rsidRPr="007D386A">
              <w:rPr>
                <w:rStyle w:val="Hyperlink"/>
                <w:rFonts w:ascii="Times New Roman" w:hAnsi="Times New Roman" w:cs="Times New Roman"/>
                <w:noProof/>
              </w:rPr>
              <w:t>11. Допустими разходи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_Toc188892680 \h </w:instrText>
            </w:r>
            <w:r w:rsidR="00FC38B7" w:rsidRPr="00741677">
              <w:rPr>
                <w:noProof/>
                <w:webHidden/>
              </w:rPr>
            </w:r>
            <w:r w:rsidR="00FC38B7" w:rsidRPr="00741677">
              <w:rPr>
                <w:noProof/>
                <w:webHidden/>
              </w:rPr>
              <w:fldChar w:fldCharType="separate"/>
            </w:r>
            <w:r w:rsidR="00CA4C93">
              <w:rPr>
                <w:noProof/>
                <w:webHidden/>
              </w:rPr>
              <w:t>14</w:t>
            </w:r>
            <w:r w:rsidR="00FC38B7" w:rsidRPr="00741677">
              <w:rPr>
                <w:noProof/>
                <w:webHidden/>
              </w:rPr>
              <w:fldChar w:fldCharType="end"/>
            </w:r>
          </w:hyperlink>
        </w:p>
        <w:p w14:paraId="39FDC62F" w14:textId="541ECFCD" w:rsidR="00FC38B7" w:rsidRPr="00FF727D" w:rsidRDefault="005C5286">
          <w:pPr>
            <w:pStyle w:val="TOC1"/>
            <w:rPr>
              <w:rFonts w:eastAsiaTheme="minorEastAsia"/>
              <w:noProof/>
            </w:rPr>
          </w:pPr>
          <w:hyperlink w:anchor="_Toc188892681" w:history="1">
            <w:r w:rsidR="00FC38B7" w:rsidRPr="007D386A">
              <w:rPr>
                <w:rStyle w:val="Hyperlink"/>
                <w:rFonts w:ascii="Times New Roman" w:hAnsi="Times New Roman" w:cs="Times New Roman"/>
                <w:noProof/>
              </w:rPr>
              <w:t>12. Недопустими разходи</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_Toc188892681 \h </w:instrText>
            </w:r>
            <w:r w:rsidR="00FC38B7" w:rsidRPr="00741677">
              <w:rPr>
                <w:noProof/>
                <w:webHidden/>
              </w:rPr>
            </w:r>
            <w:r w:rsidR="00FC38B7" w:rsidRPr="00741677">
              <w:rPr>
                <w:noProof/>
                <w:webHidden/>
              </w:rPr>
              <w:fldChar w:fldCharType="separate"/>
            </w:r>
            <w:r w:rsidR="00CA4C93">
              <w:rPr>
                <w:noProof/>
                <w:webHidden/>
              </w:rPr>
              <w:t>15</w:t>
            </w:r>
            <w:r w:rsidR="00FC38B7" w:rsidRPr="00741677">
              <w:rPr>
                <w:noProof/>
                <w:webHidden/>
              </w:rPr>
              <w:fldChar w:fldCharType="end"/>
            </w:r>
          </w:hyperlink>
        </w:p>
        <w:p w14:paraId="57A8C9C5" w14:textId="31B28E7D" w:rsidR="00FC38B7" w:rsidRPr="00FF727D" w:rsidRDefault="005C5286">
          <w:pPr>
            <w:pStyle w:val="TOC1"/>
            <w:rPr>
              <w:rFonts w:eastAsiaTheme="minorEastAsia"/>
              <w:noProof/>
            </w:rPr>
          </w:pPr>
          <w:hyperlink w:anchor="_Toc188892682" w:history="1">
            <w:r w:rsidR="00FC38B7" w:rsidRPr="007D386A">
              <w:rPr>
                <w:rStyle w:val="Hyperlink"/>
                <w:rFonts w:ascii="Times New Roman" w:hAnsi="Times New Roman" w:cs="Times New Roman"/>
                <w:noProof/>
              </w:rPr>
              <w:t>13. Условия за допустимост на разходите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_Toc188892682 \h </w:instrText>
            </w:r>
            <w:r w:rsidR="00FC38B7" w:rsidRPr="00741677">
              <w:rPr>
                <w:noProof/>
                <w:webHidden/>
              </w:rPr>
            </w:r>
            <w:r w:rsidR="00FC38B7" w:rsidRPr="00741677">
              <w:rPr>
                <w:noProof/>
                <w:webHidden/>
              </w:rPr>
              <w:fldChar w:fldCharType="separate"/>
            </w:r>
            <w:r w:rsidR="00CA4C93">
              <w:rPr>
                <w:noProof/>
                <w:webHidden/>
              </w:rPr>
              <w:t>16</w:t>
            </w:r>
            <w:r w:rsidR="00FC38B7" w:rsidRPr="00741677">
              <w:rPr>
                <w:noProof/>
                <w:webHidden/>
              </w:rPr>
              <w:fldChar w:fldCharType="end"/>
            </w:r>
          </w:hyperlink>
        </w:p>
        <w:p w14:paraId="01517C76" w14:textId="46ACFA0D" w:rsidR="00FC38B7" w:rsidRPr="00FF727D" w:rsidRDefault="005C5286">
          <w:pPr>
            <w:pStyle w:val="TOC1"/>
            <w:rPr>
              <w:rFonts w:eastAsiaTheme="minorEastAsia"/>
              <w:noProof/>
            </w:rPr>
          </w:pPr>
          <w:hyperlink w:anchor="_Toc188892683" w:history="1">
            <w:r w:rsidR="00FC38B7" w:rsidRPr="007D386A">
              <w:rPr>
                <w:rStyle w:val="Hyperlink"/>
                <w:rFonts w:ascii="Times New Roman" w:hAnsi="Times New Roman" w:cs="Times New Roman"/>
                <w:noProof/>
              </w:rPr>
              <w:t>1</w:t>
            </w:r>
            <w:r w:rsidR="00FC38B7" w:rsidRPr="004F39ED">
              <w:rPr>
                <w:rStyle w:val="Hyperlink"/>
                <w:rFonts w:ascii="Times New Roman" w:hAnsi="Times New Roman" w:cs="Times New Roman"/>
                <w:noProof/>
              </w:rPr>
              <w:t>4. Критерии за оценка, в т.ч. извършване на предварителна оценка (ако е приложимо)</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_Toc188892683 \h </w:instrText>
            </w:r>
            <w:r w:rsidR="00FC38B7" w:rsidRPr="00741677">
              <w:rPr>
                <w:noProof/>
                <w:webHidden/>
              </w:rPr>
            </w:r>
            <w:r w:rsidR="00FC38B7" w:rsidRPr="00741677">
              <w:rPr>
                <w:noProof/>
                <w:webHidden/>
              </w:rPr>
              <w:fldChar w:fldCharType="separate"/>
            </w:r>
            <w:r w:rsidR="00CA4C93">
              <w:rPr>
                <w:noProof/>
                <w:webHidden/>
              </w:rPr>
              <w:t>19</w:t>
            </w:r>
            <w:r w:rsidR="00FC38B7" w:rsidRPr="00741677">
              <w:rPr>
                <w:noProof/>
                <w:webHidden/>
              </w:rPr>
              <w:fldChar w:fldCharType="end"/>
            </w:r>
          </w:hyperlink>
        </w:p>
        <w:p w14:paraId="2E2071F1" w14:textId="6A261876" w:rsidR="00FC38B7" w:rsidRPr="00FF727D" w:rsidRDefault="005C5286">
          <w:pPr>
            <w:pStyle w:val="TOC1"/>
            <w:rPr>
              <w:rFonts w:eastAsiaTheme="minorEastAsia"/>
              <w:noProof/>
            </w:rPr>
          </w:pPr>
          <w:hyperlink w:anchor="_Toc188892684" w:history="1">
            <w:r w:rsidR="00FC38B7" w:rsidRPr="007D386A">
              <w:rPr>
                <w:rStyle w:val="Hyperlink"/>
                <w:rFonts w:ascii="Times New Roman" w:hAnsi="Times New Roman" w:cs="Times New Roman"/>
                <w:noProof/>
              </w:rPr>
              <w:t>15. Изискуеми документи, в т.ч. документи, доказващи съответствие с критерии за подбор и документи, които с</w:t>
            </w:r>
            <w:r w:rsidR="00FC38B7" w:rsidRPr="004F39ED">
              <w:rPr>
                <w:rStyle w:val="Hyperlink"/>
                <w:rFonts w:ascii="Times New Roman" w:hAnsi="Times New Roman" w:cs="Times New Roman"/>
                <w:noProof/>
              </w:rPr>
              <w:t>ледва да бъдат представени преди сключване на договор</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_Toc188892684 \h </w:instrText>
            </w:r>
            <w:r w:rsidR="00FC38B7" w:rsidRPr="00741677">
              <w:rPr>
                <w:noProof/>
                <w:webHidden/>
              </w:rPr>
            </w:r>
            <w:r w:rsidR="00FC38B7" w:rsidRPr="00741677">
              <w:rPr>
                <w:noProof/>
                <w:webHidden/>
              </w:rPr>
              <w:fldChar w:fldCharType="separate"/>
            </w:r>
            <w:r w:rsidR="00CA4C93">
              <w:rPr>
                <w:noProof/>
                <w:webHidden/>
              </w:rPr>
              <w:t>21</w:t>
            </w:r>
            <w:r w:rsidR="00FC38B7" w:rsidRPr="00741677">
              <w:rPr>
                <w:noProof/>
                <w:webHidden/>
              </w:rPr>
              <w:fldChar w:fldCharType="end"/>
            </w:r>
          </w:hyperlink>
        </w:p>
        <w:p w14:paraId="2DBFF170" w14:textId="27051D9E" w:rsidR="00FC38B7" w:rsidRPr="00FF727D" w:rsidRDefault="005C5286">
          <w:pPr>
            <w:pStyle w:val="TOC1"/>
            <w:rPr>
              <w:rFonts w:eastAsiaTheme="minorEastAsia"/>
              <w:noProof/>
            </w:rPr>
          </w:pPr>
          <w:hyperlink w:anchor="_Toc188892685" w:history="1">
            <w:r w:rsidR="00FC38B7" w:rsidRPr="007D386A">
              <w:rPr>
                <w:rStyle w:val="Hyperlink"/>
                <w:rFonts w:ascii="Times New Roman" w:hAnsi="Times New Roman" w:cs="Times New Roman"/>
                <w:noProof/>
              </w:rPr>
              <w:t>16. Подготовка и подаване на заявления за подпомагане</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_Toc188892685 \h </w:instrText>
            </w:r>
            <w:r w:rsidR="00FC38B7" w:rsidRPr="00741677">
              <w:rPr>
                <w:noProof/>
                <w:webHidden/>
              </w:rPr>
            </w:r>
            <w:r w:rsidR="00FC38B7" w:rsidRPr="00741677">
              <w:rPr>
                <w:noProof/>
                <w:webHidden/>
              </w:rPr>
              <w:fldChar w:fldCharType="separate"/>
            </w:r>
            <w:r w:rsidR="00CA4C93">
              <w:rPr>
                <w:noProof/>
                <w:webHidden/>
              </w:rPr>
              <w:t>22</w:t>
            </w:r>
            <w:r w:rsidR="00FC38B7" w:rsidRPr="00741677">
              <w:rPr>
                <w:noProof/>
                <w:webHidden/>
              </w:rPr>
              <w:fldChar w:fldCharType="end"/>
            </w:r>
          </w:hyperlink>
        </w:p>
        <w:p w14:paraId="379E0E39" w14:textId="059AF8C3" w:rsidR="00FC38B7" w:rsidRPr="00FF727D" w:rsidRDefault="005C5286">
          <w:pPr>
            <w:pStyle w:val="TOC1"/>
            <w:rPr>
              <w:rFonts w:eastAsiaTheme="minorEastAsia"/>
              <w:noProof/>
            </w:rPr>
          </w:pPr>
          <w:hyperlink w:anchor="_Toc188892686" w:history="1">
            <w:r w:rsidR="00FC38B7" w:rsidRPr="007D386A">
              <w:rPr>
                <w:rStyle w:val="Hyperlink"/>
                <w:rFonts w:ascii="Times New Roman" w:hAnsi="Times New Roman" w:cs="Times New Roman"/>
                <w:noProof/>
              </w:rPr>
              <w:t>17. Други специф</w:t>
            </w:r>
            <w:r w:rsidR="00FC38B7" w:rsidRPr="004F39ED">
              <w:rPr>
                <w:rStyle w:val="Hyperlink"/>
                <w:rFonts w:ascii="Times New Roman" w:hAnsi="Times New Roman" w:cs="Times New Roman"/>
                <w:noProof/>
              </w:rPr>
              <w:t>ични условия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_Toc188892686 \h </w:instrText>
            </w:r>
            <w:r w:rsidR="00FC38B7" w:rsidRPr="00741677">
              <w:rPr>
                <w:noProof/>
                <w:webHidden/>
              </w:rPr>
            </w:r>
            <w:r w:rsidR="00FC38B7" w:rsidRPr="00741677">
              <w:rPr>
                <w:noProof/>
                <w:webHidden/>
              </w:rPr>
              <w:fldChar w:fldCharType="separate"/>
            </w:r>
            <w:r w:rsidR="00CA4C93">
              <w:rPr>
                <w:noProof/>
                <w:webHidden/>
              </w:rPr>
              <w:t>22</w:t>
            </w:r>
            <w:r w:rsidR="00FC38B7" w:rsidRPr="00741677">
              <w:rPr>
                <w:noProof/>
                <w:webHidden/>
              </w:rPr>
              <w:fldChar w:fldCharType="end"/>
            </w:r>
          </w:hyperlink>
        </w:p>
        <w:p w14:paraId="45946933" w14:textId="3076914F" w:rsidR="00FC38B7" w:rsidRPr="00FF727D" w:rsidRDefault="005C5286">
          <w:pPr>
            <w:pStyle w:val="TOC1"/>
            <w:rPr>
              <w:rFonts w:eastAsiaTheme="minorEastAsia"/>
              <w:noProof/>
            </w:rPr>
          </w:pPr>
          <w:hyperlink w:anchor="_Toc188892687" w:history="1">
            <w:r w:rsidR="00FC38B7" w:rsidRPr="007D386A">
              <w:rPr>
                <w:rStyle w:val="Hyperlink"/>
                <w:rFonts w:ascii="Times New Roman" w:hAnsi="Times New Roman" w:cs="Times New Roman"/>
                <w:noProof/>
              </w:rPr>
              <w:t>18. Приложения</w:t>
            </w:r>
            <w:r w:rsidR="00FC38B7" w:rsidRPr="004F39ED">
              <w:rPr>
                <w:noProof/>
                <w:webHidden/>
              </w:rPr>
              <w:tab/>
            </w:r>
            <w:r w:rsidR="00FC38B7" w:rsidRPr="00741677">
              <w:rPr>
                <w:noProof/>
                <w:webHidden/>
              </w:rPr>
              <w:fldChar w:fldCharType="begin"/>
            </w:r>
            <w:r w:rsidR="00FC38B7" w:rsidRPr="004F39ED">
              <w:rPr>
                <w:noProof/>
                <w:webHidden/>
              </w:rPr>
              <w:instrText xml:space="preserve"> PAGEREF _Toc188892687 \h </w:instrText>
            </w:r>
            <w:r w:rsidR="00FC38B7" w:rsidRPr="00741677">
              <w:rPr>
                <w:noProof/>
                <w:webHidden/>
              </w:rPr>
            </w:r>
            <w:r w:rsidR="00FC38B7" w:rsidRPr="00741677">
              <w:rPr>
                <w:noProof/>
                <w:webHidden/>
              </w:rPr>
              <w:fldChar w:fldCharType="separate"/>
            </w:r>
            <w:r w:rsidR="00CA4C93">
              <w:rPr>
                <w:noProof/>
                <w:webHidden/>
              </w:rPr>
              <w:t>22</w:t>
            </w:r>
            <w:r w:rsidR="00FC38B7" w:rsidRPr="00741677">
              <w:rPr>
                <w:noProof/>
                <w:webHidden/>
              </w:rPr>
              <w:fldChar w:fldCharType="end"/>
            </w:r>
          </w:hyperlink>
        </w:p>
        <w:p w14:paraId="6994AC6E" w14:textId="77777777" w:rsidR="002053DF" w:rsidRPr="007D386A" w:rsidRDefault="002053DF">
          <w:r w:rsidRPr="007D386A">
            <w:rPr>
              <w:rFonts w:ascii="Times New Roman" w:hAnsi="Times New Roman" w:cs="Times New Roman"/>
              <w:bCs/>
              <w:noProof/>
              <w:sz w:val="24"/>
              <w:szCs w:val="24"/>
            </w:rPr>
            <w:fldChar w:fldCharType="end"/>
          </w:r>
        </w:p>
      </w:sdtContent>
    </w:sdt>
    <w:p w14:paraId="07A7EF2D" w14:textId="77777777"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even" r:id="rId9"/>
          <w:headerReference w:type="default" r:id="rId10"/>
          <w:footerReference w:type="even" r:id="rId11"/>
          <w:footerReference w:type="default" r:id="rId12"/>
          <w:headerReference w:type="first" r:id="rId13"/>
          <w:footerReference w:type="first" r:id="rId14"/>
          <w:pgSz w:w="11906" w:h="16838"/>
          <w:pgMar w:top="1417" w:right="1106" w:bottom="1417" w:left="1417" w:header="708" w:footer="708" w:gutter="0"/>
          <w:cols w:space="708"/>
          <w:docGrid w:linePitch="360"/>
        </w:sectPr>
      </w:pPr>
    </w:p>
    <w:p w14:paraId="508F4473" w14:textId="77777777" w:rsidR="00CE1ADE" w:rsidRPr="004F39ED" w:rsidRDefault="00CA4E27" w:rsidP="00CE1ADE">
      <w:pPr>
        <w:pStyle w:val="Heading1"/>
        <w:rPr>
          <w:rFonts w:ascii="Times New Roman" w:hAnsi="Times New Roman" w:cs="Times New Roman"/>
          <w:b/>
          <w:color w:val="auto"/>
          <w:sz w:val="28"/>
          <w:szCs w:val="28"/>
        </w:rPr>
      </w:pPr>
      <w:bookmarkStart w:id="1"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1"/>
    </w:p>
    <w:tbl>
      <w:tblPr>
        <w:tblStyle w:val="TableGrid"/>
        <w:tblW w:w="0" w:type="auto"/>
        <w:tblLook w:val="04A0" w:firstRow="1" w:lastRow="0" w:firstColumn="1" w:lastColumn="0" w:noHBand="0" w:noVBand="1"/>
      </w:tblPr>
      <w:tblGrid>
        <w:gridCol w:w="1615"/>
        <w:gridCol w:w="7447"/>
      </w:tblGrid>
      <w:tr w:rsidR="00CE1ADE" w:rsidRPr="004F39ED" w14:paraId="6429DAB5" w14:textId="77777777" w:rsidTr="001C72D8">
        <w:tc>
          <w:tcPr>
            <w:tcW w:w="1615" w:type="dxa"/>
            <w:vAlign w:val="center"/>
          </w:tcPr>
          <w:p w14:paraId="2341C4F9" w14:textId="77777777" w:rsidR="00CE1ADE" w:rsidRPr="004F39ED" w:rsidRDefault="00551366" w:rsidP="002859A7">
            <w:pPr>
              <w:jc w:val="center"/>
              <w:rPr>
                <w:rFonts w:ascii="Times New Roman" w:hAnsi="Times New Roman" w:cs="Times New Roman"/>
                <w:sz w:val="24"/>
                <w:szCs w:val="24"/>
              </w:rPr>
            </w:pPr>
            <w:r w:rsidRPr="004F39ED">
              <w:rPr>
                <w:rFonts w:ascii="Times New Roman" w:hAnsi="Times New Roman" w:cs="Times New Roman"/>
                <w:sz w:val="24"/>
                <w:szCs w:val="24"/>
              </w:rPr>
              <w:t>БФП</w:t>
            </w:r>
          </w:p>
        </w:tc>
        <w:tc>
          <w:tcPr>
            <w:tcW w:w="7447" w:type="dxa"/>
          </w:tcPr>
          <w:p w14:paraId="2D2E4C17" w14:textId="77777777" w:rsidR="00CE1ADE" w:rsidRPr="004F39ED" w:rsidRDefault="00551366" w:rsidP="00F07187">
            <w:pPr>
              <w:jc w:val="both"/>
              <w:rPr>
                <w:rFonts w:ascii="Times New Roman" w:hAnsi="Times New Roman" w:cs="Times New Roman"/>
                <w:sz w:val="24"/>
                <w:szCs w:val="24"/>
              </w:rPr>
            </w:pPr>
            <w:r w:rsidRPr="004F39ED">
              <w:rPr>
                <w:rFonts w:ascii="Times New Roman" w:hAnsi="Times New Roman" w:cs="Times New Roman"/>
                <w:sz w:val="24"/>
                <w:szCs w:val="24"/>
              </w:rPr>
              <w:t>Безвъзмездна финансова помощ</w:t>
            </w:r>
          </w:p>
        </w:tc>
      </w:tr>
      <w:tr w:rsidR="00D44C74" w:rsidRPr="004F39ED" w14:paraId="6FF37013" w14:textId="77777777" w:rsidTr="001C72D8">
        <w:tc>
          <w:tcPr>
            <w:tcW w:w="1615" w:type="dxa"/>
            <w:vAlign w:val="center"/>
          </w:tcPr>
          <w:p w14:paraId="34B82F1E"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ДДС</w:t>
            </w:r>
          </w:p>
        </w:tc>
        <w:tc>
          <w:tcPr>
            <w:tcW w:w="7447" w:type="dxa"/>
          </w:tcPr>
          <w:p w14:paraId="18F451D1" w14:textId="77777777" w:rsidR="00D44C74" w:rsidRPr="004F39ED" w:rsidRDefault="00D44C74" w:rsidP="00D44C74">
            <w:pPr>
              <w:jc w:val="both"/>
              <w:rPr>
                <w:rFonts w:ascii="Times New Roman" w:hAnsi="Times New Roman" w:cs="Times New Roman"/>
                <w:sz w:val="24"/>
                <w:szCs w:val="24"/>
              </w:rPr>
            </w:pPr>
            <w:r w:rsidRPr="004F39ED">
              <w:rPr>
                <w:rFonts w:ascii="Times New Roman" w:hAnsi="Times New Roman" w:cs="Times New Roman"/>
                <w:sz w:val="24"/>
                <w:szCs w:val="24"/>
              </w:rPr>
              <w:t xml:space="preserve">Данък добавена стойност </w:t>
            </w:r>
          </w:p>
        </w:tc>
      </w:tr>
      <w:tr w:rsidR="00D44C74" w:rsidRPr="004F39ED" w14:paraId="6FF91932" w14:textId="77777777" w:rsidTr="001C72D8">
        <w:tc>
          <w:tcPr>
            <w:tcW w:w="1615" w:type="dxa"/>
            <w:vAlign w:val="center"/>
          </w:tcPr>
          <w:p w14:paraId="691F8F19"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ДФЕС</w:t>
            </w:r>
          </w:p>
        </w:tc>
        <w:tc>
          <w:tcPr>
            <w:tcW w:w="7447" w:type="dxa"/>
          </w:tcPr>
          <w:p w14:paraId="7AC19835"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 xml:space="preserve">Договора за функциониране на Европейския съюз </w:t>
            </w:r>
          </w:p>
        </w:tc>
      </w:tr>
      <w:tr w:rsidR="00D44C74" w:rsidRPr="004F39ED" w14:paraId="66BD2A89" w14:textId="77777777" w:rsidTr="001C72D8">
        <w:tc>
          <w:tcPr>
            <w:tcW w:w="1615" w:type="dxa"/>
            <w:vAlign w:val="center"/>
          </w:tcPr>
          <w:p w14:paraId="42487B64"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ЗОП</w:t>
            </w:r>
          </w:p>
        </w:tc>
        <w:tc>
          <w:tcPr>
            <w:tcW w:w="7447" w:type="dxa"/>
          </w:tcPr>
          <w:p w14:paraId="71B27847"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Закон за обществените поръчки</w:t>
            </w:r>
          </w:p>
        </w:tc>
      </w:tr>
      <w:tr w:rsidR="00CE1ADE" w:rsidRPr="004F39ED" w14:paraId="7203741E" w14:textId="77777777" w:rsidTr="001C72D8">
        <w:tc>
          <w:tcPr>
            <w:tcW w:w="1615" w:type="dxa"/>
            <w:vAlign w:val="center"/>
          </w:tcPr>
          <w:p w14:paraId="0215B598" w14:textId="77777777" w:rsidR="00CE1ADE" w:rsidRPr="004F39ED" w:rsidRDefault="000D4542" w:rsidP="002859A7">
            <w:pPr>
              <w:jc w:val="center"/>
              <w:rPr>
                <w:rFonts w:ascii="Times New Roman" w:hAnsi="Times New Roman" w:cs="Times New Roman"/>
                <w:sz w:val="24"/>
                <w:szCs w:val="24"/>
              </w:rPr>
            </w:pPr>
            <w:r w:rsidRPr="004F39ED">
              <w:rPr>
                <w:rFonts w:ascii="Times New Roman" w:hAnsi="Times New Roman" w:cs="Times New Roman"/>
                <w:sz w:val="24"/>
                <w:szCs w:val="24"/>
              </w:rPr>
              <w:t>СЕУ</w:t>
            </w:r>
          </w:p>
        </w:tc>
        <w:tc>
          <w:tcPr>
            <w:tcW w:w="7447" w:type="dxa"/>
          </w:tcPr>
          <w:p w14:paraId="15E44A4F" w14:textId="77777777" w:rsidR="00CE1ADE" w:rsidRPr="004F39ED" w:rsidRDefault="000D4542" w:rsidP="00F07187">
            <w:pPr>
              <w:jc w:val="both"/>
              <w:rPr>
                <w:rFonts w:ascii="Times New Roman" w:hAnsi="Times New Roman" w:cs="Times New Roman"/>
                <w:sz w:val="24"/>
                <w:szCs w:val="24"/>
              </w:rPr>
            </w:pPr>
            <w:r w:rsidRPr="004F39ED">
              <w:rPr>
                <w:rFonts w:ascii="Times New Roman" w:hAnsi="Times New Roman" w:cs="Times New Roman"/>
                <w:sz w:val="24"/>
                <w:szCs w:val="24"/>
              </w:rPr>
              <w:t>Система за електронни услуги</w:t>
            </w:r>
          </w:p>
        </w:tc>
      </w:tr>
      <w:tr w:rsidR="00F07187" w:rsidRPr="004F39ED" w14:paraId="1DE59247" w14:textId="77777777" w:rsidTr="001C72D8">
        <w:tc>
          <w:tcPr>
            <w:tcW w:w="1615" w:type="dxa"/>
            <w:vAlign w:val="center"/>
          </w:tcPr>
          <w:p w14:paraId="098A9551" w14:textId="77777777"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ДФЗ</w:t>
            </w:r>
          </w:p>
        </w:tc>
        <w:tc>
          <w:tcPr>
            <w:tcW w:w="7447" w:type="dxa"/>
          </w:tcPr>
          <w:p w14:paraId="248F05FD"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Държавен Фонд „Земеделие“</w:t>
            </w:r>
          </w:p>
        </w:tc>
      </w:tr>
      <w:tr w:rsidR="00D44C74" w:rsidRPr="004F39ED" w14:paraId="7548CCA8" w14:textId="77777777" w:rsidTr="001C72D8">
        <w:tc>
          <w:tcPr>
            <w:tcW w:w="1615" w:type="dxa"/>
            <w:vAlign w:val="center"/>
          </w:tcPr>
          <w:p w14:paraId="0B297FB1"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КЕП</w:t>
            </w:r>
          </w:p>
        </w:tc>
        <w:tc>
          <w:tcPr>
            <w:tcW w:w="7447" w:type="dxa"/>
          </w:tcPr>
          <w:p w14:paraId="5214713B"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Квалифициран електронен подпис</w:t>
            </w:r>
          </w:p>
        </w:tc>
      </w:tr>
      <w:tr w:rsidR="00F07187" w:rsidRPr="004F39ED" w14:paraId="0A3389A5" w14:textId="77777777" w:rsidTr="001C72D8">
        <w:tc>
          <w:tcPr>
            <w:tcW w:w="1615" w:type="dxa"/>
            <w:vAlign w:val="center"/>
          </w:tcPr>
          <w:p w14:paraId="04E03C46" w14:textId="77777777"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МЗХ</w:t>
            </w:r>
          </w:p>
        </w:tc>
        <w:tc>
          <w:tcPr>
            <w:tcW w:w="7447" w:type="dxa"/>
          </w:tcPr>
          <w:p w14:paraId="29750AFE"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Министерство на земеделието и храните</w:t>
            </w:r>
          </w:p>
        </w:tc>
      </w:tr>
      <w:tr w:rsidR="00D44C74" w:rsidRPr="004F39ED" w14:paraId="39B6497A" w14:textId="77777777" w:rsidTr="001C72D8">
        <w:tc>
          <w:tcPr>
            <w:tcW w:w="1615" w:type="dxa"/>
            <w:vAlign w:val="center"/>
          </w:tcPr>
          <w:p w14:paraId="76342A79" w14:textId="77777777" w:rsidR="00D44C74" w:rsidRPr="004F39ED" w:rsidRDefault="00D44C74" w:rsidP="002859A7">
            <w:pPr>
              <w:jc w:val="center"/>
              <w:rPr>
                <w:rFonts w:ascii="Times New Roman" w:hAnsi="Times New Roman" w:cs="Times New Roman"/>
                <w:sz w:val="24"/>
                <w:szCs w:val="24"/>
              </w:rPr>
            </w:pPr>
            <w:r w:rsidRPr="004F39ED">
              <w:rPr>
                <w:rFonts w:ascii="Times New Roman" w:hAnsi="Times New Roman" w:cs="Times New Roman"/>
                <w:sz w:val="24"/>
                <w:szCs w:val="24"/>
              </w:rPr>
              <w:t>НССЗ</w:t>
            </w:r>
          </w:p>
        </w:tc>
        <w:tc>
          <w:tcPr>
            <w:tcW w:w="7447" w:type="dxa"/>
          </w:tcPr>
          <w:p w14:paraId="4A4E5240" w14:textId="77777777" w:rsidR="00D44C74" w:rsidRPr="004F39ED" w:rsidRDefault="00D44C74" w:rsidP="00F07187">
            <w:pPr>
              <w:jc w:val="both"/>
              <w:rPr>
                <w:rFonts w:ascii="Times New Roman" w:hAnsi="Times New Roman" w:cs="Times New Roman"/>
                <w:sz w:val="24"/>
                <w:szCs w:val="24"/>
              </w:rPr>
            </w:pPr>
            <w:r w:rsidRPr="004F39ED">
              <w:rPr>
                <w:rFonts w:ascii="Times New Roman" w:hAnsi="Times New Roman" w:cs="Times New Roman"/>
                <w:sz w:val="24"/>
                <w:szCs w:val="24"/>
              </w:rPr>
              <w:t>Национална служба за съвети в земеделието</w:t>
            </w:r>
          </w:p>
        </w:tc>
      </w:tr>
      <w:tr w:rsidR="00F07187" w:rsidRPr="004F39ED" w14:paraId="161781FC" w14:textId="77777777" w:rsidTr="001C72D8">
        <w:tc>
          <w:tcPr>
            <w:tcW w:w="1615" w:type="dxa"/>
            <w:vAlign w:val="center"/>
          </w:tcPr>
          <w:p w14:paraId="212D9A33" w14:textId="4C4E5B69" w:rsidR="00F07187" w:rsidRPr="004F39ED" w:rsidRDefault="00FB62DA" w:rsidP="002859A7">
            <w:pPr>
              <w:jc w:val="center"/>
              <w:rPr>
                <w:rFonts w:ascii="Times New Roman" w:hAnsi="Times New Roman" w:cs="Times New Roman"/>
                <w:sz w:val="24"/>
                <w:szCs w:val="24"/>
              </w:rPr>
            </w:pPr>
            <w:r w:rsidRPr="004F39ED">
              <w:rPr>
                <w:rFonts w:ascii="Times New Roman" w:hAnsi="Times New Roman" w:cs="Times New Roman"/>
                <w:sz w:val="24"/>
                <w:szCs w:val="24"/>
              </w:rPr>
              <w:t>ЕПИ</w:t>
            </w:r>
            <w:r w:rsidR="00A9716C">
              <w:rPr>
                <w:rFonts w:ascii="Times New Roman" w:hAnsi="Times New Roman" w:cs="Times New Roman"/>
                <w:sz w:val="24"/>
                <w:szCs w:val="24"/>
              </w:rPr>
              <w:t>-АГРИ</w:t>
            </w:r>
          </w:p>
        </w:tc>
        <w:tc>
          <w:tcPr>
            <w:tcW w:w="7447" w:type="dxa"/>
          </w:tcPr>
          <w:p w14:paraId="6D8157F0" w14:textId="77777777" w:rsidR="00F07187" w:rsidRPr="004F39ED" w:rsidRDefault="00FB62DA" w:rsidP="00F07187">
            <w:pPr>
              <w:jc w:val="both"/>
              <w:rPr>
                <w:rFonts w:ascii="Times New Roman" w:hAnsi="Times New Roman" w:cs="Times New Roman"/>
                <w:sz w:val="24"/>
                <w:szCs w:val="24"/>
              </w:rPr>
            </w:pPr>
            <w:r w:rsidRPr="004F39ED">
              <w:rPr>
                <w:rFonts w:ascii="Times New Roman" w:hAnsi="Times New Roman" w:cs="Times New Roman"/>
                <w:sz w:val="24"/>
                <w:szCs w:val="24"/>
              </w:rPr>
              <w:t>Европейското партньорство за иновации за селскостопанска производителност и устойчивост</w:t>
            </w:r>
          </w:p>
        </w:tc>
      </w:tr>
      <w:tr w:rsidR="00FB62DA" w:rsidRPr="004F39ED" w14:paraId="35249B26" w14:textId="77777777" w:rsidTr="001C72D8">
        <w:tc>
          <w:tcPr>
            <w:tcW w:w="1615" w:type="dxa"/>
            <w:vAlign w:val="center"/>
          </w:tcPr>
          <w:p w14:paraId="1EE25453" w14:textId="77777777" w:rsidR="00FB62DA" w:rsidRPr="004F39ED" w:rsidRDefault="00E468A4" w:rsidP="002859A7">
            <w:pPr>
              <w:jc w:val="center"/>
              <w:rPr>
                <w:rFonts w:ascii="Times New Roman" w:hAnsi="Times New Roman" w:cs="Times New Roman"/>
                <w:sz w:val="24"/>
                <w:szCs w:val="24"/>
              </w:rPr>
            </w:pPr>
            <w:r w:rsidRPr="004F39ED">
              <w:rPr>
                <w:rFonts w:ascii="Times New Roman" w:hAnsi="Times New Roman" w:cs="Times New Roman"/>
                <w:sz w:val="24"/>
                <w:szCs w:val="24"/>
              </w:rPr>
              <w:t>ЕС</w:t>
            </w:r>
          </w:p>
        </w:tc>
        <w:tc>
          <w:tcPr>
            <w:tcW w:w="7447" w:type="dxa"/>
          </w:tcPr>
          <w:p w14:paraId="6BC9BB55" w14:textId="77777777" w:rsidR="00FB62DA" w:rsidRPr="004F39ED" w:rsidRDefault="00E468A4" w:rsidP="00F07187">
            <w:pPr>
              <w:jc w:val="both"/>
              <w:rPr>
                <w:rFonts w:ascii="Times New Roman" w:hAnsi="Times New Roman" w:cs="Times New Roman"/>
                <w:sz w:val="24"/>
                <w:szCs w:val="24"/>
              </w:rPr>
            </w:pPr>
            <w:r w:rsidRPr="004F39ED">
              <w:rPr>
                <w:rFonts w:ascii="Times New Roman" w:hAnsi="Times New Roman" w:cs="Times New Roman"/>
                <w:sz w:val="24"/>
                <w:szCs w:val="24"/>
              </w:rPr>
              <w:t>Европейски съюз</w:t>
            </w:r>
          </w:p>
        </w:tc>
      </w:tr>
      <w:tr w:rsidR="00FB62DA" w:rsidRPr="004F39ED" w14:paraId="5C8B9C13" w14:textId="77777777" w:rsidTr="001C72D8">
        <w:tc>
          <w:tcPr>
            <w:tcW w:w="1615" w:type="dxa"/>
            <w:vAlign w:val="center"/>
          </w:tcPr>
          <w:p w14:paraId="5860D09A" w14:textId="77777777" w:rsidR="00FB62DA" w:rsidRPr="004F39ED" w:rsidRDefault="00E468A4" w:rsidP="002859A7">
            <w:pPr>
              <w:jc w:val="center"/>
              <w:rPr>
                <w:rFonts w:ascii="Times New Roman" w:hAnsi="Times New Roman" w:cs="Times New Roman"/>
                <w:sz w:val="24"/>
                <w:szCs w:val="24"/>
              </w:rPr>
            </w:pPr>
            <w:r w:rsidRPr="004F39ED">
              <w:rPr>
                <w:rFonts w:ascii="Times New Roman" w:hAnsi="Times New Roman" w:cs="Times New Roman"/>
                <w:sz w:val="24"/>
                <w:szCs w:val="24"/>
              </w:rPr>
              <w:t>ОСП</w:t>
            </w:r>
          </w:p>
        </w:tc>
        <w:tc>
          <w:tcPr>
            <w:tcW w:w="7447" w:type="dxa"/>
          </w:tcPr>
          <w:p w14:paraId="152F8EF2" w14:textId="77777777" w:rsidR="00FB62DA" w:rsidRPr="004F39ED" w:rsidRDefault="00E468A4" w:rsidP="00F07187">
            <w:pPr>
              <w:jc w:val="both"/>
              <w:rPr>
                <w:rFonts w:ascii="Times New Roman" w:hAnsi="Times New Roman" w:cs="Times New Roman"/>
                <w:sz w:val="24"/>
                <w:szCs w:val="24"/>
              </w:rPr>
            </w:pPr>
            <w:r w:rsidRPr="004F39ED">
              <w:rPr>
                <w:rFonts w:ascii="Times New Roman" w:hAnsi="Times New Roman" w:cs="Times New Roman"/>
                <w:sz w:val="24"/>
                <w:szCs w:val="24"/>
              </w:rPr>
              <w:t>Обща селскостопанска политика</w:t>
            </w:r>
          </w:p>
        </w:tc>
      </w:tr>
      <w:tr w:rsidR="00284269" w:rsidRPr="004F39ED" w14:paraId="6B36865E" w14:textId="77777777" w:rsidTr="001C72D8">
        <w:tc>
          <w:tcPr>
            <w:tcW w:w="1615" w:type="dxa"/>
            <w:vAlign w:val="center"/>
          </w:tcPr>
          <w:p w14:paraId="72EF6DA6" w14:textId="77777777" w:rsidR="00284269" w:rsidRPr="004F39ED" w:rsidRDefault="00284269" w:rsidP="002859A7">
            <w:pPr>
              <w:jc w:val="center"/>
              <w:rPr>
                <w:rFonts w:ascii="Times New Roman" w:hAnsi="Times New Roman" w:cs="Times New Roman"/>
                <w:sz w:val="24"/>
                <w:szCs w:val="24"/>
              </w:rPr>
            </w:pPr>
            <w:r w:rsidRPr="004F39ED">
              <w:rPr>
                <w:rFonts w:ascii="Times New Roman" w:hAnsi="Times New Roman" w:cs="Times New Roman"/>
                <w:sz w:val="24"/>
                <w:szCs w:val="24"/>
              </w:rPr>
              <w:t>ПРСР</w:t>
            </w:r>
          </w:p>
        </w:tc>
        <w:tc>
          <w:tcPr>
            <w:tcW w:w="7447" w:type="dxa"/>
          </w:tcPr>
          <w:p w14:paraId="664E76F5" w14:textId="77777777" w:rsidR="00284269" w:rsidRPr="004F39ED" w:rsidRDefault="00284269" w:rsidP="00F07187">
            <w:pPr>
              <w:jc w:val="both"/>
              <w:rPr>
                <w:rFonts w:ascii="Times New Roman" w:hAnsi="Times New Roman" w:cs="Times New Roman"/>
                <w:sz w:val="24"/>
                <w:szCs w:val="24"/>
              </w:rPr>
            </w:pPr>
            <w:r w:rsidRPr="004F39ED">
              <w:rPr>
                <w:rFonts w:ascii="Times New Roman" w:hAnsi="Times New Roman" w:cs="Times New Roman"/>
                <w:sz w:val="24"/>
                <w:szCs w:val="24"/>
              </w:rPr>
              <w:t>Програма за развитие на селските райони за периода 2014 – 2020 г.</w:t>
            </w:r>
          </w:p>
        </w:tc>
      </w:tr>
      <w:tr w:rsidR="00E468A4" w:rsidRPr="004F39ED" w14:paraId="7C78857C" w14:textId="77777777" w:rsidTr="001C72D8">
        <w:tc>
          <w:tcPr>
            <w:tcW w:w="1615" w:type="dxa"/>
            <w:vAlign w:val="center"/>
          </w:tcPr>
          <w:p w14:paraId="25CDBD89" w14:textId="77777777" w:rsidR="00E468A4" w:rsidRPr="004F39ED" w:rsidRDefault="00771598" w:rsidP="00771598">
            <w:pPr>
              <w:jc w:val="center"/>
              <w:rPr>
                <w:rFonts w:ascii="Times New Roman" w:hAnsi="Times New Roman" w:cs="Times New Roman"/>
                <w:sz w:val="24"/>
                <w:szCs w:val="24"/>
              </w:rPr>
            </w:pPr>
            <w:r w:rsidRPr="004F39ED">
              <w:rPr>
                <w:rFonts w:ascii="Times New Roman" w:hAnsi="Times New Roman" w:cs="Times New Roman"/>
                <w:bCs/>
                <w:sz w:val="24"/>
                <w:szCs w:val="24"/>
              </w:rPr>
              <w:t xml:space="preserve">СПРЗСР </w:t>
            </w:r>
          </w:p>
        </w:tc>
        <w:tc>
          <w:tcPr>
            <w:tcW w:w="7447" w:type="dxa"/>
          </w:tcPr>
          <w:p w14:paraId="60ECEE22" w14:textId="77777777" w:rsidR="00E468A4" w:rsidRPr="004F39ED" w:rsidRDefault="00771598" w:rsidP="00F07187">
            <w:pPr>
              <w:jc w:val="both"/>
              <w:rPr>
                <w:rFonts w:ascii="Times New Roman" w:hAnsi="Times New Roman" w:cs="Times New Roman"/>
                <w:sz w:val="24"/>
                <w:szCs w:val="24"/>
              </w:rPr>
            </w:pPr>
            <w:r w:rsidRPr="004F39ED">
              <w:rPr>
                <w:rFonts w:ascii="Times New Roman" w:hAnsi="Times New Roman" w:cs="Times New Roman"/>
                <w:sz w:val="24"/>
                <w:szCs w:val="24"/>
              </w:rPr>
              <w:t>Стратегически план за развитие на земеделието и селските райони на Република България за периода 2023-2027 г.</w:t>
            </w:r>
          </w:p>
        </w:tc>
      </w:tr>
      <w:tr w:rsidR="001C72D8" w:rsidRPr="004F39ED" w14:paraId="0BE1EBB7" w14:textId="77777777" w:rsidTr="001C72D8">
        <w:tc>
          <w:tcPr>
            <w:tcW w:w="1615" w:type="dxa"/>
            <w:vAlign w:val="center"/>
          </w:tcPr>
          <w:p w14:paraId="36A5DEE8" w14:textId="77777777" w:rsidR="001C72D8" w:rsidRPr="004F39ED" w:rsidRDefault="001C72D8" w:rsidP="00771598">
            <w:pPr>
              <w:jc w:val="center"/>
              <w:rPr>
                <w:rFonts w:ascii="Times New Roman" w:hAnsi="Times New Roman" w:cs="Times New Roman"/>
                <w:bCs/>
                <w:sz w:val="24"/>
                <w:szCs w:val="24"/>
              </w:rPr>
            </w:pPr>
            <w:r w:rsidRPr="004F39ED">
              <w:rPr>
                <w:rFonts w:ascii="Times New Roman" w:hAnsi="Times New Roman" w:cs="Times New Roman"/>
                <w:bCs/>
                <w:sz w:val="24"/>
                <w:szCs w:val="24"/>
              </w:rPr>
              <w:t>Наредба № 4 от 25 октомври 2024 г.</w:t>
            </w:r>
          </w:p>
        </w:tc>
        <w:tc>
          <w:tcPr>
            <w:tcW w:w="7447" w:type="dxa"/>
          </w:tcPr>
          <w:p w14:paraId="146543AC" w14:textId="77777777" w:rsidR="001C72D8" w:rsidRPr="004F39ED" w:rsidRDefault="001C72D8" w:rsidP="009D49AB">
            <w:pPr>
              <w:jc w:val="both"/>
              <w:rPr>
                <w:rFonts w:ascii="Times New Roman" w:hAnsi="Times New Roman" w:cs="Times New Roman"/>
                <w:sz w:val="24"/>
                <w:szCs w:val="24"/>
              </w:rPr>
            </w:pPr>
            <w:r w:rsidRPr="004F39ED">
              <w:rPr>
                <w:rFonts w:ascii="Times New Roman" w:hAnsi="Times New Roman" w:cs="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cs="Times New Roman"/>
                <w:sz w:val="24"/>
                <w:szCs w:val="24"/>
              </w:rPr>
              <w:t>.</w:t>
            </w:r>
          </w:p>
        </w:tc>
      </w:tr>
    </w:tbl>
    <w:p w14:paraId="751C70DE" w14:textId="77777777"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14:paraId="5F22E6FD" w14:textId="77777777" w:rsidR="00177699" w:rsidRPr="004F39ED" w:rsidRDefault="00CA4E27" w:rsidP="00177699">
      <w:pPr>
        <w:pStyle w:val="Heading1"/>
        <w:rPr>
          <w:rFonts w:ascii="Times New Roman" w:hAnsi="Times New Roman" w:cs="Times New Roman"/>
          <w:b/>
          <w:color w:val="auto"/>
          <w:sz w:val="28"/>
          <w:szCs w:val="28"/>
        </w:rPr>
      </w:pPr>
      <w:bookmarkStart w:id="2"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2"/>
    </w:p>
    <w:tbl>
      <w:tblPr>
        <w:tblStyle w:val="TableGrid"/>
        <w:tblW w:w="0" w:type="auto"/>
        <w:tblLook w:val="04A0" w:firstRow="1" w:lastRow="0" w:firstColumn="1" w:lastColumn="0" w:noHBand="0" w:noVBand="1"/>
      </w:tblPr>
      <w:tblGrid>
        <w:gridCol w:w="3539"/>
        <w:gridCol w:w="5523"/>
      </w:tblGrid>
      <w:tr w:rsidR="00504E2C" w:rsidRPr="004F39ED" w14:paraId="4D6CB357" w14:textId="77777777" w:rsidTr="004F72DE">
        <w:tc>
          <w:tcPr>
            <w:tcW w:w="3539" w:type="dxa"/>
            <w:vAlign w:val="center"/>
          </w:tcPr>
          <w:p w14:paraId="03357657" w14:textId="55CEB8AE" w:rsidR="00504E2C" w:rsidRPr="00FF727D" w:rsidRDefault="009C2E74"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Административен център на област</w:t>
            </w:r>
          </w:p>
        </w:tc>
        <w:tc>
          <w:tcPr>
            <w:tcW w:w="5523" w:type="dxa"/>
          </w:tcPr>
          <w:p w14:paraId="3509A0DB" w14:textId="45E0218C" w:rsidR="00504E2C" w:rsidRPr="007D386A" w:rsidRDefault="009C2E74" w:rsidP="00D14128">
            <w:pPr>
              <w:jc w:val="both"/>
              <w:rPr>
                <w:rFonts w:ascii="Times New Roman" w:hAnsi="Times New Roman" w:cs="Times New Roman"/>
                <w:sz w:val="24"/>
                <w:szCs w:val="24"/>
              </w:rPr>
            </w:pPr>
            <w:r w:rsidRPr="009C2E74">
              <w:rPr>
                <w:rFonts w:ascii="Times New Roman" w:hAnsi="Times New Roman" w:cs="Times New Roman"/>
                <w:sz w:val="24"/>
                <w:szCs w:val="24"/>
              </w:rPr>
              <w:t>Населено място, което е определено да бъде седалище на органи с административно-управленски функции, като в него са съсредоточени съответните публични (държавни и местни) учреждения за областта.</w:t>
            </w:r>
          </w:p>
        </w:tc>
      </w:tr>
      <w:tr w:rsidR="00177699" w:rsidRPr="004F39ED" w14:paraId="033B3222" w14:textId="77777777" w:rsidTr="004F72DE">
        <w:tc>
          <w:tcPr>
            <w:tcW w:w="3539" w:type="dxa"/>
            <w:vAlign w:val="center"/>
          </w:tcPr>
          <w:p w14:paraId="590458F1" w14:textId="77777777" w:rsidR="00177699" w:rsidRPr="00FF727D" w:rsidRDefault="002E759A" w:rsidP="004F72DE">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Оперативната група</w:t>
            </w:r>
          </w:p>
        </w:tc>
        <w:tc>
          <w:tcPr>
            <w:tcW w:w="5523" w:type="dxa"/>
          </w:tcPr>
          <w:p w14:paraId="16D4F802" w14:textId="1907EDFC" w:rsidR="00177699" w:rsidRPr="004F39ED" w:rsidRDefault="00EE2ECC" w:rsidP="00D14128">
            <w:pPr>
              <w:jc w:val="both"/>
              <w:rPr>
                <w:rFonts w:ascii="Times New Roman" w:hAnsi="Times New Roman" w:cs="Times New Roman"/>
                <w:sz w:val="24"/>
                <w:szCs w:val="24"/>
              </w:rPr>
            </w:pPr>
            <w:r w:rsidRPr="007D386A">
              <w:rPr>
                <w:rFonts w:ascii="Times New Roman" w:hAnsi="Times New Roman" w:cs="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240DE1" w:rsidRPr="004F39ED" w14:paraId="693DD1C6" w14:textId="77777777" w:rsidTr="004F72DE">
        <w:tc>
          <w:tcPr>
            <w:tcW w:w="3539" w:type="dxa"/>
            <w:vAlign w:val="center"/>
          </w:tcPr>
          <w:p w14:paraId="10FEE7D2" w14:textId="77777777" w:rsidR="00240DE1" w:rsidRPr="004F39ED" w:rsidRDefault="00240DE1"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 xml:space="preserve">Съпоставими оферти </w:t>
            </w:r>
          </w:p>
        </w:tc>
        <w:tc>
          <w:tcPr>
            <w:tcW w:w="5523" w:type="dxa"/>
          </w:tcPr>
          <w:p w14:paraId="1E100FE0" w14:textId="050A2B5C" w:rsidR="00240DE1" w:rsidRPr="004F39ED" w:rsidRDefault="00240DE1" w:rsidP="002D2FBD">
            <w:pPr>
              <w:jc w:val="both"/>
              <w:rPr>
                <w:rFonts w:ascii="Times New Roman" w:hAnsi="Times New Roman" w:cs="Times New Roman"/>
                <w:sz w:val="24"/>
                <w:szCs w:val="24"/>
              </w:rPr>
            </w:pPr>
            <w:r w:rsidRPr="004F39ED">
              <w:rPr>
                <w:rFonts w:ascii="Times New Roman" w:hAnsi="Times New Roman" w:cs="Times New Roman"/>
                <w:sz w:val="24"/>
                <w:szCs w:val="24"/>
              </w:rPr>
              <w:t xml:space="preserve">Оферти, които отговарят на </w:t>
            </w:r>
            <w:r w:rsidR="002D2FBD">
              <w:rPr>
                <w:rFonts w:ascii="Times New Roman" w:hAnsi="Times New Roman" w:cs="Times New Roman"/>
                <w:sz w:val="24"/>
                <w:szCs w:val="24"/>
              </w:rPr>
              <w:t>заложените параметри в проведената пазарна консултация (когато е приложимо)</w:t>
            </w:r>
            <w:r w:rsidRPr="004F39ED">
              <w:rPr>
                <w:rFonts w:ascii="Times New Roman" w:hAnsi="Times New Roman" w:cs="Times New Roman"/>
                <w:sz w:val="24"/>
                <w:szCs w:val="24"/>
              </w:rPr>
              <w:t xml:space="preserve"> и </w:t>
            </w:r>
            <w:r w:rsidR="002D2FBD">
              <w:rPr>
                <w:rFonts w:ascii="Times New Roman" w:hAnsi="Times New Roman" w:cs="Times New Roman"/>
                <w:sz w:val="24"/>
                <w:szCs w:val="24"/>
              </w:rPr>
              <w:t xml:space="preserve">които </w:t>
            </w:r>
            <w:r w:rsidRPr="004F39ED">
              <w:rPr>
                <w:rFonts w:ascii="Times New Roman" w:hAnsi="Times New Roman" w:cs="Times New Roman"/>
                <w:sz w:val="24"/>
                <w:szCs w:val="24"/>
              </w:rPr>
              <w:t>съдържат</w:t>
            </w:r>
            <w:r w:rsidR="008F7732" w:rsidRPr="004F39ED">
              <w:rPr>
                <w:rFonts w:ascii="Times New Roman" w:hAnsi="Times New Roman" w:cs="Times New Roman"/>
                <w:sz w:val="24"/>
                <w:szCs w:val="24"/>
              </w:rPr>
              <w:t xml:space="preserve"> </w:t>
            </w:r>
            <w:r w:rsidRPr="004F39ED">
              <w:rPr>
                <w:rFonts w:ascii="Times New Roman" w:hAnsi="Times New Roman" w:cs="Times New Roman"/>
                <w:sz w:val="24"/>
                <w:szCs w:val="24"/>
              </w:rPr>
              <w:t>еднотипни характеристики</w:t>
            </w:r>
            <w:r w:rsidR="00036927" w:rsidRPr="004F39ED">
              <w:rPr>
                <w:rFonts w:ascii="Times New Roman" w:hAnsi="Times New Roman" w:cs="Times New Roman"/>
                <w:sz w:val="24"/>
                <w:szCs w:val="24"/>
              </w:rPr>
              <w:t>.</w:t>
            </w:r>
          </w:p>
        </w:tc>
      </w:tr>
      <w:tr w:rsidR="00177699" w:rsidRPr="004F39ED" w14:paraId="51D68904" w14:textId="77777777" w:rsidTr="004F72DE">
        <w:tc>
          <w:tcPr>
            <w:tcW w:w="3539" w:type="dxa"/>
            <w:vAlign w:val="center"/>
          </w:tcPr>
          <w:p w14:paraId="03A58B20" w14:textId="77777777" w:rsidR="00177699" w:rsidRPr="00FF727D" w:rsidRDefault="00601FD5" w:rsidP="004F72DE">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И</w:t>
            </w:r>
            <w:r w:rsidR="002E759A" w:rsidRPr="00FF727D">
              <w:rPr>
                <w:rFonts w:ascii="Times New Roman" w:eastAsia="Times New Roman" w:hAnsi="Times New Roman" w:cs="Times New Roman"/>
                <w:noProof/>
                <w:sz w:val="24"/>
                <w:szCs w:val="24"/>
              </w:rPr>
              <w:t>новации</w:t>
            </w:r>
          </w:p>
        </w:tc>
        <w:tc>
          <w:tcPr>
            <w:tcW w:w="5523" w:type="dxa"/>
          </w:tcPr>
          <w:p w14:paraId="00D6F736" w14:textId="1BC6F0B8" w:rsidR="00177699" w:rsidRPr="004F39ED" w:rsidRDefault="00EE2ECC" w:rsidP="00D14128">
            <w:pPr>
              <w:jc w:val="both"/>
              <w:rPr>
                <w:rFonts w:ascii="Times New Roman" w:hAnsi="Times New Roman" w:cs="Times New Roman"/>
                <w:sz w:val="24"/>
                <w:szCs w:val="24"/>
              </w:rPr>
            </w:pPr>
            <w:r w:rsidRPr="007D386A">
              <w:rPr>
                <w:rFonts w:ascii="Times New Roman" w:hAnsi="Times New Roman" w:cs="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685E90" w:rsidRPr="004F39ED" w14:paraId="30409E31" w14:textId="77777777" w:rsidTr="004F72DE">
        <w:tc>
          <w:tcPr>
            <w:tcW w:w="3539" w:type="dxa"/>
            <w:vAlign w:val="center"/>
          </w:tcPr>
          <w:p w14:paraId="2E533359" w14:textId="77777777" w:rsidR="00685E90" w:rsidRPr="004F39ED" w:rsidRDefault="00685E90"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Мобилен офис</w:t>
            </w:r>
          </w:p>
        </w:tc>
        <w:tc>
          <w:tcPr>
            <w:tcW w:w="5523" w:type="dxa"/>
          </w:tcPr>
          <w:p w14:paraId="48E5BAEB" w14:textId="6386298A" w:rsidR="00685E90" w:rsidRPr="00FF727D" w:rsidRDefault="00685E90" w:rsidP="00D14128">
            <w:pPr>
              <w:jc w:val="both"/>
              <w:rPr>
                <w:rFonts w:ascii="Times New Roman" w:hAnsi="Times New Roman" w:cs="Times New Roman"/>
                <w:sz w:val="24"/>
                <w:szCs w:val="24"/>
                <w:lang w:val="ru-RU"/>
              </w:rPr>
            </w:pPr>
            <w:r w:rsidRPr="004F39ED">
              <w:rPr>
                <w:rFonts w:ascii="Times New Roman" w:eastAsia="Calibri" w:hAnsi="Times New Roman" w:cs="Times New Roman"/>
                <w:bCs/>
                <w:color w:val="000000"/>
                <w:sz w:val="24"/>
                <w:szCs w:val="24"/>
              </w:rPr>
              <w:t>Мобилен общински център (офис) за консултантски услуги, който е самостоятелно териториално звено към НССЗ</w:t>
            </w:r>
            <w:r w:rsidR="005E2984" w:rsidRPr="00FF727D">
              <w:rPr>
                <w:rFonts w:ascii="Times New Roman" w:eastAsia="Calibri" w:hAnsi="Times New Roman" w:cs="Times New Roman"/>
                <w:bCs/>
                <w:color w:val="000000"/>
                <w:sz w:val="24"/>
                <w:szCs w:val="24"/>
                <w:lang w:val="ru-RU"/>
              </w:rPr>
              <w:t>.</w:t>
            </w:r>
          </w:p>
        </w:tc>
      </w:tr>
      <w:tr w:rsidR="00350444" w:rsidRPr="004F39ED" w14:paraId="68A2C6AF" w14:textId="77777777" w:rsidTr="004F72DE">
        <w:tc>
          <w:tcPr>
            <w:tcW w:w="3539" w:type="dxa"/>
            <w:vAlign w:val="center"/>
          </w:tcPr>
          <w:p w14:paraId="271E65E2" w14:textId="47AD1139" w:rsidR="00350444" w:rsidRPr="00627E59" w:rsidRDefault="00350444" w:rsidP="004F72DE">
            <w:pPr>
              <w:rPr>
                <w:rFonts w:ascii="Times New Roman" w:eastAsia="Times New Roman" w:hAnsi="Times New Roman" w:cs="Times New Roman"/>
                <w:noProof/>
                <w:sz w:val="24"/>
                <w:szCs w:val="24"/>
              </w:rPr>
            </w:pPr>
            <w:r w:rsidRPr="00627E59">
              <w:rPr>
                <w:rFonts w:ascii="Times New Roman" w:eastAsia="Times New Roman" w:hAnsi="Times New Roman" w:cs="Times New Roman"/>
                <w:noProof/>
                <w:sz w:val="24"/>
                <w:szCs w:val="24"/>
              </w:rPr>
              <w:t>Малко земеделско стопанство</w:t>
            </w:r>
          </w:p>
        </w:tc>
        <w:tc>
          <w:tcPr>
            <w:tcW w:w="5523" w:type="dxa"/>
          </w:tcPr>
          <w:p w14:paraId="54374D71" w14:textId="4EE98136" w:rsidR="00350444" w:rsidRPr="00627E59" w:rsidRDefault="002932EA" w:rsidP="00594645">
            <w:pPr>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Земеделско стопанство със </w:t>
            </w:r>
            <w:r w:rsidR="00594645" w:rsidRPr="00627E59">
              <w:rPr>
                <w:rFonts w:ascii="Times New Roman" w:eastAsia="Calibri" w:hAnsi="Times New Roman" w:cs="Times New Roman"/>
                <w:bCs/>
                <w:color w:val="000000"/>
                <w:sz w:val="24"/>
                <w:szCs w:val="24"/>
              </w:rPr>
              <w:t>стандартен производствен обем от над 8 000 до 30 000 евро, включително</w:t>
            </w:r>
            <w:r w:rsidR="00DA397C">
              <w:rPr>
                <w:rFonts w:ascii="Times New Roman" w:eastAsia="Calibri" w:hAnsi="Times New Roman" w:cs="Times New Roman"/>
                <w:bCs/>
                <w:color w:val="000000"/>
                <w:sz w:val="24"/>
                <w:szCs w:val="24"/>
              </w:rPr>
              <w:t xml:space="preserve"> съгласно Приложение № 7</w:t>
            </w:r>
            <w:r w:rsidR="00D0148C" w:rsidRPr="00627E59">
              <w:rPr>
                <w:rFonts w:ascii="Times New Roman" w:eastAsia="Calibri" w:hAnsi="Times New Roman" w:cs="Times New Roman"/>
                <w:bCs/>
                <w:color w:val="000000"/>
                <w:sz w:val="24"/>
                <w:szCs w:val="24"/>
              </w:rPr>
              <w:t>.</w:t>
            </w:r>
          </w:p>
        </w:tc>
      </w:tr>
      <w:tr w:rsidR="00DA397C" w:rsidRPr="004F39ED" w14:paraId="56DDB5F9" w14:textId="77777777" w:rsidTr="004F72DE">
        <w:tc>
          <w:tcPr>
            <w:tcW w:w="3539" w:type="dxa"/>
            <w:vAlign w:val="center"/>
          </w:tcPr>
          <w:p w14:paraId="6DF9B9A7" w14:textId="55AA2ED7" w:rsidR="00DA397C" w:rsidRPr="00627E59" w:rsidRDefault="00DA397C"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Много малко земеделско стопанство</w:t>
            </w:r>
          </w:p>
        </w:tc>
        <w:tc>
          <w:tcPr>
            <w:tcW w:w="5523" w:type="dxa"/>
          </w:tcPr>
          <w:p w14:paraId="2054235F" w14:textId="28B4D26A" w:rsidR="00DA397C" w:rsidRDefault="00DA397C" w:rsidP="00DA397C">
            <w:pPr>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Земеделско стопанство със </w:t>
            </w:r>
            <w:r w:rsidRPr="00627E59">
              <w:rPr>
                <w:rFonts w:ascii="Times New Roman" w:eastAsia="Calibri" w:hAnsi="Times New Roman" w:cs="Times New Roman"/>
                <w:bCs/>
                <w:color w:val="000000"/>
                <w:sz w:val="24"/>
                <w:szCs w:val="24"/>
              </w:rPr>
              <w:t xml:space="preserve">стандартен производствен обем от над </w:t>
            </w:r>
            <w:r>
              <w:rPr>
                <w:rFonts w:ascii="Times New Roman" w:eastAsia="Calibri" w:hAnsi="Times New Roman" w:cs="Times New Roman"/>
                <w:bCs/>
                <w:color w:val="000000"/>
                <w:sz w:val="24"/>
                <w:szCs w:val="24"/>
              </w:rPr>
              <w:t>3</w:t>
            </w:r>
            <w:r w:rsidRPr="00627E59">
              <w:rPr>
                <w:rFonts w:ascii="Times New Roman" w:eastAsia="Calibri" w:hAnsi="Times New Roman" w:cs="Times New Roman"/>
                <w:bCs/>
                <w:color w:val="000000"/>
                <w:sz w:val="24"/>
                <w:szCs w:val="24"/>
              </w:rPr>
              <w:t xml:space="preserve"> 000 до </w:t>
            </w:r>
            <w:r>
              <w:rPr>
                <w:rFonts w:ascii="Times New Roman" w:eastAsia="Calibri" w:hAnsi="Times New Roman" w:cs="Times New Roman"/>
                <w:bCs/>
                <w:color w:val="000000"/>
                <w:sz w:val="24"/>
                <w:szCs w:val="24"/>
              </w:rPr>
              <w:t>7</w:t>
            </w:r>
            <w:r w:rsidRPr="00627E59">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999</w:t>
            </w:r>
            <w:r w:rsidRPr="00627E59">
              <w:rPr>
                <w:rFonts w:ascii="Times New Roman" w:eastAsia="Calibri" w:hAnsi="Times New Roman" w:cs="Times New Roman"/>
                <w:bCs/>
                <w:color w:val="000000"/>
                <w:sz w:val="24"/>
                <w:szCs w:val="24"/>
              </w:rPr>
              <w:t xml:space="preserve"> евро, включително</w:t>
            </w:r>
            <w:r>
              <w:rPr>
                <w:rFonts w:ascii="Times New Roman" w:eastAsia="Calibri" w:hAnsi="Times New Roman" w:cs="Times New Roman"/>
                <w:bCs/>
                <w:color w:val="000000"/>
                <w:sz w:val="24"/>
                <w:szCs w:val="24"/>
              </w:rPr>
              <w:t xml:space="preserve"> съгласно Приложение № 7</w:t>
            </w:r>
            <w:r w:rsidRPr="00627E59">
              <w:rPr>
                <w:rFonts w:ascii="Times New Roman" w:eastAsia="Calibri" w:hAnsi="Times New Roman" w:cs="Times New Roman"/>
                <w:bCs/>
                <w:color w:val="000000"/>
                <w:sz w:val="24"/>
                <w:szCs w:val="24"/>
              </w:rPr>
              <w:t>.</w:t>
            </w:r>
          </w:p>
        </w:tc>
      </w:tr>
      <w:tr w:rsidR="00DA397C" w:rsidRPr="004F39ED" w14:paraId="66C892AB" w14:textId="77777777" w:rsidTr="004F72DE">
        <w:tc>
          <w:tcPr>
            <w:tcW w:w="3539" w:type="dxa"/>
            <w:vAlign w:val="center"/>
          </w:tcPr>
          <w:p w14:paraId="33E77881" w14:textId="7FDE37FD" w:rsidR="00DA397C" w:rsidRPr="00627E59" w:rsidRDefault="00DA397C" w:rsidP="004F72DE">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Млад земеделски стопанин</w:t>
            </w:r>
          </w:p>
        </w:tc>
        <w:tc>
          <w:tcPr>
            <w:tcW w:w="5523" w:type="dxa"/>
          </w:tcPr>
          <w:p w14:paraId="5206B7DE" w14:textId="0E842F43" w:rsidR="00DA397C" w:rsidRDefault="00DA397C" w:rsidP="00C63651">
            <w:pPr>
              <w:jc w:val="both"/>
              <w:rPr>
                <w:rFonts w:ascii="Times New Roman" w:eastAsia="Calibri" w:hAnsi="Times New Roman" w:cs="Times New Roman"/>
                <w:bCs/>
                <w:color w:val="000000"/>
                <w:sz w:val="24"/>
                <w:szCs w:val="24"/>
              </w:rPr>
            </w:pPr>
            <w:r w:rsidRPr="00FF727D">
              <w:rPr>
                <w:rFonts w:ascii="Times New Roman" w:eastAsia="Times New Roman" w:hAnsi="Times New Roman" w:cs="Times New Roman"/>
                <w:noProof/>
                <w:sz w:val="24"/>
                <w:szCs w:val="24"/>
              </w:rPr>
              <w:t>Стопанин по смисъла на чл. 3, т. 1 от Регламент (ЕС) № 2021</w:t>
            </w:r>
            <w:r>
              <w:rPr>
                <w:rFonts w:ascii="Times New Roman" w:eastAsia="Times New Roman" w:hAnsi="Times New Roman" w:cs="Times New Roman"/>
                <w:noProof/>
                <w:sz w:val="24"/>
                <w:szCs w:val="24"/>
              </w:rPr>
              <w:t>/2115 на възраст между 18 и 40 години включително</w:t>
            </w:r>
            <w:r w:rsidR="00CA4C93">
              <w:rPr>
                <w:rFonts w:ascii="Times New Roman" w:eastAsia="Times New Roman" w:hAnsi="Times New Roman" w:cs="Times New Roman"/>
                <w:noProof/>
                <w:sz w:val="24"/>
                <w:szCs w:val="24"/>
              </w:rPr>
              <w:t xml:space="preserve"> (в случаите на юридически лица, условието се </w:t>
            </w:r>
            <w:r w:rsidR="00C63651">
              <w:rPr>
                <w:rFonts w:ascii="Times New Roman" w:eastAsia="Times New Roman" w:hAnsi="Times New Roman" w:cs="Times New Roman"/>
                <w:noProof/>
                <w:sz w:val="24"/>
                <w:szCs w:val="24"/>
              </w:rPr>
              <w:t>отнася</w:t>
            </w:r>
            <w:r w:rsidR="00CA4C93">
              <w:rPr>
                <w:rFonts w:ascii="Times New Roman" w:eastAsia="Times New Roman" w:hAnsi="Times New Roman" w:cs="Times New Roman"/>
                <w:noProof/>
                <w:sz w:val="24"/>
                <w:szCs w:val="24"/>
              </w:rPr>
              <w:t xml:space="preserve"> за </w:t>
            </w:r>
            <w:r w:rsidR="00C63651">
              <w:rPr>
                <w:rFonts w:ascii="Times New Roman" w:eastAsia="Times New Roman" w:hAnsi="Times New Roman" w:cs="Times New Roman"/>
                <w:noProof/>
                <w:sz w:val="24"/>
                <w:szCs w:val="24"/>
              </w:rPr>
              <w:t>едноличния собственик на капитала на еднолично дружество с ограничено отговорност</w:t>
            </w:r>
            <w:r w:rsidR="00CA4C93">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w:t>
            </w:r>
          </w:p>
        </w:tc>
      </w:tr>
      <w:tr w:rsidR="009177BD" w:rsidRPr="004F39ED" w14:paraId="0904820C" w14:textId="77777777" w:rsidTr="002932EA">
        <w:tc>
          <w:tcPr>
            <w:tcW w:w="3539" w:type="dxa"/>
            <w:vAlign w:val="center"/>
          </w:tcPr>
          <w:p w14:paraId="34A9133C" w14:textId="090A9144" w:rsidR="009177BD" w:rsidRPr="004F39ED" w:rsidRDefault="009177BD" w:rsidP="002932EA">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Стандартен производствен обем</w:t>
            </w:r>
          </w:p>
        </w:tc>
        <w:tc>
          <w:tcPr>
            <w:tcW w:w="5523" w:type="dxa"/>
          </w:tcPr>
          <w:p w14:paraId="5553C049" w14:textId="699A783A"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250D30">
              <w:rPr>
                <w:rFonts w:ascii="Times New Roman" w:eastAsia="Times New Roman" w:hAnsi="Times New Roman" w:cs="Times New Roman"/>
                <w:noProof/>
                <w:sz w:val="24"/>
                <w:szCs w:val="24"/>
              </w:rPr>
              <w:t>П</w:t>
            </w:r>
            <w:r w:rsidRPr="00FF727D">
              <w:rPr>
                <w:rFonts w:ascii="Times New Roman" w:eastAsia="Times New Roman" w:hAnsi="Times New Roman" w:cs="Times New Roman"/>
                <w:noProof/>
                <w:sz w:val="24"/>
                <w:szCs w:val="24"/>
              </w:rPr>
              <w:t xml:space="preserve">риложение № </w:t>
            </w:r>
            <w:r w:rsidR="002932EA">
              <w:rPr>
                <w:rFonts w:ascii="Times New Roman" w:eastAsia="Times New Roman" w:hAnsi="Times New Roman" w:cs="Times New Roman"/>
                <w:noProof/>
                <w:sz w:val="24"/>
                <w:szCs w:val="24"/>
              </w:rPr>
              <w:t>7</w:t>
            </w:r>
          </w:p>
        </w:tc>
      </w:tr>
      <w:tr w:rsidR="009177BD" w:rsidRPr="009177BD" w14:paraId="64CD72D4" w14:textId="77777777" w:rsidTr="00FF727D">
        <w:tc>
          <w:tcPr>
            <w:tcW w:w="3539" w:type="dxa"/>
          </w:tcPr>
          <w:p w14:paraId="12BD5682" w14:textId="0B409A26" w:rsidR="009177BD" w:rsidRPr="004F39ED" w:rsidRDefault="009177BD" w:rsidP="009177BD">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 xml:space="preserve">Земеделски стопанин </w:t>
            </w:r>
          </w:p>
        </w:tc>
        <w:tc>
          <w:tcPr>
            <w:tcW w:w="5523" w:type="dxa"/>
          </w:tcPr>
          <w:p w14:paraId="04AC65E3" w14:textId="48665495"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Стопанин по смисъла на чл. 3, т. 1 от Регламент (ЕС) № 2021/2115.</w:t>
            </w:r>
          </w:p>
        </w:tc>
      </w:tr>
      <w:tr w:rsidR="009177BD" w:rsidRPr="009177BD" w14:paraId="0E17D3BC" w14:textId="77777777" w:rsidTr="00FF727D">
        <w:tc>
          <w:tcPr>
            <w:tcW w:w="3539" w:type="dxa"/>
          </w:tcPr>
          <w:p w14:paraId="1EB1B249" w14:textId="18C7BB7D" w:rsidR="009177BD" w:rsidRPr="004F39ED" w:rsidRDefault="009177BD" w:rsidP="009177BD">
            <w:pPr>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lastRenderedPageBreak/>
              <w:t>Земеделско стопанство</w:t>
            </w:r>
          </w:p>
        </w:tc>
        <w:tc>
          <w:tcPr>
            <w:tcW w:w="5523" w:type="dxa"/>
          </w:tcPr>
          <w:p w14:paraId="221155DD" w14:textId="41705857" w:rsidR="009177BD" w:rsidRPr="00FF727D" w:rsidRDefault="009177BD" w:rsidP="002932EA">
            <w:pPr>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noProof/>
                <w:sz w:val="24"/>
                <w:szCs w:val="24"/>
              </w:rPr>
              <w:t>Стопанство по смисъла на чл. 3, т. 2, от Регламент (ЕС) № 2021/2115.</w:t>
            </w:r>
          </w:p>
        </w:tc>
      </w:tr>
      <w:tr w:rsidR="00240DE1" w:rsidRPr="004F39ED" w14:paraId="41B23293" w14:textId="77777777" w:rsidTr="004F72DE">
        <w:tc>
          <w:tcPr>
            <w:tcW w:w="3539" w:type="dxa"/>
            <w:vAlign w:val="center"/>
          </w:tcPr>
          <w:p w14:paraId="3A0188F4" w14:textId="77777777" w:rsidR="00240DE1" w:rsidRPr="004F39ED" w:rsidRDefault="00240DE1" w:rsidP="004F72DE">
            <w:pPr>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Независими оферти</w:t>
            </w:r>
          </w:p>
        </w:tc>
        <w:tc>
          <w:tcPr>
            <w:tcW w:w="5523" w:type="dxa"/>
          </w:tcPr>
          <w:p w14:paraId="67EFD999"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 xml:space="preserve">Оферти, подадени от лица, които не се намират в следната свързаност помежду си или спрямо кандидата или партньора/партньорите: </w:t>
            </w:r>
          </w:p>
          <w:p w14:paraId="777B9E11"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а) едното участва в управлението на дружеството на другото;</w:t>
            </w:r>
          </w:p>
          <w:p w14:paraId="5C6BEA0F"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б) съдружници;</w:t>
            </w:r>
          </w:p>
          <w:p w14:paraId="32FF3344"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в) съвместно контролират пряко трето лице;</w:t>
            </w:r>
          </w:p>
          <w:p w14:paraId="035E8E2D"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5D80F8FC"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DCD4EE" w14:textId="77777777" w:rsidR="00240DE1" w:rsidRPr="004F39ED" w:rsidRDefault="00240DE1" w:rsidP="00240DE1">
            <w:pPr>
              <w:jc w:val="both"/>
              <w:rPr>
                <w:rFonts w:ascii="Times New Roman" w:eastAsia="Times New Roman" w:hAnsi="Times New Roman" w:cs="Times New Roman"/>
                <w:snapToGrid w:val="0"/>
                <w:sz w:val="24"/>
                <w:szCs w:val="24"/>
              </w:rPr>
            </w:pPr>
            <w:r w:rsidRPr="004F39ED">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2DE19231" w14:textId="77777777" w:rsidR="00240DE1" w:rsidRPr="004F39ED" w:rsidRDefault="00240DE1" w:rsidP="00240DE1">
            <w:pPr>
              <w:jc w:val="both"/>
              <w:rPr>
                <w:rFonts w:ascii="Times New Roman" w:hAnsi="Times New Roman" w:cs="Times New Roman"/>
                <w:sz w:val="24"/>
                <w:szCs w:val="24"/>
              </w:rPr>
            </w:pPr>
            <w:r w:rsidRPr="004F39ED">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177699" w:rsidRPr="004F39ED" w14:paraId="5990D208" w14:textId="77777777" w:rsidTr="004F72DE">
        <w:tc>
          <w:tcPr>
            <w:tcW w:w="3539" w:type="dxa"/>
            <w:vAlign w:val="center"/>
          </w:tcPr>
          <w:p w14:paraId="6C4B03E5" w14:textId="77777777" w:rsidR="00177699" w:rsidRPr="004F39ED" w:rsidRDefault="009D3865" w:rsidP="004F72DE">
            <w:pPr>
              <w:rPr>
                <w:rFonts w:ascii="Times New Roman" w:hAnsi="Times New Roman" w:cs="Times New Roman"/>
                <w:sz w:val="24"/>
                <w:szCs w:val="24"/>
              </w:rPr>
            </w:pPr>
            <w:r w:rsidRPr="004F39ED">
              <w:rPr>
                <w:rFonts w:ascii="Times New Roman" w:hAnsi="Times New Roman" w:cs="Times New Roman"/>
                <w:sz w:val="24"/>
                <w:szCs w:val="24"/>
              </w:rPr>
              <w:t>Новаторски проект</w:t>
            </w:r>
          </w:p>
        </w:tc>
        <w:tc>
          <w:tcPr>
            <w:tcW w:w="5523" w:type="dxa"/>
          </w:tcPr>
          <w:p w14:paraId="14E167DF"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Новаторският проект в рамките на интервенцията се основава на интерактивния иновационен модел, който има за основни принципи:</w:t>
            </w:r>
          </w:p>
          <w:p w14:paraId="265A9D45"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разработване на новаторски решения, насочени към потребностите на земеделските или горските стопани, като същевременно се работи по взаимодействието в рамките на цялата верига на доставки, когато това е полезно;</w:t>
            </w:r>
          </w:p>
          <w:p w14:paraId="7D502FF0"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обединяване на партньори с взаимно допълващи се знания като например земеделски стопани, консултанти, научни работници, предприятия или неправителствени организации, в целенасочени комбинации, най-подходящи за постигане на целите по проекта;</w:t>
            </w:r>
          </w:p>
          <w:p w14:paraId="084BFC28" w14:textId="77777777" w:rsidR="009D3865"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w:t>
            </w:r>
            <w:r w:rsidRPr="004F39ED">
              <w:rPr>
                <w:rFonts w:ascii="Times New Roman" w:hAnsi="Times New Roman" w:cs="Times New Roman"/>
                <w:sz w:val="24"/>
                <w:szCs w:val="24"/>
              </w:rPr>
              <w:tab/>
              <w:t>съвместно вземане на решения и съвместно творческо участие в стъпките на проекта.</w:t>
            </w:r>
          </w:p>
          <w:p w14:paraId="661548A5" w14:textId="77777777" w:rsidR="00177699" w:rsidRPr="004F39ED" w:rsidRDefault="009D3865" w:rsidP="00D14128">
            <w:pPr>
              <w:jc w:val="both"/>
              <w:rPr>
                <w:rFonts w:ascii="Times New Roman" w:hAnsi="Times New Roman" w:cs="Times New Roman"/>
                <w:sz w:val="24"/>
                <w:szCs w:val="24"/>
              </w:rPr>
            </w:pPr>
            <w:r w:rsidRPr="004F39ED">
              <w:rPr>
                <w:rFonts w:ascii="Times New Roman" w:hAnsi="Times New Roman" w:cs="Times New Roman"/>
                <w:sz w:val="24"/>
                <w:szCs w:val="24"/>
              </w:rPr>
              <w:t>За новаторски проект се приема и прилагането на традиционна практика в нов географски или екологичен контекст.</w:t>
            </w:r>
          </w:p>
        </w:tc>
      </w:tr>
      <w:tr w:rsidR="00177699" w:rsidRPr="004F39ED" w14:paraId="221632BB" w14:textId="77777777" w:rsidTr="004F72DE">
        <w:tc>
          <w:tcPr>
            <w:tcW w:w="3539" w:type="dxa"/>
            <w:vAlign w:val="center"/>
          </w:tcPr>
          <w:p w14:paraId="23D672EC" w14:textId="77777777" w:rsidR="00177699" w:rsidRPr="00FF727D" w:rsidRDefault="00102904" w:rsidP="004F72DE">
            <w:pPr>
              <w:rPr>
                <w:rFonts w:ascii="Times New Roman" w:hAnsi="Times New Roman" w:cs="Times New Roman"/>
                <w:sz w:val="24"/>
                <w:szCs w:val="24"/>
              </w:rPr>
            </w:pPr>
            <w:r w:rsidRPr="00FF727D">
              <w:rPr>
                <w:rFonts w:ascii="Times New Roman" w:hAnsi="Times New Roman" w:cs="Times New Roman"/>
                <w:sz w:val="24"/>
                <w:szCs w:val="24"/>
              </w:rPr>
              <w:t>AKIS</w:t>
            </w:r>
          </w:p>
        </w:tc>
        <w:tc>
          <w:tcPr>
            <w:tcW w:w="5523" w:type="dxa"/>
          </w:tcPr>
          <w:p w14:paraId="75037E6E" w14:textId="77777777" w:rsidR="00177699" w:rsidRPr="004F39ED" w:rsidRDefault="00102904" w:rsidP="00F875BD">
            <w:pPr>
              <w:jc w:val="both"/>
              <w:rPr>
                <w:rFonts w:ascii="Times New Roman" w:hAnsi="Times New Roman" w:cs="Times New Roman"/>
                <w:sz w:val="24"/>
                <w:szCs w:val="24"/>
              </w:rPr>
            </w:pPr>
            <w:r w:rsidRPr="007D386A">
              <w:rPr>
                <w:rFonts w:ascii="Times New Roman" w:hAnsi="Times New Roman" w:cs="Times New Roman"/>
                <w:sz w:val="24"/>
                <w:szCs w:val="24"/>
              </w:rPr>
              <w:t>Означава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sidRPr="00627E59">
              <w:rPr>
                <w:rFonts w:ascii="Times New Roman" w:hAnsi="Times New Roman" w:cs="Times New Roman"/>
                <w:sz w:val="24"/>
                <w:szCs w:val="24"/>
                <w:lang w:val="en-GB"/>
              </w:rPr>
              <w:t xml:space="preserve">Agricultural knowledge and innovation system </w:t>
            </w:r>
            <w:r w:rsidR="00F875BD" w:rsidRPr="00FF727D">
              <w:rPr>
                <w:rFonts w:ascii="Times New Roman" w:hAnsi="Times New Roman" w:cs="Times New Roman"/>
                <w:sz w:val="24"/>
                <w:szCs w:val="24"/>
              </w:rPr>
              <w:t xml:space="preserve">- </w:t>
            </w:r>
            <w:r w:rsidR="00F875BD" w:rsidRPr="007D386A">
              <w:rPr>
                <w:rFonts w:ascii="Times New Roman" w:hAnsi="Times New Roman" w:cs="Times New Roman"/>
                <w:sz w:val="24"/>
                <w:szCs w:val="24"/>
              </w:rPr>
              <w:t>С</w:t>
            </w:r>
            <w:r w:rsidRPr="007D386A">
              <w:rPr>
                <w:rFonts w:ascii="Times New Roman" w:hAnsi="Times New Roman" w:cs="Times New Roman"/>
                <w:sz w:val="24"/>
                <w:szCs w:val="24"/>
              </w:rPr>
              <w:t>истема за знания и иновации в селското стопанство)</w:t>
            </w:r>
          </w:p>
        </w:tc>
      </w:tr>
      <w:tr w:rsidR="00B5695D" w:rsidRPr="004F39ED" w14:paraId="61783207" w14:textId="77777777" w:rsidTr="004F72DE">
        <w:tc>
          <w:tcPr>
            <w:tcW w:w="3539" w:type="dxa"/>
            <w:vAlign w:val="center"/>
          </w:tcPr>
          <w:p w14:paraId="6AF27B0C" w14:textId="77777777" w:rsidR="00B5695D" w:rsidRPr="004F39ED" w:rsidRDefault="00B5695D" w:rsidP="00B5695D">
            <w:pPr>
              <w:rPr>
                <w:rFonts w:ascii="Times New Roman" w:hAnsi="Times New Roman" w:cs="Times New Roman"/>
                <w:sz w:val="24"/>
                <w:szCs w:val="24"/>
              </w:rPr>
            </w:pPr>
            <w:r w:rsidRPr="004F39ED">
              <w:rPr>
                <w:rFonts w:ascii="Times New Roman" w:hAnsi="Times New Roman" w:cs="Times New Roman"/>
                <w:sz w:val="24"/>
                <w:szCs w:val="24"/>
              </w:rPr>
              <w:t>Помощ, предоставена в рамките на стратегически план по ОСП</w:t>
            </w:r>
          </w:p>
        </w:tc>
        <w:tc>
          <w:tcPr>
            <w:tcW w:w="5523" w:type="dxa"/>
          </w:tcPr>
          <w:p w14:paraId="73676AC6" w14:textId="6B3DF2CB" w:rsidR="00B5695D" w:rsidRPr="004F39ED" w:rsidRDefault="007779E4" w:rsidP="00B5695D">
            <w:pPr>
              <w:jc w:val="both"/>
              <w:rPr>
                <w:rFonts w:ascii="Times New Roman" w:hAnsi="Times New Roman" w:cs="Times New Roman"/>
                <w:sz w:val="24"/>
                <w:szCs w:val="24"/>
              </w:rPr>
            </w:pPr>
            <w:r w:rsidRPr="004F39ED">
              <w:rPr>
                <w:rFonts w:ascii="Times New Roman" w:hAnsi="Times New Roman" w:cs="Times New Roman"/>
                <w:sz w:val="24"/>
                <w:szCs w:val="24"/>
              </w:rPr>
              <w:t>О</w:t>
            </w:r>
            <w:r w:rsidR="00B5695D" w:rsidRPr="004F39ED">
              <w:rPr>
                <w:rFonts w:ascii="Times New Roman" w:hAnsi="Times New Roman" w:cs="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F43974" w:rsidRPr="004F39ED" w14:paraId="3BF9107C" w14:textId="77777777" w:rsidTr="004F72DE">
        <w:tc>
          <w:tcPr>
            <w:tcW w:w="3539" w:type="dxa"/>
            <w:vAlign w:val="center"/>
          </w:tcPr>
          <w:p w14:paraId="6FC52436" w14:textId="5D6D8421" w:rsidR="00F43974" w:rsidRPr="00627E59" w:rsidRDefault="00F43974" w:rsidP="00B5695D">
            <w:pPr>
              <w:rPr>
                <w:rFonts w:ascii="Times New Roman" w:hAnsi="Times New Roman" w:cs="Times New Roman"/>
                <w:sz w:val="24"/>
                <w:szCs w:val="24"/>
              </w:rPr>
            </w:pPr>
            <w:r w:rsidRPr="00627E59">
              <w:rPr>
                <w:rFonts w:ascii="Times New Roman" w:hAnsi="Times New Roman" w:cs="Times New Roman"/>
                <w:sz w:val="24"/>
                <w:szCs w:val="24"/>
              </w:rPr>
              <w:lastRenderedPageBreak/>
              <w:t>Индивидуален съвет</w:t>
            </w:r>
          </w:p>
        </w:tc>
        <w:tc>
          <w:tcPr>
            <w:tcW w:w="5523" w:type="dxa"/>
          </w:tcPr>
          <w:p w14:paraId="790B278C" w14:textId="45EA8B90" w:rsidR="00F43974" w:rsidRPr="00627E59" w:rsidRDefault="00F43974" w:rsidP="00B5695D">
            <w:pPr>
              <w:jc w:val="both"/>
              <w:rPr>
                <w:rFonts w:ascii="Times New Roman" w:hAnsi="Times New Roman" w:cs="Times New Roman"/>
                <w:sz w:val="24"/>
                <w:szCs w:val="24"/>
              </w:rPr>
            </w:pPr>
            <w:r w:rsidRPr="00627E59">
              <w:rPr>
                <w:rFonts w:ascii="Times New Roman" w:hAnsi="Times New Roman" w:cs="Times New Roman"/>
                <w:sz w:val="24"/>
                <w:szCs w:val="24"/>
              </w:rPr>
              <w:t>Включва всички консултации, предоставени от експерт</w:t>
            </w:r>
            <w:r w:rsidR="009177BD" w:rsidRPr="00627E59">
              <w:rPr>
                <w:rFonts w:ascii="Times New Roman" w:hAnsi="Times New Roman" w:cs="Times New Roman"/>
                <w:sz w:val="24"/>
                <w:szCs w:val="24"/>
              </w:rPr>
              <w:t>и</w:t>
            </w:r>
            <w:r w:rsidRPr="00627E59">
              <w:rPr>
                <w:rFonts w:ascii="Times New Roman" w:hAnsi="Times New Roman" w:cs="Times New Roman"/>
                <w:sz w:val="24"/>
                <w:szCs w:val="24"/>
              </w:rPr>
              <w:t xml:space="preserve"> на мобилен офис на едно лице, в рамките на един ден</w:t>
            </w:r>
          </w:p>
        </w:tc>
      </w:tr>
      <w:tr w:rsidR="00B5695D" w:rsidRPr="004F39ED" w14:paraId="595D66B3" w14:textId="77777777" w:rsidTr="004F72DE">
        <w:tc>
          <w:tcPr>
            <w:tcW w:w="3539" w:type="dxa"/>
            <w:vAlign w:val="center"/>
          </w:tcPr>
          <w:p w14:paraId="5B24195F" w14:textId="77777777" w:rsidR="00B5695D" w:rsidRPr="004F39ED" w:rsidRDefault="00B5695D" w:rsidP="00B5695D">
            <w:pPr>
              <w:rPr>
                <w:rFonts w:ascii="Times New Roman" w:hAnsi="Times New Roman" w:cs="Times New Roman"/>
                <w:sz w:val="24"/>
                <w:szCs w:val="24"/>
              </w:rPr>
            </w:pPr>
            <w:r w:rsidRPr="004F39ED">
              <w:rPr>
                <w:rFonts w:ascii="Times New Roman" w:hAnsi="Times New Roman" w:cs="Times New Roman"/>
                <w:sz w:val="24"/>
                <w:szCs w:val="24"/>
              </w:rPr>
              <w:t>Интензитет на помощ</w:t>
            </w:r>
          </w:p>
        </w:tc>
        <w:tc>
          <w:tcPr>
            <w:tcW w:w="5523" w:type="dxa"/>
          </w:tcPr>
          <w:p w14:paraId="12EE41C2" w14:textId="284868CE" w:rsidR="00B5695D" w:rsidRPr="004F39ED" w:rsidRDefault="00B5695D" w:rsidP="00B5695D">
            <w:pPr>
              <w:jc w:val="both"/>
              <w:rPr>
                <w:rFonts w:ascii="Times New Roman" w:hAnsi="Times New Roman" w:cs="Times New Roman"/>
                <w:sz w:val="24"/>
                <w:szCs w:val="24"/>
              </w:rPr>
            </w:pPr>
            <w:r w:rsidRPr="004F39ED">
              <w:rPr>
                <w:rFonts w:ascii="Times New Roman" w:hAnsi="Times New Roman" w:cs="Times New Roman"/>
                <w:sz w:val="24"/>
                <w:szCs w:val="24"/>
              </w:rPr>
              <w:t>„</w:t>
            </w:r>
            <w:r w:rsidR="00A74E87">
              <w:rPr>
                <w:rFonts w:ascii="Times New Roman" w:hAnsi="Times New Roman" w:cs="Times New Roman"/>
                <w:sz w:val="24"/>
                <w:szCs w:val="24"/>
              </w:rPr>
              <w:t>И</w:t>
            </w:r>
            <w:r w:rsidRPr="004F39ED">
              <w:rPr>
                <w:rFonts w:ascii="Times New Roman" w:hAnsi="Times New Roman" w:cs="Times New Roman"/>
                <w:sz w:val="24"/>
                <w:szCs w:val="24"/>
              </w:rPr>
              <w:t>нтензитет на помощ“ означава брутния размер на помощта, изразен като процент от допустимите разходи преди приспадането на данъци или други такси</w:t>
            </w:r>
            <w:r w:rsidR="0088776E">
              <w:rPr>
                <w:rFonts w:ascii="Times New Roman" w:hAnsi="Times New Roman" w:cs="Times New Roman"/>
                <w:sz w:val="24"/>
                <w:szCs w:val="24"/>
              </w:rPr>
              <w:t>.</w:t>
            </w:r>
          </w:p>
        </w:tc>
      </w:tr>
      <w:tr w:rsidR="008B7C73" w:rsidRPr="004F39ED" w14:paraId="2E527495" w14:textId="77777777" w:rsidTr="004F72DE">
        <w:tc>
          <w:tcPr>
            <w:tcW w:w="3539" w:type="dxa"/>
            <w:vAlign w:val="center"/>
          </w:tcPr>
          <w:p w14:paraId="6F39B5D8" w14:textId="77777777" w:rsidR="008B7C73" w:rsidRPr="004F39ED" w:rsidRDefault="008B7C73" w:rsidP="008B7C73">
            <w:pPr>
              <w:rPr>
                <w:rFonts w:ascii="Times New Roman" w:hAnsi="Times New Roman" w:cs="Times New Roman"/>
                <w:sz w:val="24"/>
                <w:szCs w:val="24"/>
              </w:rPr>
            </w:pPr>
            <w:r w:rsidRPr="004F39ED">
              <w:rPr>
                <w:rFonts w:ascii="Times New Roman" w:hAnsi="Times New Roman" w:cs="Times New Roman"/>
                <w:sz w:val="24"/>
                <w:szCs w:val="24"/>
              </w:rPr>
              <w:t>Първично селскостопанско производство</w:t>
            </w:r>
          </w:p>
        </w:tc>
        <w:tc>
          <w:tcPr>
            <w:tcW w:w="5523" w:type="dxa"/>
          </w:tcPr>
          <w:p w14:paraId="140210FD" w14:textId="7CE976DB" w:rsidR="008B7C73" w:rsidRPr="004F39ED" w:rsidRDefault="007779E4" w:rsidP="008B7C73">
            <w:pPr>
              <w:jc w:val="both"/>
              <w:rPr>
                <w:rFonts w:ascii="Times New Roman" w:hAnsi="Times New Roman" w:cs="Times New Roman"/>
                <w:sz w:val="24"/>
                <w:szCs w:val="24"/>
              </w:rPr>
            </w:pPr>
            <w:r w:rsidRPr="004F39ED">
              <w:rPr>
                <w:rFonts w:ascii="Times New Roman" w:hAnsi="Times New Roman" w:cs="Times New Roman"/>
                <w:sz w:val="24"/>
                <w:szCs w:val="24"/>
              </w:rPr>
              <w:t>О</w:t>
            </w:r>
            <w:r w:rsidR="008B7C73" w:rsidRPr="004F39ED">
              <w:rPr>
                <w:rFonts w:ascii="Times New Roman" w:hAnsi="Times New Roman" w:cs="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88776E">
              <w:rPr>
                <w:rFonts w:ascii="Times New Roman" w:hAnsi="Times New Roman" w:cs="Times New Roman"/>
                <w:sz w:val="24"/>
                <w:szCs w:val="24"/>
              </w:rPr>
              <w:t>.</w:t>
            </w:r>
          </w:p>
        </w:tc>
      </w:tr>
    </w:tbl>
    <w:p w14:paraId="2C4F3439" w14:textId="77777777" w:rsidR="00CE1ADE" w:rsidRPr="004F39ED" w:rsidRDefault="00CE1ADE" w:rsidP="00CE1ADE"/>
    <w:p w14:paraId="75933C1B" w14:textId="77777777" w:rsidR="000D4542" w:rsidRPr="004F39ED" w:rsidRDefault="000D4542" w:rsidP="00CE1ADE"/>
    <w:p w14:paraId="2C75CA00" w14:textId="77777777" w:rsidR="00240DE1" w:rsidRPr="004F39ED" w:rsidRDefault="00240DE1" w:rsidP="00CE1ADE">
      <w:pPr>
        <w:pStyle w:val="Heading1"/>
        <w:rPr>
          <w:rFonts w:ascii="Times New Roman" w:hAnsi="Times New Roman" w:cs="Times New Roman"/>
          <w:b/>
          <w:color w:val="auto"/>
          <w:sz w:val="28"/>
          <w:szCs w:val="28"/>
        </w:rPr>
        <w:sectPr w:rsidR="00240DE1" w:rsidRPr="004F39ED">
          <w:pgSz w:w="11906" w:h="16838"/>
          <w:pgMar w:top="1417" w:right="1417" w:bottom="1417" w:left="1417" w:header="708" w:footer="708" w:gutter="0"/>
          <w:cols w:space="708"/>
          <w:docGrid w:linePitch="360"/>
        </w:sectPr>
      </w:pPr>
    </w:p>
    <w:p w14:paraId="3DD334F2" w14:textId="77777777" w:rsidR="00771598" w:rsidRPr="004F39ED" w:rsidRDefault="00CA4E27" w:rsidP="00CE1ADE">
      <w:pPr>
        <w:pStyle w:val="Heading1"/>
        <w:rPr>
          <w:rFonts w:ascii="Times New Roman" w:hAnsi="Times New Roman" w:cs="Times New Roman"/>
          <w:b/>
          <w:color w:val="auto"/>
          <w:sz w:val="28"/>
          <w:szCs w:val="28"/>
        </w:rPr>
      </w:pPr>
      <w:bookmarkStart w:id="3"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3"/>
    </w:p>
    <w:tbl>
      <w:tblPr>
        <w:tblStyle w:val="TableGrid"/>
        <w:tblW w:w="0" w:type="auto"/>
        <w:tblLook w:val="04A0" w:firstRow="1" w:lastRow="0" w:firstColumn="1" w:lastColumn="0" w:noHBand="0" w:noVBand="1"/>
      </w:tblPr>
      <w:tblGrid>
        <w:gridCol w:w="9062"/>
      </w:tblGrid>
      <w:tr w:rsidR="00CE1ADE" w:rsidRPr="004F39ED" w14:paraId="67D76E3D" w14:textId="77777777" w:rsidTr="00CE1ADE">
        <w:tc>
          <w:tcPr>
            <w:tcW w:w="9062" w:type="dxa"/>
          </w:tcPr>
          <w:p w14:paraId="6AA304AC" w14:textId="77777777" w:rsidR="0061363E" w:rsidRPr="004F39ED" w:rsidRDefault="0061363E" w:rsidP="00627E59">
            <w:pPr>
              <w:contextualSpacing/>
              <w:jc w:val="both"/>
              <w:rPr>
                <w:rFonts w:ascii="Times New Roman" w:eastAsia="Times New Roman" w:hAnsi="Times New Roman" w:cs="Times New Roman"/>
                <w:b/>
                <w:noProof/>
                <w:sz w:val="24"/>
                <w:szCs w:val="24"/>
              </w:rPr>
            </w:pPr>
            <w:r w:rsidRPr="004F39ED">
              <w:rPr>
                <w:rFonts w:ascii="Times New Roman" w:eastAsia="Times New Roman" w:hAnsi="Times New Roman" w:cs="Times New Roman"/>
                <w:b/>
                <w:noProof/>
                <w:sz w:val="24"/>
                <w:szCs w:val="24"/>
              </w:rPr>
              <w:t>1. Основна цел:</w:t>
            </w:r>
          </w:p>
          <w:p w14:paraId="0AF735BF" w14:textId="2381AF77" w:rsidR="00D1640C" w:rsidRPr="00891FA9" w:rsidRDefault="004F22C0"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Разширяване на капацитета за предоставяне на консултантски</w:t>
            </w:r>
            <w:r w:rsidRPr="00FF727D">
              <w:rPr>
                <w:rFonts w:ascii="Times New Roman" w:eastAsia="Times New Roman" w:hAnsi="Times New Roman" w:cs="Times New Roman"/>
                <w:noProof/>
                <w:sz w:val="24"/>
                <w:szCs w:val="24"/>
              </w:rPr>
              <w:t xml:space="preserve"> </w:t>
            </w:r>
            <w:r w:rsidRPr="007D386A">
              <w:rPr>
                <w:rFonts w:ascii="Times New Roman" w:eastAsia="Times New Roman" w:hAnsi="Times New Roman" w:cs="Times New Roman"/>
                <w:noProof/>
                <w:sz w:val="24"/>
                <w:szCs w:val="24"/>
              </w:rPr>
              <w:t xml:space="preserve">услуги посредством </w:t>
            </w:r>
            <w:r w:rsidR="00F57007" w:rsidRPr="004F39ED">
              <w:rPr>
                <w:rFonts w:ascii="Times New Roman" w:eastAsia="Times New Roman" w:hAnsi="Times New Roman" w:cs="Times New Roman"/>
                <w:noProof/>
                <w:sz w:val="24"/>
                <w:szCs w:val="24"/>
              </w:rPr>
              <w:t>подпомагане функционирането</w:t>
            </w:r>
            <w:r w:rsidRPr="004F39ED">
              <w:rPr>
                <w:rFonts w:ascii="Times New Roman" w:eastAsia="Times New Roman" w:hAnsi="Times New Roman" w:cs="Times New Roman"/>
                <w:noProof/>
                <w:sz w:val="24"/>
                <w:szCs w:val="24"/>
              </w:rPr>
              <w:t xml:space="preserve"> </w:t>
            </w:r>
            <w:r w:rsidR="00F57007" w:rsidRPr="004F39ED">
              <w:rPr>
                <w:rFonts w:ascii="Times New Roman" w:eastAsia="Times New Roman" w:hAnsi="Times New Roman" w:cs="Times New Roman"/>
                <w:noProof/>
                <w:sz w:val="24"/>
                <w:szCs w:val="24"/>
              </w:rPr>
              <w:t>на мобилните общински центрове (офиси) за предоставяне на съветнически услуги</w:t>
            </w:r>
            <w:r w:rsidR="00D1640C" w:rsidRPr="004F39ED">
              <w:rPr>
                <w:rFonts w:ascii="Times New Roman" w:eastAsia="Times New Roman" w:hAnsi="Times New Roman" w:cs="Times New Roman"/>
                <w:noProof/>
                <w:sz w:val="24"/>
                <w:szCs w:val="24"/>
              </w:rPr>
              <w:t xml:space="preserve">, създадени към НССЗ по подмярка 2.2 „Създаване на консултантски </w:t>
            </w:r>
            <w:r w:rsidR="00D1640C" w:rsidRPr="00891FA9">
              <w:rPr>
                <w:rFonts w:ascii="Times New Roman" w:eastAsia="Times New Roman" w:hAnsi="Times New Roman" w:cs="Times New Roman"/>
                <w:noProof/>
                <w:sz w:val="24"/>
                <w:szCs w:val="24"/>
              </w:rPr>
              <w:t>услуги“ от ПРСР 2014-2020 г.</w:t>
            </w:r>
          </w:p>
          <w:p w14:paraId="48D58C25" w14:textId="77777777" w:rsidR="002E759A" w:rsidRPr="00FF727D" w:rsidRDefault="0061363E" w:rsidP="00627E59">
            <w:pPr>
              <w:contextualSpacing/>
              <w:jc w:val="both"/>
              <w:rPr>
                <w:rFonts w:ascii="Times New Roman" w:eastAsia="Times New Roman" w:hAnsi="Times New Roman" w:cs="Times New Roman"/>
                <w:b/>
                <w:noProof/>
                <w:sz w:val="24"/>
                <w:szCs w:val="24"/>
              </w:rPr>
            </w:pPr>
            <w:r w:rsidRPr="00891FA9">
              <w:rPr>
                <w:rFonts w:ascii="Times New Roman" w:eastAsia="Times New Roman" w:hAnsi="Times New Roman" w:cs="Times New Roman"/>
                <w:b/>
                <w:noProof/>
                <w:sz w:val="24"/>
                <w:szCs w:val="24"/>
              </w:rPr>
              <w:t xml:space="preserve">2. </w:t>
            </w:r>
            <w:r w:rsidR="002E759A" w:rsidRPr="00FF727D">
              <w:rPr>
                <w:rFonts w:ascii="Times New Roman" w:eastAsia="Times New Roman" w:hAnsi="Times New Roman" w:cs="Times New Roman"/>
                <w:b/>
                <w:noProof/>
                <w:sz w:val="24"/>
                <w:szCs w:val="24"/>
              </w:rPr>
              <w:t xml:space="preserve">Очаквани резултати: </w:t>
            </w:r>
          </w:p>
          <w:p w14:paraId="436E4447" w14:textId="63FA27CB" w:rsidR="00FB624D" w:rsidRPr="00FF727D" w:rsidRDefault="00485BC6" w:rsidP="00627E59">
            <w:pPr>
              <w:contextualSpacing/>
              <w:jc w:val="both"/>
              <w:rPr>
                <w:rFonts w:ascii="Times New Roman" w:hAnsi="Times New Roman" w:cs="Times New Roman"/>
                <w:sz w:val="24"/>
                <w:szCs w:val="24"/>
              </w:rPr>
            </w:pPr>
            <w:r w:rsidRPr="00891FA9">
              <w:rPr>
                <w:rFonts w:ascii="Times New Roman" w:hAnsi="Times New Roman" w:cs="Times New Roman"/>
                <w:sz w:val="24"/>
                <w:szCs w:val="24"/>
              </w:rPr>
              <w:t xml:space="preserve">Чрез изпълнение на дейностите по </w:t>
            </w:r>
            <w:r w:rsidR="00E77825" w:rsidRPr="00891FA9">
              <w:rPr>
                <w:rFonts w:ascii="Times New Roman" w:hAnsi="Times New Roman" w:cs="Times New Roman"/>
                <w:sz w:val="24"/>
                <w:szCs w:val="24"/>
              </w:rPr>
              <w:t>процедурата</w:t>
            </w:r>
            <w:r w:rsidRPr="00891FA9">
              <w:rPr>
                <w:rFonts w:ascii="Times New Roman" w:hAnsi="Times New Roman" w:cs="Times New Roman"/>
                <w:sz w:val="24"/>
                <w:szCs w:val="24"/>
              </w:rPr>
              <w:t xml:space="preserve"> ще</w:t>
            </w:r>
            <w:r w:rsidR="00FB624D" w:rsidRPr="00891FA9">
              <w:rPr>
                <w:rFonts w:ascii="Times New Roman" w:hAnsi="Times New Roman" w:cs="Times New Roman"/>
                <w:sz w:val="24"/>
                <w:szCs w:val="24"/>
              </w:rPr>
              <w:t xml:space="preserve"> бъдат </w:t>
            </w:r>
            <w:r w:rsidRPr="00891FA9">
              <w:rPr>
                <w:rFonts w:ascii="Times New Roman" w:hAnsi="Times New Roman" w:cs="Times New Roman"/>
                <w:sz w:val="24"/>
                <w:szCs w:val="24"/>
              </w:rPr>
              <w:t>създадени условия за предоставяне на</w:t>
            </w:r>
            <w:r w:rsidR="00FB624D" w:rsidRPr="00891FA9">
              <w:rPr>
                <w:rFonts w:ascii="Times New Roman" w:hAnsi="Times New Roman" w:cs="Times New Roman"/>
                <w:sz w:val="24"/>
                <w:szCs w:val="24"/>
              </w:rPr>
              <w:t xml:space="preserve"> </w:t>
            </w:r>
            <w:r w:rsidR="00627E59">
              <w:rPr>
                <w:rFonts w:ascii="Times New Roman" w:hAnsi="Times New Roman" w:cs="Times New Roman"/>
                <w:sz w:val="24"/>
                <w:szCs w:val="24"/>
              </w:rPr>
              <w:t>най-малко</w:t>
            </w:r>
            <w:r w:rsidR="00FB624D" w:rsidRPr="00891FA9">
              <w:rPr>
                <w:rFonts w:ascii="Times New Roman" w:hAnsi="Times New Roman" w:cs="Times New Roman"/>
                <w:sz w:val="24"/>
                <w:szCs w:val="24"/>
              </w:rPr>
              <w:t xml:space="preserve"> </w:t>
            </w:r>
            <w:r w:rsidR="00FB624D" w:rsidRPr="00FF727D">
              <w:rPr>
                <w:rFonts w:ascii="Times New Roman" w:hAnsi="Times New Roman" w:cs="Times New Roman"/>
                <w:sz w:val="24"/>
                <w:szCs w:val="24"/>
              </w:rPr>
              <w:t>56 000 индивидуални съвета</w:t>
            </w:r>
            <w:r w:rsidR="00F14FA2" w:rsidRPr="00891FA9">
              <w:rPr>
                <w:rFonts w:ascii="Times New Roman" w:hAnsi="Times New Roman" w:cs="Times New Roman"/>
                <w:sz w:val="24"/>
                <w:szCs w:val="24"/>
              </w:rPr>
              <w:t xml:space="preserve"> </w:t>
            </w:r>
            <w:r w:rsidR="00FB624D" w:rsidRPr="00891FA9">
              <w:rPr>
                <w:rFonts w:ascii="Times New Roman" w:hAnsi="Times New Roman" w:cs="Times New Roman"/>
                <w:sz w:val="24"/>
                <w:szCs w:val="24"/>
              </w:rPr>
              <w:t xml:space="preserve">на земеделски стопани и </w:t>
            </w:r>
            <w:r w:rsidR="009177BD">
              <w:rPr>
                <w:rFonts w:ascii="Times New Roman" w:hAnsi="Times New Roman" w:cs="Times New Roman"/>
                <w:sz w:val="24"/>
                <w:szCs w:val="24"/>
              </w:rPr>
              <w:t xml:space="preserve">други </w:t>
            </w:r>
            <w:r w:rsidR="009177BD" w:rsidRPr="004F39ED">
              <w:rPr>
                <w:rFonts w:ascii="Times New Roman" w:hAnsi="Times New Roman" w:cs="Times New Roman"/>
                <w:sz w:val="24"/>
                <w:szCs w:val="24"/>
              </w:rPr>
              <w:t xml:space="preserve">лица, желаещи </w:t>
            </w:r>
            <w:r w:rsidR="00627E59">
              <w:rPr>
                <w:rFonts w:ascii="Times New Roman" w:hAnsi="Times New Roman" w:cs="Times New Roman"/>
                <w:sz w:val="24"/>
                <w:szCs w:val="24"/>
              </w:rPr>
              <w:t xml:space="preserve">да извършват дейности </w:t>
            </w:r>
            <w:r w:rsidR="009177BD">
              <w:rPr>
                <w:rFonts w:ascii="Times New Roman" w:hAnsi="Times New Roman" w:cs="Times New Roman"/>
                <w:sz w:val="24"/>
                <w:szCs w:val="24"/>
              </w:rPr>
              <w:t xml:space="preserve">или вече извършващи </w:t>
            </w:r>
            <w:r w:rsidR="009177BD" w:rsidRPr="004F39ED">
              <w:rPr>
                <w:rFonts w:ascii="Times New Roman" w:hAnsi="Times New Roman" w:cs="Times New Roman"/>
                <w:sz w:val="24"/>
                <w:szCs w:val="24"/>
              </w:rPr>
              <w:t>дейност</w:t>
            </w:r>
            <w:r w:rsidR="009177BD">
              <w:rPr>
                <w:rFonts w:ascii="Times New Roman" w:hAnsi="Times New Roman" w:cs="Times New Roman"/>
                <w:sz w:val="24"/>
                <w:szCs w:val="24"/>
              </w:rPr>
              <w:t>и</w:t>
            </w:r>
            <w:r w:rsidR="009177BD" w:rsidRPr="004F39ED">
              <w:rPr>
                <w:rFonts w:ascii="Times New Roman" w:hAnsi="Times New Roman" w:cs="Times New Roman"/>
                <w:sz w:val="24"/>
                <w:szCs w:val="24"/>
              </w:rPr>
              <w:t xml:space="preserve"> </w:t>
            </w:r>
            <w:r w:rsidR="00FB624D" w:rsidRPr="00891FA9">
              <w:rPr>
                <w:rFonts w:ascii="Times New Roman" w:hAnsi="Times New Roman" w:cs="Times New Roman"/>
                <w:sz w:val="24"/>
                <w:szCs w:val="24"/>
              </w:rPr>
              <w:t xml:space="preserve">в </w:t>
            </w:r>
            <w:r w:rsidR="009177BD" w:rsidRPr="00FF6209">
              <w:rPr>
                <w:rFonts w:ascii="Times New Roman" w:hAnsi="Times New Roman" w:cs="Times New Roman"/>
                <w:sz w:val="24"/>
                <w:szCs w:val="24"/>
              </w:rPr>
              <w:t>сферата на селското стопанство</w:t>
            </w:r>
            <w:r w:rsidR="00FB624D" w:rsidRPr="00891FA9">
              <w:rPr>
                <w:rFonts w:ascii="Times New Roman" w:hAnsi="Times New Roman" w:cs="Times New Roman"/>
                <w:sz w:val="24"/>
                <w:szCs w:val="24"/>
              </w:rPr>
              <w:t>, в т.ч. чрез посещения на място, чрез съвети в офис</w:t>
            </w:r>
            <w:r w:rsidR="00E77825" w:rsidRPr="00891FA9">
              <w:rPr>
                <w:rFonts w:ascii="Times New Roman" w:hAnsi="Times New Roman" w:cs="Times New Roman"/>
                <w:sz w:val="24"/>
                <w:szCs w:val="24"/>
              </w:rPr>
              <w:t>ите</w:t>
            </w:r>
            <w:r w:rsidR="00FB624D" w:rsidRPr="00891FA9">
              <w:rPr>
                <w:rFonts w:ascii="Times New Roman" w:hAnsi="Times New Roman" w:cs="Times New Roman"/>
                <w:sz w:val="24"/>
                <w:szCs w:val="24"/>
              </w:rPr>
              <w:t>, в ко</w:t>
            </w:r>
            <w:r w:rsidR="00E77825" w:rsidRPr="00891FA9">
              <w:rPr>
                <w:rFonts w:ascii="Times New Roman" w:hAnsi="Times New Roman" w:cs="Times New Roman"/>
                <w:sz w:val="24"/>
                <w:szCs w:val="24"/>
              </w:rPr>
              <w:t>ито</w:t>
            </w:r>
            <w:r w:rsidR="00FB624D" w:rsidRPr="00891FA9">
              <w:rPr>
                <w:rFonts w:ascii="Times New Roman" w:hAnsi="Times New Roman" w:cs="Times New Roman"/>
                <w:sz w:val="24"/>
                <w:szCs w:val="24"/>
              </w:rPr>
              <w:t xml:space="preserve"> се помещава</w:t>
            </w:r>
            <w:r w:rsidR="00E77825" w:rsidRPr="00891FA9">
              <w:rPr>
                <w:rFonts w:ascii="Times New Roman" w:hAnsi="Times New Roman" w:cs="Times New Roman"/>
                <w:sz w:val="24"/>
                <w:szCs w:val="24"/>
              </w:rPr>
              <w:t>т</w:t>
            </w:r>
            <w:r w:rsidR="00FB624D" w:rsidRPr="00891FA9">
              <w:rPr>
                <w:rFonts w:ascii="Times New Roman" w:hAnsi="Times New Roman" w:cs="Times New Roman"/>
                <w:sz w:val="24"/>
                <w:szCs w:val="24"/>
              </w:rPr>
              <w:t xml:space="preserve"> седалищ</w:t>
            </w:r>
            <w:r w:rsidR="00E77825" w:rsidRPr="00891FA9">
              <w:rPr>
                <w:rFonts w:ascii="Times New Roman" w:hAnsi="Times New Roman" w:cs="Times New Roman"/>
                <w:sz w:val="24"/>
                <w:szCs w:val="24"/>
              </w:rPr>
              <w:t>ата</w:t>
            </w:r>
            <w:r w:rsidR="00FB624D" w:rsidRPr="00891FA9">
              <w:rPr>
                <w:rFonts w:ascii="Times New Roman" w:hAnsi="Times New Roman" w:cs="Times New Roman"/>
                <w:sz w:val="24"/>
                <w:szCs w:val="24"/>
              </w:rPr>
              <w:t xml:space="preserve"> на съответните мобилни офиси или </w:t>
            </w:r>
            <w:r w:rsidR="00F14FA2" w:rsidRPr="00891FA9">
              <w:rPr>
                <w:rFonts w:ascii="Times New Roman" w:hAnsi="Times New Roman" w:cs="Times New Roman"/>
                <w:sz w:val="24"/>
                <w:szCs w:val="24"/>
              </w:rPr>
              <w:t xml:space="preserve">по време на </w:t>
            </w:r>
            <w:r w:rsidR="00F14FA2" w:rsidRPr="00250D30">
              <w:rPr>
                <w:rFonts w:ascii="Times New Roman" w:hAnsi="Times New Roman" w:cs="Times New Roman"/>
                <w:sz w:val="24"/>
                <w:szCs w:val="24"/>
              </w:rPr>
              <w:t>информационни събития</w:t>
            </w:r>
            <w:r w:rsidR="00FB624D" w:rsidRPr="00FF727D">
              <w:rPr>
                <w:rFonts w:ascii="Times New Roman" w:hAnsi="Times New Roman" w:cs="Times New Roman"/>
                <w:sz w:val="24"/>
                <w:szCs w:val="24"/>
              </w:rPr>
              <w:t>.</w:t>
            </w:r>
            <w:r w:rsidR="00A9716C">
              <w:rPr>
                <w:rFonts w:ascii="Times New Roman" w:hAnsi="Times New Roman" w:cs="Times New Roman"/>
                <w:sz w:val="24"/>
                <w:szCs w:val="24"/>
              </w:rPr>
              <w:t xml:space="preserve"> </w:t>
            </w:r>
          </w:p>
          <w:p w14:paraId="77D7AAF4" w14:textId="71F9E3A3" w:rsidR="00476F24" w:rsidRPr="00FD0293" w:rsidRDefault="009177B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В резултат на подпомагането по процедурата</w:t>
            </w:r>
            <w:r w:rsidR="00A9716C">
              <w:rPr>
                <w:rFonts w:ascii="Times New Roman" w:hAnsi="Times New Roman" w:cs="Times New Roman"/>
                <w:sz w:val="24"/>
                <w:szCs w:val="24"/>
              </w:rPr>
              <w:t>, също така</w:t>
            </w:r>
            <w:r w:rsidRPr="00FF727D">
              <w:rPr>
                <w:rFonts w:ascii="Times New Roman" w:hAnsi="Times New Roman" w:cs="Times New Roman"/>
                <w:sz w:val="24"/>
                <w:szCs w:val="24"/>
              </w:rPr>
              <w:t xml:space="preserve"> се </w:t>
            </w:r>
            <w:r w:rsidR="00A9716C">
              <w:rPr>
                <w:rFonts w:ascii="Times New Roman" w:hAnsi="Times New Roman" w:cs="Times New Roman"/>
                <w:sz w:val="24"/>
                <w:szCs w:val="24"/>
              </w:rPr>
              <w:t>предвижда</w:t>
            </w:r>
            <w:r w:rsidRPr="00FF727D">
              <w:rPr>
                <w:rFonts w:ascii="Times New Roman" w:hAnsi="Times New Roman" w:cs="Times New Roman"/>
                <w:sz w:val="24"/>
                <w:szCs w:val="24"/>
              </w:rPr>
              <w:t xml:space="preserve"> да се проведат най-малко 110 информационни събития</w:t>
            </w:r>
            <w:r w:rsidRPr="00250D30">
              <w:rPr>
                <w:rFonts w:ascii="Times New Roman" w:hAnsi="Times New Roman" w:cs="Times New Roman"/>
                <w:sz w:val="24"/>
                <w:szCs w:val="24"/>
              </w:rPr>
              <w:t xml:space="preserve"> (в т.ч. съвместни събития с други организации/институции/звена/юридически лица)</w:t>
            </w:r>
            <w:r w:rsidRPr="00FF727D">
              <w:rPr>
                <w:rFonts w:ascii="Times New Roman" w:hAnsi="Times New Roman" w:cs="Times New Roman"/>
                <w:sz w:val="24"/>
                <w:szCs w:val="24"/>
              </w:rPr>
              <w:t xml:space="preserve">, свързани с представяне на </w:t>
            </w:r>
            <w:r w:rsidR="00A9716C">
              <w:rPr>
                <w:rFonts w:ascii="Times New Roman" w:hAnsi="Times New Roman" w:cs="Times New Roman"/>
                <w:sz w:val="24"/>
                <w:szCs w:val="24"/>
              </w:rPr>
              <w:t>целите на ЕПИ-АГРИ</w:t>
            </w:r>
            <w:r w:rsidRPr="00250D30">
              <w:rPr>
                <w:rFonts w:ascii="Times New Roman" w:hAnsi="Times New Roman" w:cs="Times New Roman"/>
                <w:sz w:val="24"/>
                <w:szCs w:val="24"/>
              </w:rPr>
              <w:t xml:space="preserve"> </w:t>
            </w:r>
            <w:r w:rsidRPr="00FF727D">
              <w:rPr>
                <w:rFonts w:ascii="Times New Roman" w:hAnsi="Times New Roman" w:cs="Times New Roman"/>
                <w:sz w:val="24"/>
                <w:szCs w:val="24"/>
              </w:rPr>
              <w:t xml:space="preserve">и </w:t>
            </w:r>
            <w:r w:rsidRPr="00250D30">
              <w:rPr>
                <w:rFonts w:ascii="Times New Roman" w:hAnsi="Times New Roman" w:cs="Times New Roman"/>
                <w:sz w:val="24"/>
                <w:szCs w:val="24"/>
              </w:rPr>
              <w:t>за представяне/демонстриране на иновации в териториалния обхват на офиса</w:t>
            </w:r>
            <w:r w:rsidRPr="00FF727D">
              <w:rPr>
                <w:rFonts w:ascii="Times New Roman" w:hAnsi="Times New Roman" w:cs="Times New Roman"/>
                <w:sz w:val="24"/>
                <w:szCs w:val="24"/>
              </w:rPr>
              <w:t>, в които да участват най-малко 1</w:t>
            </w:r>
            <w:r w:rsidR="00627E59">
              <w:rPr>
                <w:rFonts w:ascii="Times New Roman" w:hAnsi="Times New Roman" w:cs="Times New Roman"/>
                <w:sz w:val="24"/>
                <w:szCs w:val="24"/>
              </w:rPr>
              <w:t xml:space="preserve"> </w:t>
            </w:r>
            <w:r w:rsidRPr="00FF727D">
              <w:rPr>
                <w:rFonts w:ascii="Times New Roman" w:hAnsi="Times New Roman" w:cs="Times New Roman"/>
                <w:sz w:val="24"/>
                <w:szCs w:val="24"/>
              </w:rPr>
              <w:t xml:space="preserve">100 </w:t>
            </w:r>
            <w:r w:rsidRPr="00250D30">
              <w:rPr>
                <w:rFonts w:ascii="Times New Roman" w:hAnsi="Times New Roman" w:cs="Times New Roman"/>
                <w:sz w:val="24"/>
                <w:szCs w:val="24"/>
              </w:rPr>
              <w:t xml:space="preserve">земеделски стопани и </w:t>
            </w:r>
            <w:r w:rsidRPr="00FF727D">
              <w:rPr>
                <w:rFonts w:ascii="Times New Roman" w:hAnsi="Times New Roman" w:cs="Times New Roman"/>
                <w:sz w:val="24"/>
                <w:szCs w:val="24"/>
              </w:rPr>
              <w:t xml:space="preserve">други лица, желаещи </w:t>
            </w:r>
            <w:r w:rsidR="00627E59">
              <w:rPr>
                <w:rFonts w:ascii="Times New Roman" w:hAnsi="Times New Roman" w:cs="Times New Roman"/>
                <w:sz w:val="24"/>
                <w:szCs w:val="24"/>
              </w:rPr>
              <w:t xml:space="preserve">да извършват дейности </w:t>
            </w:r>
            <w:r w:rsidRPr="00FF727D">
              <w:rPr>
                <w:rFonts w:ascii="Times New Roman" w:hAnsi="Times New Roman" w:cs="Times New Roman"/>
                <w:sz w:val="24"/>
                <w:szCs w:val="24"/>
              </w:rPr>
              <w:t>или вече извършващи дейнос</w:t>
            </w:r>
            <w:r w:rsidR="00627E59">
              <w:rPr>
                <w:rFonts w:ascii="Times New Roman" w:hAnsi="Times New Roman" w:cs="Times New Roman"/>
                <w:sz w:val="24"/>
                <w:szCs w:val="24"/>
              </w:rPr>
              <w:t>ти в сферата на селското стопанство</w:t>
            </w:r>
            <w:r w:rsidRPr="00FF727D">
              <w:rPr>
                <w:rFonts w:ascii="Times New Roman" w:hAnsi="Times New Roman" w:cs="Times New Roman"/>
                <w:sz w:val="24"/>
                <w:szCs w:val="24"/>
              </w:rPr>
              <w:t>.</w:t>
            </w:r>
          </w:p>
          <w:p w14:paraId="797222D5" w14:textId="0AC57238" w:rsidR="00ED02D4" w:rsidRPr="00FD0293" w:rsidRDefault="00FB624D" w:rsidP="00627E59">
            <w:pPr>
              <w:contextualSpacing/>
              <w:jc w:val="both"/>
              <w:rPr>
                <w:rFonts w:ascii="Times New Roman" w:hAnsi="Times New Roman" w:cs="Times New Roman"/>
                <w:sz w:val="24"/>
                <w:szCs w:val="24"/>
              </w:rPr>
            </w:pPr>
            <w:r w:rsidRPr="00CC2E02">
              <w:rPr>
                <w:rFonts w:ascii="Times New Roman" w:hAnsi="Times New Roman" w:cs="Times New Roman"/>
                <w:sz w:val="24"/>
                <w:szCs w:val="24"/>
              </w:rPr>
              <w:t>Предвижда се да бъдат пр</w:t>
            </w:r>
            <w:r w:rsidR="00485BC6" w:rsidRPr="00CC2E02">
              <w:rPr>
                <w:rFonts w:ascii="Times New Roman" w:hAnsi="Times New Roman" w:cs="Times New Roman"/>
                <w:sz w:val="24"/>
                <w:szCs w:val="24"/>
              </w:rPr>
              <w:t xml:space="preserve">оведени и над </w:t>
            </w:r>
            <w:r w:rsidR="0068327E" w:rsidRPr="00FF727D">
              <w:rPr>
                <w:rFonts w:ascii="Times New Roman" w:hAnsi="Times New Roman" w:cs="Times New Roman"/>
                <w:sz w:val="24"/>
                <w:szCs w:val="24"/>
              </w:rPr>
              <w:t xml:space="preserve">220 </w:t>
            </w:r>
            <w:r w:rsidR="00485BC6" w:rsidRPr="00FF727D">
              <w:rPr>
                <w:rFonts w:ascii="Times New Roman" w:hAnsi="Times New Roman" w:cs="Times New Roman"/>
                <w:sz w:val="24"/>
                <w:szCs w:val="24"/>
              </w:rPr>
              <w:t>информационн</w:t>
            </w:r>
            <w:r w:rsidR="0068327E" w:rsidRPr="00FF727D">
              <w:rPr>
                <w:rFonts w:ascii="Times New Roman" w:hAnsi="Times New Roman" w:cs="Times New Roman"/>
                <w:sz w:val="24"/>
                <w:szCs w:val="24"/>
              </w:rPr>
              <w:t>и събития</w:t>
            </w:r>
            <w:r w:rsidR="00FD0293" w:rsidRPr="00FF727D">
              <w:rPr>
                <w:rFonts w:ascii="Times New Roman" w:hAnsi="Times New Roman" w:cs="Times New Roman"/>
                <w:sz w:val="24"/>
                <w:szCs w:val="24"/>
              </w:rPr>
              <w:t>,</w:t>
            </w:r>
            <w:r w:rsidR="00ED02D4" w:rsidRPr="00FF727D">
              <w:rPr>
                <w:rFonts w:ascii="Times New Roman" w:hAnsi="Times New Roman" w:cs="Times New Roman"/>
                <w:sz w:val="24"/>
                <w:szCs w:val="24"/>
              </w:rPr>
              <w:t xml:space="preserve"> въз</w:t>
            </w:r>
            <w:r w:rsidRPr="00FF727D">
              <w:rPr>
                <w:rFonts w:ascii="Times New Roman" w:hAnsi="Times New Roman" w:cs="Times New Roman"/>
                <w:sz w:val="24"/>
                <w:szCs w:val="24"/>
              </w:rPr>
              <w:t xml:space="preserve"> основа на което да се повишат знанията и </w:t>
            </w:r>
            <w:r w:rsidR="00ED02D4" w:rsidRPr="00FF727D">
              <w:rPr>
                <w:rFonts w:ascii="Times New Roman" w:hAnsi="Times New Roman" w:cs="Times New Roman"/>
                <w:sz w:val="24"/>
                <w:szCs w:val="24"/>
              </w:rPr>
              <w:t xml:space="preserve">информираността </w:t>
            </w:r>
            <w:r w:rsidR="00A9716C">
              <w:rPr>
                <w:rFonts w:ascii="Times New Roman" w:hAnsi="Times New Roman" w:cs="Times New Roman"/>
                <w:sz w:val="24"/>
                <w:szCs w:val="24"/>
              </w:rPr>
              <w:t xml:space="preserve">на земеделските стопани и други заинтересовани лица </w:t>
            </w:r>
            <w:r w:rsidR="00ED02D4" w:rsidRPr="00FF727D">
              <w:rPr>
                <w:rFonts w:ascii="Times New Roman" w:hAnsi="Times New Roman" w:cs="Times New Roman"/>
                <w:sz w:val="24"/>
                <w:szCs w:val="24"/>
              </w:rPr>
              <w:t xml:space="preserve">относно </w:t>
            </w:r>
            <w:r w:rsidR="00E817AB">
              <w:rPr>
                <w:rFonts w:ascii="Times New Roman" w:hAnsi="Times New Roman" w:cs="Times New Roman"/>
                <w:sz w:val="24"/>
                <w:szCs w:val="24"/>
              </w:rPr>
              <w:t xml:space="preserve">изискванията, условията и </w:t>
            </w:r>
            <w:r w:rsidR="00ED02D4" w:rsidRPr="00FF727D">
              <w:rPr>
                <w:rFonts w:ascii="Times New Roman" w:hAnsi="Times New Roman" w:cs="Times New Roman"/>
                <w:sz w:val="24"/>
                <w:szCs w:val="24"/>
              </w:rPr>
              <w:t>възможностите за подпомагане</w:t>
            </w:r>
            <w:r w:rsidRPr="00FF727D">
              <w:rPr>
                <w:rFonts w:ascii="Times New Roman" w:hAnsi="Times New Roman" w:cs="Times New Roman"/>
                <w:sz w:val="24"/>
                <w:szCs w:val="24"/>
              </w:rPr>
              <w:t xml:space="preserve"> </w:t>
            </w:r>
            <w:r w:rsidR="00ED02D4" w:rsidRPr="00FF727D">
              <w:rPr>
                <w:rFonts w:ascii="Times New Roman" w:hAnsi="Times New Roman" w:cs="Times New Roman"/>
                <w:sz w:val="24"/>
                <w:szCs w:val="24"/>
              </w:rPr>
              <w:t>по Стратегическия план</w:t>
            </w:r>
            <w:r w:rsidR="00E817AB">
              <w:t xml:space="preserve"> </w:t>
            </w:r>
            <w:r w:rsidR="00E817AB" w:rsidRPr="00E817AB">
              <w:rPr>
                <w:rFonts w:ascii="Times New Roman" w:hAnsi="Times New Roman" w:cs="Times New Roman"/>
                <w:sz w:val="24"/>
                <w:szCs w:val="24"/>
              </w:rPr>
              <w:t>за развитие на земеделието и селските райони на Република България за периода 2023-2027 г.</w:t>
            </w:r>
            <w:r w:rsidR="00E817AB">
              <w:rPr>
                <w:rFonts w:ascii="Times New Roman" w:hAnsi="Times New Roman" w:cs="Times New Roman"/>
                <w:sz w:val="24"/>
                <w:szCs w:val="24"/>
              </w:rPr>
              <w:t xml:space="preserve"> и/или по други теми</w:t>
            </w:r>
            <w:r w:rsidR="00627E59">
              <w:rPr>
                <w:rFonts w:ascii="Times New Roman" w:hAnsi="Times New Roman" w:cs="Times New Roman"/>
                <w:sz w:val="24"/>
                <w:szCs w:val="24"/>
              </w:rPr>
              <w:t>,</w:t>
            </w:r>
            <w:r w:rsidR="00E817AB">
              <w:rPr>
                <w:rFonts w:ascii="Times New Roman" w:hAnsi="Times New Roman" w:cs="Times New Roman"/>
                <w:sz w:val="24"/>
                <w:szCs w:val="24"/>
              </w:rPr>
              <w:t xml:space="preserve"> свързани с </w:t>
            </w:r>
            <w:r w:rsidR="00627E59">
              <w:rPr>
                <w:rFonts w:ascii="Times New Roman" w:hAnsi="Times New Roman" w:cs="Times New Roman"/>
                <w:sz w:val="24"/>
                <w:szCs w:val="24"/>
              </w:rPr>
              <w:t>възможности</w:t>
            </w:r>
            <w:r w:rsidR="00E817AB">
              <w:rPr>
                <w:rFonts w:ascii="Times New Roman" w:hAnsi="Times New Roman" w:cs="Times New Roman"/>
                <w:sz w:val="24"/>
                <w:szCs w:val="24"/>
              </w:rPr>
              <w:t xml:space="preserve"> </w:t>
            </w:r>
            <w:r w:rsidR="00627E59">
              <w:rPr>
                <w:rFonts w:ascii="Times New Roman" w:hAnsi="Times New Roman" w:cs="Times New Roman"/>
                <w:sz w:val="24"/>
                <w:szCs w:val="24"/>
              </w:rPr>
              <w:t xml:space="preserve">за подпомагане </w:t>
            </w:r>
            <w:r w:rsidR="00E817AB">
              <w:rPr>
                <w:rFonts w:ascii="Times New Roman" w:hAnsi="Times New Roman" w:cs="Times New Roman"/>
                <w:sz w:val="24"/>
                <w:szCs w:val="24"/>
              </w:rPr>
              <w:t xml:space="preserve">и законодателство </w:t>
            </w:r>
            <w:r w:rsidR="00604AE7">
              <w:rPr>
                <w:rFonts w:ascii="Times New Roman" w:hAnsi="Times New Roman" w:cs="Times New Roman"/>
                <w:sz w:val="24"/>
                <w:szCs w:val="24"/>
              </w:rPr>
              <w:t>в областта на</w:t>
            </w:r>
            <w:r w:rsidR="00E817AB">
              <w:rPr>
                <w:rFonts w:ascii="Times New Roman" w:hAnsi="Times New Roman" w:cs="Times New Roman"/>
                <w:sz w:val="24"/>
                <w:szCs w:val="24"/>
              </w:rPr>
              <w:t xml:space="preserve"> Общата селскостопанска политика</w:t>
            </w:r>
            <w:r w:rsidR="00604AE7">
              <w:rPr>
                <w:rFonts w:ascii="Times New Roman" w:hAnsi="Times New Roman" w:cs="Times New Roman"/>
                <w:sz w:val="24"/>
                <w:szCs w:val="24"/>
              </w:rPr>
              <w:t xml:space="preserve"> на ЕС</w:t>
            </w:r>
            <w:r w:rsidR="00A9716C">
              <w:rPr>
                <w:rFonts w:ascii="Times New Roman" w:hAnsi="Times New Roman" w:cs="Times New Roman"/>
                <w:sz w:val="24"/>
                <w:szCs w:val="24"/>
              </w:rPr>
              <w:t>. В тези информационни събития ще участват не по-малко от</w:t>
            </w:r>
            <w:r w:rsidRPr="00FF727D">
              <w:rPr>
                <w:rFonts w:ascii="Times New Roman" w:hAnsi="Times New Roman" w:cs="Times New Roman"/>
                <w:sz w:val="24"/>
                <w:szCs w:val="24"/>
              </w:rPr>
              <w:t xml:space="preserve"> </w:t>
            </w:r>
            <w:r w:rsidR="00ED02D4" w:rsidRPr="00FF727D">
              <w:rPr>
                <w:rFonts w:ascii="Times New Roman" w:hAnsi="Times New Roman" w:cs="Times New Roman"/>
                <w:sz w:val="24"/>
                <w:szCs w:val="24"/>
              </w:rPr>
              <w:t xml:space="preserve">3 </w:t>
            </w:r>
            <w:r w:rsidR="004F717F" w:rsidRPr="00FF727D">
              <w:rPr>
                <w:rFonts w:ascii="Times New Roman" w:hAnsi="Times New Roman" w:cs="Times New Roman"/>
                <w:sz w:val="24"/>
                <w:szCs w:val="24"/>
              </w:rPr>
              <w:t>0</w:t>
            </w:r>
            <w:r w:rsidRPr="00FF727D">
              <w:rPr>
                <w:rFonts w:ascii="Times New Roman" w:hAnsi="Times New Roman" w:cs="Times New Roman"/>
                <w:sz w:val="24"/>
                <w:szCs w:val="24"/>
              </w:rPr>
              <w:t>00</w:t>
            </w:r>
            <w:r w:rsidR="004F717F" w:rsidRPr="00FF727D">
              <w:rPr>
                <w:rFonts w:ascii="Times New Roman" w:hAnsi="Times New Roman" w:cs="Times New Roman"/>
                <w:sz w:val="24"/>
                <w:szCs w:val="24"/>
              </w:rPr>
              <w:t xml:space="preserve"> </w:t>
            </w:r>
            <w:r w:rsidRPr="00FF727D">
              <w:rPr>
                <w:rFonts w:ascii="Times New Roman" w:hAnsi="Times New Roman" w:cs="Times New Roman"/>
                <w:sz w:val="24"/>
                <w:szCs w:val="24"/>
              </w:rPr>
              <w:t>земеделски стопани</w:t>
            </w:r>
            <w:r w:rsidR="00ED02D4" w:rsidRPr="00FF727D">
              <w:rPr>
                <w:rFonts w:ascii="Times New Roman" w:hAnsi="Times New Roman" w:cs="Times New Roman"/>
                <w:sz w:val="24"/>
                <w:szCs w:val="24"/>
              </w:rPr>
              <w:t xml:space="preserve"> и други лица, желаещи </w:t>
            </w:r>
            <w:r w:rsidR="00627E59">
              <w:rPr>
                <w:rFonts w:ascii="Times New Roman" w:hAnsi="Times New Roman" w:cs="Times New Roman"/>
                <w:sz w:val="24"/>
                <w:szCs w:val="24"/>
              </w:rPr>
              <w:t xml:space="preserve">да извършват дейности </w:t>
            </w:r>
            <w:r w:rsidR="00E817AB">
              <w:rPr>
                <w:rFonts w:ascii="Times New Roman" w:hAnsi="Times New Roman" w:cs="Times New Roman"/>
                <w:sz w:val="24"/>
                <w:szCs w:val="24"/>
              </w:rPr>
              <w:t xml:space="preserve">или вече извършващи </w:t>
            </w:r>
            <w:r w:rsidR="00E817AB" w:rsidRPr="004F39ED">
              <w:rPr>
                <w:rFonts w:ascii="Times New Roman" w:hAnsi="Times New Roman" w:cs="Times New Roman"/>
                <w:sz w:val="24"/>
                <w:szCs w:val="24"/>
              </w:rPr>
              <w:t>дейност</w:t>
            </w:r>
            <w:r w:rsidR="00E817AB">
              <w:rPr>
                <w:rFonts w:ascii="Times New Roman" w:hAnsi="Times New Roman" w:cs="Times New Roman"/>
                <w:sz w:val="24"/>
                <w:szCs w:val="24"/>
              </w:rPr>
              <w:t>и</w:t>
            </w:r>
            <w:r w:rsidR="00E817AB" w:rsidRPr="004F39ED">
              <w:rPr>
                <w:rFonts w:ascii="Times New Roman" w:hAnsi="Times New Roman" w:cs="Times New Roman"/>
                <w:sz w:val="24"/>
                <w:szCs w:val="24"/>
              </w:rPr>
              <w:t xml:space="preserve"> </w:t>
            </w:r>
            <w:r w:rsidR="00ED02D4" w:rsidRPr="00FF727D">
              <w:rPr>
                <w:rFonts w:ascii="Times New Roman" w:hAnsi="Times New Roman" w:cs="Times New Roman"/>
                <w:sz w:val="24"/>
                <w:szCs w:val="24"/>
              </w:rPr>
              <w:t>в сферата на селското стопанство</w:t>
            </w:r>
            <w:r w:rsidRPr="00FF727D">
              <w:rPr>
                <w:rFonts w:ascii="Times New Roman" w:hAnsi="Times New Roman" w:cs="Times New Roman"/>
                <w:sz w:val="24"/>
                <w:szCs w:val="24"/>
              </w:rPr>
              <w:t>.</w:t>
            </w:r>
            <w:r w:rsidRPr="00FD0293">
              <w:rPr>
                <w:rFonts w:ascii="Times New Roman" w:hAnsi="Times New Roman" w:cs="Times New Roman"/>
                <w:sz w:val="24"/>
                <w:szCs w:val="24"/>
              </w:rPr>
              <w:t xml:space="preserve"> </w:t>
            </w:r>
          </w:p>
          <w:p w14:paraId="7C994A30" w14:textId="77777777" w:rsidR="00817963" w:rsidRPr="004F39ED" w:rsidRDefault="00817963" w:rsidP="00627E59">
            <w:pPr>
              <w:contextualSpacing/>
              <w:jc w:val="both"/>
              <w:rPr>
                <w:rFonts w:ascii="Times New Roman" w:hAnsi="Times New Roman" w:cs="Times New Roman"/>
                <w:sz w:val="24"/>
                <w:szCs w:val="24"/>
              </w:rPr>
            </w:pPr>
            <w:r w:rsidRPr="004F39ED">
              <w:rPr>
                <w:rFonts w:ascii="Times New Roman" w:hAnsi="Times New Roman" w:cs="Times New Roman"/>
                <w:sz w:val="24"/>
                <w:szCs w:val="24"/>
              </w:rPr>
              <w:t>Чрез дейностите</w:t>
            </w:r>
            <w:r w:rsidR="008D46FD" w:rsidRPr="004F39ED">
              <w:rPr>
                <w:rFonts w:ascii="Times New Roman" w:hAnsi="Times New Roman" w:cs="Times New Roman"/>
                <w:sz w:val="24"/>
                <w:szCs w:val="24"/>
              </w:rPr>
              <w:t>,</w:t>
            </w:r>
            <w:r w:rsidRPr="004F39ED">
              <w:rPr>
                <w:rFonts w:ascii="Times New Roman" w:hAnsi="Times New Roman" w:cs="Times New Roman"/>
                <w:sz w:val="24"/>
                <w:szCs w:val="24"/>
              </w:rPr>
              <w:t xml:space="preserve"> подкрепени по процедурата</w:t>
            </w:r>
            <w:r w:rsidR="008D46FD" w:rsidRPr="004F39ED">
              <w:rPr>
                <w:rFonts w:ascii="Times New Roman" w:hAnsi="Times New Roman" w:cs="Times New Roman"/>
                <w:sz w:val="24"/>
                <w:szCs w:val="24"/>
              </w:rPr>
              <w:t>,</w:t>
            </w:r>
            <w:r w:rsidRPr="004F39ED">
              <w:rPr>
                <w:rFonts w:ascii="Times New Roman" w:hAnsi="Times New Roman" w:cs="Times New Roman"/>
                <w:sz w:val="24"/>
                <w:szCs w:val="24"/>
              </w:rPr>
              <w:t xml:space="preserve"> ще се гарантира предоставяне на консултантски услуги в областта на селското стоп</w:t>
            </w:r>
            <w:r w:rsidR="008D46FD" w:rsidRPr="004F39ED">
              <w:rPr>
                <w:rFonts w:ascii="Times New Roman" w:hAnsi="Times New Roman" w:cs="Times New Roman"/>
                <w:sz w:val="24"/>
                <w:szCs w:val="24"/>
              </w:rPr>
              <w:t>анство, обхващащи икономически, екологични и социални</w:t>
            </w:r>
            <w:r w:rsidRPr="004F39ED">
              <w:rPr>
                <w:rFonts w:ascii="Times New Roman" w:hAnsi="Times New Roman" w:cs="Times New Roman"/>
                <w:sz w:val="24"/>
                <w:szCs w:val="24"/>
              </w:rPr>
              <w:t xml:space="preserve"> аспекти, като </w:t>
            </w:r>
            <w:r w:rsidR="008D46FD" w:rsidRPr="004F39ED">
              <w:rPr>
                <w:rFonts w:ascii="Times New Roman" w:hAnsi="Times New Roman" w:cs="Times New Roman"/>
                <w:sz w:val="24"/>
                <w:szCs w:val="24"/>
              </w:rPr>
              <w:t xml:space="preserve">в същото време се </w:t>
            </w:r>
            <w:r w:rsidRPr="004F39ED">
              <w:rPr>
                <w:rFonts w:ascii="Times New Roman" w:hAnsi="Times New Roman" w:cs="Times New Roman"/>
                <w:sz w:val="24"/>
                <w:szCs w:val="24"/>
              </w:rPr>
              <w:t xml:space="preserve">отчитат съществуващите земеделски практики, и </w:t>
            </w:r>
            <w:r w:rsidR="008D46FD" w:rsidRPr="004F39ED">
              <w:rPr>
                <w:rFonts w:ascii="Times New Roman" w:hAnsi="Times New Roman" w:cs="Times New Roman"/>
                <w:sz w:val="24"/>
                <w:szCs w:val="24"/>
              </w:rPr>
              <w:t>се осигурява</w:t>
            </w:r>
            <w:r w:rsidRPr="004F39ED">
              <w:rPr>
                <w:rFonts w:ascii="Times New Roman" w:hAnsi="Times New Roman" w:cs="Times New Roman"/>
                <w:sz w:val="24"/>
                <w:szCs w:val="24"/>
              </w:rPr>
              <w:t xml:space="preserve"> актуална технологична и научна информация, разработена посредством проекти за научни изследвания и иновации, включително що се отнася до предоставянето на обществени блага.</w:t>
            </w:r>
          </w:p>
          <w:p w14:paraId="1FC0191D" w14:textId="7C81A8A6" w:rsidR="00817963" w:rsidRPr="00FF727D" w:rsidRDefault="008D46FD" w:rsidP="00627E59">
            <w:pPr>
              <w:contextualSpacing/>
              <w:jc w:val="both"/>
              <w:rPr>
                <w:rFonts w:ascii="Times New Roman" w:hAnsi="Times New Roman" w:cs="Times New Roman"/>
                <w:sz w:val="24"/>
                <w:szCs w:val="24"/>
              </w:rPr>
            </w:pPr>
            <w:r w:rsidRPr="004F39ED">
              <w:rPr>
                <w:rFonts w:ascii="Times New Roman" w:hAnsi="Times New Roman" w:cs="Times New Roman"/>
                <w:sz w:val="24"/>
                <w:szCs w:val="24"/>
              </w:rPr>
              <w:t>Функционирането на мобилните офиси</w:t>
            </w:r>
            <w:r w:rsidR="00817963" w:rsidRPr="004F39ED">
              <w:rPr>
                <w:rFonts w:ascii="Times New Roman" w:hAnsi="Times New Roman" w:cs="Times New Roman"/>
                <w:sz w:val="24"/>
                <w:szCs w:val="24"/>
              </w:rPr>
              <w:t xml:space="preserve"> </w:t>
            </w:r>
            <w:r w:rsidRPr="004F39ED">
              <w:rPr>
                <w:rFonts w:ascii="Times New Roman" w:hAnsi="Times New Roman" w:cs="Times New Roman"/>
                <w:sz w:val="24"/>
                <w:szCs w:val="24"/>
              </w:rPr>
              <w:t xml:space="preserve">ще допринесе за предоставянето на </w:t>
            </w:r>
            <w:r w:rsidR="00A9716C">
              <w:rPr>
                <w:rFonts w:ascii="Times New Roman" w:hAnsi="Times New Roman" w:cs="Times New Roman"/>
                <w:sz w:val="24"/>
                <w:szCs w:val="24"/>
              </w:rPr>
              <w:t xml:space="preserve">индивидуални </w:t>
            </w:r>
            <w:r w:rsidRPr="004F39ED">
              <w:rPr>
                <w:rFonts w:ascii="Times New Roman" w:hAnsi="Times New Roman" w:cs="Times New Roman"/>
                <w:sz w:val="24"/>
                <w:szCs w:val="24"/>
              </w:rPr>
              <w:t xml:space="preserve">съвети </w:t>
            </w:r>
            <w:r w:rsidR="00817963" w:rsidRPr="004F39ED">
              <w:rPr>
                <w:rFonts w:ascii="Times New Roman" w:hAnsi="Times New Roman" w:cs="Times New Roman"/>
                <w:sz w:val="24"/>
                <w:szCs w:val="24"/>
              </w:rPr>
              <w:t>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иновативни практики, селскостопански техники с цел устойчивост спрямо изменението на климата, включително агролесовъдство и агроекология, подобряване на хуманното отношение към животните и, при необходимост, стандарти за безопасност и социално подпомагане</w:t>
            </w:r>
            <w:r w:rsidRPr="004F39ED">
              <w:rPr>
                <w:rFonts w:ascii="Times New Roman" w:hAnsi="Times New Roman" w:cs="Times New Roman"/>
                <w:sz w:val="24"/>
                <w:szCs w:val="24"/>
              </w:rPr>
              <w:t>.</w:t>
            </w:r>
          </w:p>
          <w:p w14:paraId="279022D0" w14:textId="336F2AC4" w:rsidR="00817963" w:rsidRPr="007D386A" w:rsidRDefault="00817963" w:rsidP="00627E59">
            <w:pPr>
              <w:contextualSpacing/>
              <w:jc w:val="both"/>
              <w:rPr>
                <w:rFonts w:ascii="Times New Roman" w:hAnsi="Times New Roman" w:cs="Times New Roman"/>
                <w:sz w:val="24"/>
                <w:szCs w:val="24"/>
              </w:rPr>
            </w:pPr>
          </w:p>
          <w:p w14:paraId="5F943EA8" w14:textId="77777777" w:rsidR="002E759A" w:rsidRPr="00FF727D" w:rsidRDefault="0061363E" w:rsidP="00627E59">
            <w:pPr>
              <w:contextualSpacing/>
              <w:jc w:val="both"/>
              <w:rPr>
                <w:rFonts w:ascii="Times New Roman" w:eastAsia="Times New Roman" w:hAnsi="Times New Roman" w:cs="Times New Roman"/>
                <w:b/>
                <w:noProof/>
                <w:sz w:val="24"/>
                <w:szCs w:val="24"/>
              </w:rPr>
            </w:pPr>
            <w:r w:rsidRPr="007D386A">
              <w:rPr>
                <w:rFonts w:ascii="Times New Roman" w:eastAsia="Times New Roman" w:hAnsi="Times New Roman" w:cs="Times New Roman"/>
                <w:b/>
                <w:noProof/>
                <w:sz w:val="24"/>
                <w:szCs w:val="24"/>
              </w:rPr>
              <w:t xml:space="preserve">3. </w:t>
            </w:r>
            <w:r w:rsidR="002E759A" w:rsidRPr="00FF727D">
              <w:rPr>
                <w:rFonts w:ascii="Times New Roman" w:eastAsia="Times New Roman" w:hAnsi="Times New Roman" w:cs="Times New Roman"/>
                <w:b/>
                <w:noProof/>
                <w:sz w:val="24"/>
                <w:szCs w:val="24"/>
              </w:rPr>
              <w:t>Показатели за резултат</w:t>
            </w:r>
            <w:r w:rsidR="00102904" w:rsidRPr="00FF727D">
              <w:rPr>
                <w:rFonts w:ascii="Times New Roman" w:eastAsia="Times New Roman" w:hAnsi="Times New Roman" w:cs="Times New Roman"/>
                <w:b/>
                <w:noProof/>
                <w:sz w:val="24"/>
                <w:szCs w:val="24"/>
              </w:rPr>
              <w:t>:</w:t>
            </w:r>
          </w:p>
          <w:p w14:paraId="55349C9B" w14:textId="77777777" w:rsidR="00FB62DA" w:rsidRPr="007D386A" w:rsidRDefault="00685E90" w:rsidP="00627E59">
            <w:pPr>
              <w:contextualSpacing/>
              <w:jc w:val="both"/>
              <w:rPr>
                <w:rFonts w:ascii="Times New Roman" w:eastAsia="Times New Roman" w:hAnsi="Times New Roman" w:cs="Times New Roman"/>
                <w:noProof/>
                <w:sz w:val="24"/>
                <w:szCs w:val="24"/>
              </w:rPr>
            </w:pPr>
            <w:r w:rsidRPr="007D386A">
              <w:rPr>
                <w:rFonts w:ascii="Times New Roman" w:eastAsia="Times New Roman" w:hAnsi="Times New Roman" w:cs="Times New Roman"/>
                <w:noProof/>
                <w:sz w:val="24"/>
                <w:szCs w:val="24"/>
              </w:rPr>
              <w:t>Подкрепените дейности по процедурата</w:t>
            </w:r>
            <w:r w:rsidR="0061363E" w:rsidRPr="007D386A">
              <w:rPr>
                <w:rFonts w:ascii="Times New Roman" w:eastAsia="Times New Roman" w:hAnsi="Times New Roman" w:cs="Times New Roman"/>
                <w:noProof/>
                <w:sz w:val="24"/>
                <w:szCs w:val="24"/>
              </w:rPr>
              <w:t xml:space="preserve"> ще допринес</w:t>
            </w:r>
            <w:r w:rsidRPr="007D386A">
              <w:rPr>
                <w:rFonts w:ascii="Times New Roman" w:eastAsia="Times New Roman" w:hAnsi="Times New Roman" w:cs="Times New Roman"/>
                <w:noProof/>
                <w:sz w:val="24"/>
                <w:szCs w:val="24"/>
              </w:rPr>
              <w:t>ат</w:t>
            </w:r>
            <w:r w:rsidR="0061363E" w:rsidRPr="004F39ED">
              <w:rPr>
                <w:rFonts w:ascii="Times New Roman" w:eastAsia="Times New Roman" w:hAnsi="Times New Roman" w:cs="Times New Roman"/>
                <w:noProof/>
                <w:sz w:val="24"/>
                <w:szCs w:val="24"/>
              </w:rPr>
              <w:t xml:space="preserve"> за постигане на </w:t>
            </w:r>
            <w:r w:rsidR="00FB62DA" w:rsidRPr="004F39ED">
              <w:rPr>
                <w:rFonts w:ascii="Times New Roman" w:eastAsia="Times New Roman" w:hAnsi="Times New Roman" w:cs="Times New Roman"/>
                <w:noProof/>
                <w:sz w:val="24"/>
                <w:szCs w:val="24"/>
              </w:rPr>
              <w:t xml:space="preserve">един или няколко от следните резултатни индикатори, имащи пряко отношение към изпълнението на </w:t>
            </w:r>
            <w:r w:rsidR="00FB62DA" w:rsidRPr="00FF727D">
              <w:rPr>
                <w:rFonts w:ascii="Times New Roman" w:eastAsia="Times New Roman" w:hAnsi="Times New Roman" w:cs="Times New Roman"/>
                <w:noProof/>
                <w:sz w:val="24"/>
                <w:szCs w:val="24"/>
              </w:rPr>
              <w:t>AKIS</w:t>
            </w:r>
            <w:r w:rsidR="00D6215F" w:rsidRPr="007D386A">
              <w:rPr>
                <w:rFonts w:ascii="Times New Roman" w:eastAsia="Times New Roman" w:hAnsi="Times New Roman" w:cs="Times New Roman"/>
                <w:noProof/>
                <w:sz w:val="24"/>
                <w:szCs w:val="24"/>
              </w:rPr>
              <w:t xml:space="preserve"> в България</w:t>
            </w:r>
            <w:r w:rsidR="00FB62DA" w:rsidRPr="00FF727D">
              <w:rPr>
                <w:rFonts w:ascii="Times New Roman" w:eastAsia="Times New Roman" w:hAnsi="Times New Roman" w:cs="Times New Roman"/>
                <w:noProof/>
                <w:sz w:val="24"/>
                <w:szCs w:val="24"/>
              </w:rPr>
              <w:t>:</w:t>
            </w:r>
          </w:p>
          <w:p w14:paraId="5E68BD86" w14:textId="55F9DDB4" w:rsidR="00E14DCA" w:rsidRPr="004F39ED" w:rsidRDefault="002E759A"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lastRenderedPageBreak/>
              <w:t>R.1</w:t>
            </w:r>
            <w:r w:rsidR="0061363E" w:rsidRPr="004F39ED">
              <w:rPr>
                <w:rFonts w:ascii="Times New Roman" w:eastAsia="Times New Roman" w:hAnsi="Times New Roman" w:cs="Times New Roman"/>
                <w:b/>
                <w:noProof/>
                <w:sz w:val="24"/>
                <w:szCs w:val="24"/>
              </w:rPr>
              <w:t>.</w:t>
            </w:r>
            <w:r w:rsidRPr="004F39ED">
              <w:rPr>
                <w:rFonts w:ascii="Times New Roman" w:eastAsia="Times New Roman" w:hAnsi="Times New Roman" w:cs="Times New Roman"/>
                <w:noProof/>
                <w:sz w:val="24"/>
                <w:szCs w:val="24"/>
              </w:rPr>
              <w:t xml:space="preserve"> </w:t>
            </w:r>
            <w:r w:rsidR="00E14DCA" w:rsidRPr="004F39ED">
              <w:rPr>
                <w:rFonts w:ascii="Times New Roman" w:eastAsia="Times New Roman" w:hAnsi="Times New Roman" w:cs="Times New Roman"/>
                <w:noProof/>
                <w:sz w:val="24"/>
                <w:szCs w:val="24"/>
              </w:rPr>
              <w:t xml:space="preserve">Подобряване на </w:t>
            </w:r>
            <w:r w:rsidR="00627E59">
              <w:rPr>
                <w:rFonts w:ascii="Times New Roman" w:eastAsia="Times New Roman" w:hAnsi="Times New Roman" w:cs="Times New Roman"/>
                <w:noProof/>
                <w:sz w:val="24"/>
                <w:szCs w:val="24"/>
              </w:rPr>
              <w:t>резултатите</w:t>
            </w:r>
            <w:r w:rsidR="00E14DCA" w:rsidRPr="004F39ED">
              <w:rPr>
                <w:rFonts w:ascii="Times New Roman" w:eastAsia="Times New Roman" w:hAnsi="Times New Roman" w:cs="Times New Roman"/>
                <w:noProof/>
                <w:sz w:val="24"/>
                <w:szCs w:val="24"/>
              </w:rPr>
              <w:t xml:space="preserve"> чрез знания и иновации: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4F39ED">
              <w:rPr>
                <w:rFonts w:ascii="Times New Roman" w:eastAsia="Times New Roman" w:hAnsi="Times New Roman" w:cs="Times New Roman"/>
                <w:noProof/>
                <w:sz w:val="24"/>
                <w:szCs w:val="24"/>
              </w:rPr>
              <w:t>.</w:t>
            </w:r>
          </w:p>
          <w:p w14:paraId="733BA800" w14:textId="77777777" w:rsidR="00E14DCA" w:rsidRPr="004F39ED" w:rsidRDefault="00E14DCA" w:rsidP="00627E59">
            <w:pPr>
              <w:contextualSpacing/>
              <w:jc w:val="both"/>
              <w:rPr>
                <w:rFonts w:ascii="Times New Roman" w:eastAsia="Times New Roman" w:hAnsi="Times New Roman" w:cs="Times New Roman"/>
                <w:noProof/>
                <w:sz w:val="24"/>
                <w:szCs w:val="24"/>
              </w:rPr>
            </w:pPr>
            <w:r w:rsidRPr="00FF727D">
              <w:rPr>
                <w:rFonts w:ascii="Times New Roman" w:eastAsia="Times New Roman" w:hAnsi="Times New Roman" w:cs="Times New Roman"/>
                <w:b/>
                <w:noProof/>
                <w:sz w:val="24"/>
                <w:szCs w:val="24"/>
              </w:rPr>
              <w:t>R.2</w:t>
            </w:r>
            <w:r w:rsidR="0061363E" w:rsidRPr="007D386A">
              <w:rPr>
                <w:rFonts w:ascii="Times New Roman" w:eastAsia="Times New Roman" w:hAnsi="Times New Roman" w:cs="Times New Roman"/>
                <w:b/>
                <w:noProof/>
                <w:sz w:val="24"/>
                <w:szCs w:val="24"/>
              </w:rPr>
              <w:t>.</w:t>
            </w:r>
            <w:r w:rsidRPr="00FF727D">
              <w:rPr>
                <w:rFonts w:ascii="Times New Roman" w:eastAsia="Times New Roman" w:hAnsi="Times New Roman" w:cs="Times New Roman"/>
                <w:noProof/>
                <w:sz w:val="24"/>
                <w:szCs w:val="24"/>
              </w:rPr>
              <w:t xml:space="preserve"> </w:t>
            </w:r>
            <w:r w:rsidRPr="007D386A">
              <w:rPr>
                <w:rFonts w:ascii="Times New Roman" w:eastAsia="Times New Roman" w:hAnsi="Times New Roman" w:cs="Times New Roman"/>
                <w:noProof/>
                <w:sz w:val="24"/>
                <w:szCs w:val="24"/>
              </w:rPr>
              <w:t>Създаване на връзка между консултациите и системите за знания: Брой на получаващите подпомагане консултанти, които да бъдат интегрирани в Системите за знания и иновации в селското стопанство (AKIS)</w:t>
            </w:r>
            <w:r w:rsidR="00F12658" w:rsidRPr="004F39ED">
              <w:rPr>
                <w:rFonts w:ascii="Times New Roman" w:eastAsia="Times New Roman" w:hAnsi="Times New Roman" w:cs="Times New Roman"/>
                <w:noProof/>
                <w:sz w:val="24"/>
                <w:szCs w:val="24"/>
              </w:rPr>
              <w:t>.</w:t>
            </w:r>
          </w:p>
          <w:p w14:paraId="52A8FE89" w14:textId="77777777" w:rsidR="00AB798E" w:rsidRDefault="00D14128"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t>R.3</w:t>
            </w:r>
            <w:r w:rsidR="0061363E" w:rsidRPr="004F39ED">
              <w:rPr>
                <w:rFonts w:ascii="Times New Roman" w:eastAsia="Times New Roman" w:hAnsi="Times New Roman" w:cs="Times New Roman"/>
                <w:b/>
                <w:noProof/>
                <w:sz w:val="24"/>
                <w:szCs w:val="24"/>
              </w:rPr>
              <w:t>.</w:t>
            </w:r>
            <w:r w:rsidRPr="004F39ED">
              <w:rPr>
                <w:rFonts w:ascii="Times New Roman" w:eastAsia="Times New Roman" w:hAnsi="Times New Roman" w:cs="Times New Roman"/>
                <w:noProof/>
                <w:sz w:val="24"/>
                <w:szCs w:val="24"/>
              </w:rPr>
              <w:t xml:space="preserve"> </w:t>
            </w:r>
            <w:r w:rsidR="00E14DCA" w:rsidRPr="004F39ED">
              <w:rPr>
                <w:rFonts w:ascii="Times New Roman" w:eastAsia="Times New Roman" w:hAnsi="Times New Roman" w:cs="Times New Roman"/>
                <w:noProof/>
                <w:sz w:val="24"/>
                <w:szCs w:val="24"/>
              </w:rPr>
              <w:t>Цифровизация на селското стопанство: дял на земеделските стопанства, ползващи подпомагане за цифрови технологии за земеделие по линия на ОСП.</w:t>
            </w:r>
          </w:p>
          <w:p w14:paraId="73141084" w14:textId="6135F137" w:rsidR="00A251BF" w:rsidRPr="00627E59" w:rsidRDefault="00A251BF" w:rsidP="00627E59">
            <w:pPr>
              <w:contextualSpacing/>
              <w:jc w:val="both"/>
              <w:rPr>
                <w:rFonts w:ascii="Times New Roman" w:eastAsia="Times New Roman" w:hAnsi="Times New Roman" w:cs="Times New Roman"/>
                <w:noProof/>
                <w:sz w:val="24"/>
                <w:szCs w:val="24"/>
              </w:rPr>
            </w:pPr>
            <w:r w:rsidRPr="00627E59">
              <w:rPr>
                <w:rFonts w:ascii="Times New Roman" w:eastAsia="Times New Roman" w:hAnsi="Times New Roman" w:cs="Times New Roman"/>
                <w:b/>
                <w:noProof/>
                <w:sz w:val="24"/>
                <w:szCs w:val="24"/>
              </w:rPr>
              <w:t>R.28.</w:t>
            </w:r>
            <w:r w:rsidRPr="00627E59">
              <w:rPr>
                <w:rFonts w:ascii="Times New Roman" w:eastAsia="Times New Roman" w:hAnsi="Times New Roman" w:cs="Times New Roman"/>
                <w:noProof/>
                <w:sz w:val="24"/>
                <w:szCs w:val="24"/>
              </w:rPr>
              <w:t xml:space="preserve"> </w:t>
            </w:r>
            <w:r w:rsidR="00627E59" w:rsidRPr="002932EA">
              <w:rPr>
                <w:rFonts w:ascii="Times New Roman" w:eastAsia="Times New Roman" w:hAnsi="Times New Roman" w:cs="Times New Roman"/>
                <w:bCs/>
                <w:noProof/>
                <w:sz w:val="24"/>
                <w:szCs w:val="24"/>
                <w:lang w:val="en-US"/>
              </w:rPr>
              <w:t>Качество на изпълнението, свързано с околната среда или с климата, постигано чрез знания и иновации</w:t>
            </w:r>
            <w:r w:rsidRPr="002932EA">
              <w:rPr>
                <w:rFonts w:ascii="Times New Roman" w:eastAsia="Times New Roman" w:hAnsi="Times New Roman" w:cs="Times New Roman"/>
                <w:noProof/>
                <w:sz w:val="24"/>
                <w:szCs w:val="24"/>
              </w:rPr>
              <w:t>:</w:t>
            </w:r>
            <w:r w:rsidRPr="00627E59">
              <w:rPr>
                <w:rFonts w:ascii="Times New Roman" w:eastAsia="Times New Roman" w:hAnsi="Times New Roman" w:cs="Times New Roman"/>
                <w:noProof/>
                <w:sz w:val="24"/>
                <w:szCs w:val="24"/>
              </w:rPr>
              <w:t xml:space="preserve"> </w:t>
            </w:r>
            <w:r w:rsidR="00627E59" w:rsidRPr="00627E59">
              <w:rPr>
                <w:rFonts w:ascii="Times New Roman" w:eastAsia="Times New Roman" w:hAnsi="Times New Roman" w:cs="Times New Roman"/>
                <w:noProof/>
                <w:sz w:val="24"/>
                <w:szCs w:val="24"/>
                <w:lang w:val="en-US"/>
              </w:rPr>
              <w:t>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r w:rsidR="00627E59" w:rsidRPr="00627E59">
              <w:rPr>
                <w:rFonts w:ascii="Times New Roman" w:eastAsia="Times New Roman" w:hAnsi="Times New Roman" w:cs="Times New Roman"/>
                <w:noProof/>
                <w:sz w:val="24"/>
                <w:szCs w:val="24"/>
              </w:rPr>
              <w:t>.</w:t>
            </w:r>
          </w:p>
          <w:p w14:paraId="471D05C1" w14:textId="77777777" w:rsidR="002932EA" w:rsidRDefault="002932EA" w:rsidP="00627E59">
            <w:pPr>
              <w:contextualSpacing/>
              <w:jc w:val="both"/>
              <w:rPr>
                <w:rFonts w:ascii="Times New Roman" w:eastAsia="Times New Roman" w:hAnsi="Times New Roman" w:cs="Times New Roman"/>
                <w:b/>
                <w:noProof/>
                <w:sz w:val="24"/>
                <w:szCs w:val="24"/>
              </w:rPr>
            </w:pPr>
          </w:p>
          <w:p w14:paraId="3839B565" w14:textId="153FAEAE" w:rsidR="00560904" w:rsidRPr="004F39ED" w:rsidRDefault="00D748A9"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b/>
                <w:noProof/>
                <w:sz w:val="24"/>
                <w:szCs w:val="24"/>
              </w:rPr>
              <w:t xml:space="preserve">4. </w:t>
            </w:r>
            <w:r w:rsidR="00AB798E" w:rsidRPr="004F39ED">
              <w:rPr>
                <w:rFonts w:ascii="Times New Roman" w:eastAsia="Times New Roman" w:hAnsi="Times New Roman" w:cs="Times New Roman"/>
                <w:b/>
                <w:noProof/>
                <w:sz w:val="24"/>
                <w:szCs w:val="24"/>
              </w:rPr>
              <w:t>Принос към специфичните цели</w:t>
            </w:r>
            <w:r w:rsidR="00A22C74" w:rsidRPr="004F39ED">
              <w:rPr>
                <w:rFonts w:ascii="Times New Roman" w:eastAsia="Times New Roman" w:hAnsi="Times New Roman" w:cs="Times New Roman"/>
                <w:b/>
                <w:noProof/>
                <w:sz w:val="24"/>
                <w:szCs w:val="24"/>
              </w:rPr>
              <w:t>:</w:t>
            </w:r>
            <w:r w:rsidR="00485BC6" w:rsidRPr="004F39ED">
              <w:rPr>
                <w:rFonts w:ascii="Times New Roman" w:eastAsia="Times New Roman" w:hAnsi="Times New Roman" w:cs="Times New Roman"/>
                <w:b/>
                <w:noProof/>
                <w:sz w:val="24"/>
                <w:szCs w:val="24"/>
              </w:rPr>
              <w:t xml:space="preserve"> </w:t>
            </w:r>
            <w:r w:rsidR="008D46FD" w:rsidRPr="004F39ED">
              <w:rPr>
                <w:rFonts w:ascii="Times New Roman" w:eastAsia="Times New Roman" w:hAnsi="Times New Roman" w:cs="Times New Roman"/>
                <w:noProof/>
                <w:sz w:val="24"/>
                <w:szCs w:val="24"/>
              </w:rPr>
              <w:t xml:space="preserve">Процедурата </w:t>
            </w:r>
            <w:r w:rsidR="00485BC6" w:rsidRPr="004F39ED">
              <w:rPr>
                <w:rFonts w:ascii="Times New Roman" w:eastAsia="Times New Roman" w:hAnsi="Times New Roman" w:cs="Times New Roman"/>
                <w:noProof/>
                <w:sz w:val="24"/>
                <w:szCs w:val="24"/>
              </w:rPr>
              <w:t>ще допринесе за постигане на м</w:t>
            </w:r>
            <w:r w:rsidR="00F57007" w:rsidRPr="004F39ED">
              <w:rPr>
                <w:rFonts w:ascii="Times New Roman" w:eastAsia="Times New Roman" w:hAnsi="Times New Roman" w:cs="Times New Roman"/>
                <w:noProof/>
                <w:sz w:val="24"/>
                <w:szCs w:val="24"/>
              </w:rPr>
              <w:t>еждусекторна</w:t>
            </w:r>
            <w:r w:rsidR="00485BC6" w:rsidRPr="004F39ED">
              <w:rPr>
                <w:rFonts w:ascii="Times New Roman" w:eastAsia="Times New Roman" w:hAnsi="Times New Roman" w:cs="Times New Roman"/>
                <w:noProof/>
                <w:sz w:val="24"/>
                <w:szCs w:val="24"/>
              </w:rPr>
              <w:t>та</w:t>
            </w:r>
            <w:r w:rsidR="00F57007" w:rsidRPr="004F39ED">
              <w:rPr>
                <w:rFonts w:ascii="Times New Roman" w:eastAsia="Times New Roman" w:hAnsi="Times New Roman" w:cs="Times New Roman"/>
                <w:noProof/>
                <w:sz w:val="24"/>
                <w:szCs w:val="24"/>
              </w:rPr>
              <w:t xml:space="preserve"> цел за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усвояването им в по-голяма степен от земеделските стопани чрез по-добър достъп до научни изследвания, иновации, обмен на знания и обучение.</w:t>
            </w:r>
          </w:p>
          <w:p w14:paraId="18F0C58D" w14:textId="77777777" w:rsidR="008D46FD" w:rsidRPr="004F39ED" w:rsidRDefault="008D46FD" w:rsidP="00627E59">
            <w:pPr>
              <w:contextualSpacing/>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По-конкретно процедурата адресира индентифицираните потребности от укрепване на взаимовръзките между участниците, подобряване функционирането на AKIS и насърчаване разпространението на знания и иновации в селското стопанство, както и 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w:t>
            </w:r>
          </w:p>
        </w:tc>
      </w:tr>
    </w:tbl>
    <w:p w14:paraId="4EAD06F5" w14:textId="77777777" w:rsidR="00D65705" w:rsidRPr="004F39ED" w:rsidRDefault="00CA4E27" w:rsidP="00D65705">
      <w:pPr>
        <w:pStyle w:val="Heading1"/>
        <w:rPr>
          <w:rFonts w:ascii="Times New Roman" w:hAnsi="Times New Roman" w:cs="Times New Roman"/>
          <w:b/>
          <w:color w:val="auto"/>
          <w:sz w:val="28"/>
          <w:szCs w:val="28"/>
        </w:rPr>
      </w:pPr>
      <w:bookmarkStart w:id="4" w:name="_Toc188892673"/>
      <w:r w:rsidRPr="004F39ED">
        <w:rPr>
          <w:rFonts w:ascii="Times New Roman" w:hAnsi="Times New Roman" w:cs="Times New Roman"/>
          <w:b/>
          <w:color w:val="auto"/>
          <w:sz w:val="28"/>
          <w:szCs w:val="28"/>
        </w:rPr>
        <w:lastRenderedPageBreak/>
        <w:t>4</w:t>
      </w:r>
      <w:r w:rsidR="00D65705" w:rsidRPr="004F39ED">
        <w:rPr>
          <w:rFonts w:ascii="Times New Roman" w:hAnsi="Times New Roman" w:cs="Times New Roman"/>
          <w:b/>
          <w:color w:val="auto"/>
          <w:sz w:val="28"/>
          <w:szCs w:val="28"/>
        </w:rPr>
        <w:t>. Териториален обхват</w:t>
      </w:r>
      <w:bookmarkEnd w:id="4"/>
    </w:p>
    <w:tbl>
      <w:tblPr>
        <w:tblStyle w:val="TableGrid"/>
        <w:tblW w:w="0" w:type="auto"/>
        <w:tblLook w:val="04A0" w:firstRow="1" w:lastRow="0" w:firstColumn="1" w:lastColumn="0" w:noHBand="0" w:noVBand="1"/>
      </w:tblPr>
      <w:tblGrid>
        <w:gridCol w:w="9062"/>
      </w:tblGrid>
      <w:tr w:rsidR="00D65705" w:rsidRPr="004F39ED" w14:paraId="535AC736" w14:textId="77777777" w:rsidTr="00771598">
        <w:tc>
          <w:tcPr>
            <w:tcW w:w="9062" w:type="dxa"/>
          </w:tcPr>
          <w:p w14:paraId="5EF0B4F3" w14:textId="77777777" w:rsidR="00D65705" w:rsidRPr="004F39ED" w:rsidRDefault="00FB3011" w:rsidP="00771598">
            <w:pPr>
              <w:spacing w:before="40" w:after="40"/>
              <w:jc w:val="both"/>
              <w:rPr>
                <w:rFonts w:ascii="Times New Roman" w:eastAsia="Times New Roman" w:hAnsi="Times New Roman" w:cs="Times New Roman"/>
                <w:noProof/>
                <w:sz w:val="24"/>
                <w:szCs w:val="24"/>
              </w:rPr>
            </w:pPr>
            <w:r w:rsidRPr="004F39ED">
              <w:rPr>
                <w:rFonts w:ascii="Times New Roman" w:eastAsia="Times New Roman" w:hAnsi="Times New Roman" w:cs="Times New Roman"/>
                <w:noProof/>
                <w:sz w:val="24"/>
                <w:szCs w:val="24"/>
              </w:rPr>
              <w:t xml:space="preserve">1. </w:t>
            </w:r>
            <w:r w:rsidR="00015935" w:rsidRPr="004F39ED">
              <w:rPr>
                <w:rFonts w:ascii="Times New Roman" w:eastAsia="Times New Roman" w:hAnsi="Times New Roman" w:cs="Times New Roman"/>
                <w:noProof/>
                <w:sz w:val="24"/>
                <w:szCs w:val="24"/>
              </w:rPr>
              <w:t xml:space="preserve">Дейностите </w:t>
            </w:r>
            <w:r w:rsidR="008D46FD" w:rsidRPr="004F39ED">
              <w:rPr>
                <w:rFonts w:ascii="Times New Roman" w:eastAsia="Times New Roman" w:hAnsi="Times New Roman" w:cs="Times New Roman"/>
                <w:noProof/>
                <w:sz w:val="24"/>
                <w:szCs w:val="24"/>
              </w:rPr>
              <w:t xml:space="preserve">по процедурата </w:t>
            </w:r>
            <w:r w:rsidR="002E759A" w:rsidRPr="004F39ED">
              <w:rPr>
                <w:rFonts w:ascii="Times New Roman" w:eastAsia="Times New Roman" w:hAnsi="Times New Roman" w:cs="Times New Roman"/>
                <w:noProof/>
                <w:sz w:val="24"/>
                <w:szCs w:val="24"/>
              </w:rPr>
              <w:t>се изпълняват на територията на Република България.</w:t>
            </w:r>
          </w:p>
        </w:tc>
      </w:tr>
    </w:tbl>
    <w:p w14:paraId="5C9942E6" w14:textId="77777777" w:rsidR="00CE1ADE" w:rsidRPr="004F39ED" w:rsidRDefault="00CA4E27" w:rsidP="005B1132">
      <w:pPr>
        <w:pStyle w:val="Heading1"/>
        <w:jc w:val="both"/>
        <w:rPr>
          <w:rFonts w:ascii="Times New Roman" w:hAnsi="Times New Roman" w:cs="Times New Roman"/>
          <w:b/>
          <w:color w:val="auto"/>
          <w:sz w:val="28"/>
          <w:szCs w:val="28"/>
        </w:rPr>
      </w:pPr>
      <w:bookmarkStart w:id="5" w:name="_Toc188892674"/>
      <w:r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 xml:space="preserve">за един проект </w:t>
      </w:r>
      <w:r w:rsidR="005B1132" w:rsidRPr="004F39ED">
        <w:rPr>
          <w:rFonts w:ascii="Times New Roman" w:hAnsi="Times New Roman" w:cs="Times New Roman"/>
          <w:b/>
          <w:color w:val="auto"/>
          <w:sz w:val="28"/>
          <w:szCs w:val="28"/>
        </w:rPr>
        <w:t>и интензитет на финансовата помощ</w:t>
      </w:r>
      <w:bookmarkEnd w:id="5"/>
    </w:p>
    <w:tbl>
      <w:tblPr>
        <w:tblStyle w:val="TableGrid"/>
        <w:tblW w:w="0" w:type="auto"/>
        <w:tblLook w:val="04A0" w:firstRow="1" w:lastRow="0" w:firstColumn="1" w:lastColumn="0" w:noHBand="0" w:noVBand="1"/>
      </w:tblPr>
      <w:tblGrid>
        <w:gridCol w:w="9062"/>
      </w:tblGrid>
      <w:tr w:rsidR="00CE1ADE" w:rsidRPr="004F39ED" w14:paraId="7F22EB2A" w14:textId="77777777" w:rsidTr="00CE1ADE">
        <w:tc>
          <w:tcPr>
            <w:tcW w:w="9062" w:type="dxa"/>
          </w:tcPr>
          <w:p w14:paraId="7EA85B0D" w14:textId="168FD101" w:rsidR="00BB005D" w:rsidRPr="00FF727D" w:rsidRDefault="00BB005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1. Общият размер на безвъзмездната финансова помощ по настоящ</w:t>
            </w:r>
            <w:r w:rsidR="00E77825" w:rsidRPr="00FF727D">
              <w:rPr>
                <w:rFonts w:ascii="Times New Roman" w:hAnsi="Times New Roman" w:cs="Times New Roman"/>
                <w:sz w:val="24"/>
                <w:szCs w:val="24"/>
              </w:rPr>
              <w:t xml:space="preserve">ата процедура </w:t>
            </w:r>
            <w:r w:rsidRPr="00FF727D">
              <w:rPr>
                <w:rFonts w:ascii="Times New Roman" w:hAnsi="Times New Roman" w:cs="Times New Roman"/>
                <w:sz w:val="24"/>
                <w:szCs w:val="24"/>
              </w:rPr>
              <w:t xml:space="preserve">възлиза на </w:t>
            </w:r>
            <w:r w:rsidR="00E02F53" w:rsidRPr="00C50258">
              <w:rPr>
                <w:rFonts w:ascii="Times New Roman" w:hAnsi="Times New Roman" w:cs="Times New Roman"/>
                <w:sz w:val="24"/>
                <w:szCs w:val="24"/>
              </w:rPr>
              <w:t xml:space="preserve">11 557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Pr="00C50258">
              <w:rPr>
                <w:rFonts w:ascii="Times New Roman" w:hAnsi="Times New Roman" w:cs="Times New Roman"/>
                <w:sz w:val="24"/>
                <w:szCs w:val="24"/>
              </w:rPr>
              <w:t xml:space="preserve"> лв. (левовата равностойност на </w:t>
            </w:r>
            <w:r w:rsidR="00E02F53" w:rsidRPr="00C50258">
              <w:rPr>
                <w:rFonts w:ascii="Times New Roman" w:hAnsi="Times New Roman" w:cs="Times New Roman"/>
                <w:sz w:val="24"/>
                <w:szCs w:val="24"/>
              </w:rPr>
              <w:t>5 9</w:t>
            </w:r>
            <w:r w:rsidRPr="00C50258">
              <w:rPr>
                <w:rFonts w:ascii="Times New Roman" w:hAnsi="Times New Roman" w:cs="Times New Roman"/>
                <w:sz w:val="24"/>
                <w:szCs w:val="24"/>
              </w:rPr>
              <w:t>0</w:t>
            </w:r>
            <w:r w:rsidR="00E02F53" w:rsidRPr="00C50258">
              <w:rPr>
                <w:rFonts w:ascii="Times New Roman" w:hAnsi="Times New Roman" w:cs="Times New Roman"/>
                <w:sz w:val="24"/>
                <w:szCs w:val="24"/>
              </w:rPr>
              <w:t>9</w:t>
            </w:r>
            <w:r w:rsidRPr="00C50258">
              <w:rPr>
                <w:rFonts w:ascii="Times New Roman" w:hAnsi="Times New Roman" w:cs="Times New Roman"/>
                <w:sz w:val="24"/>
                <w:szCs w:val="24"/>
              </w:rPr>
              <w:t> </w:t>
            </w:r>
            <w:r w:rsidR="00E02F53" w:rsidRPr="00C50258">
              <w:rPr>
                <w:rFonts w:ascii="Times New Roman" w:hAnsi="Times New Roman" w:cs="Times New Roman"/>
                <w:sz w:val="24"/>
                <w:szCs w:val="24"/>
              </w:rPr>
              <w:t>12</w:t>
            </w:r>
            <w:r w:rsidRPr="00C50258">
              <w:rPr>
                <w:rFonts w:ascii="Times New Roman" w:hAnsi="Times New Roman" w:cs="Times New Roman"/>
                <w:sz w:val="24"/>
                <w:szCs w:val="24"/>
              </w:rPr>
              <w:t xml:space="preserve">0 евро), в т.ч. </w:t>
            </w:r>
            <w:r w:rsidR="00C50258" w:rsidRPr="00C50258">
              <w:rPr>
                <w:rFonts w:ascii="Times New Roman" w:hAnsi="Times New Roman" w:cs="Times New Roman"/>
                <w:sz w:val="24"/>
                <w:szCs w:val="24"/>
              </w:rPr>
              <w:t>4 622 822.76</w:t>
            </w:r>
            <w:r w:rsidRPr="00C50258">
              <w:rPr>
                <w:rFonts w:ascii="Times New Roman" w:hAnsi="Times New Roman" w:cs="Times New Roman"/>
                <w:sz w:val="24"/>
                <w:szCs w:val="24"/>
              </w:rPr>
              <w:t xml:space="preserve"> лв. (левовата равностойност на </w:t>
            </w:r>
            <w:r w:rsidR="00C50258" w:rsidRPr="00C50258">
              <w:rPr>
                <w:rFonts w:ascii="Times New Roman" w:hAnsi="Times New Roman" w:cs="Times New Roman"/>
                <w:sz w:val="24"/>
                <w:szCs w:val="24"/>
              </w:rPr>
              <w:t>2 363 648</w:t>
            </w:r>
            <w:r w:rsidRPr="00C50258">
              <w:rPr>
                <w:rFonts w:ascii="Times New Roman" w:hAnsi="Times New Roman" w:cs="Times New Roman"/>
                <w:sz w:val="24"/>
                <w:szCs w:val="24"/>
              </w:rPr>
              <w:t xml:space="preserve"> евро) от Европейския земеделски фонд за развитие на селските райони и </w:t>
            </w:r>
            <w:r w:rsidR="00C50258" w:rsidRPr="00C50258">
              <w:rPr>
                <w:rFonts w:ascii="Times New Roman" w:hAnsi="Times New Roman" w:cs="Times New Roman"/>
                <w:sz w:val="24"/>
                <w:szCs w:val="24"/>
              </w:rPr>
              <w:t xml:space="preserve">6 934 234.14 </w:t>
            </w:r>
            <w:r w:rsidRPr="00C50258">
              <w:rPr>
                <w:rFonts w:ascii="Times New Roman" w:hAnsi="Times New Roman" w:cs="Times New Roman"/>
                <w:sz w:val="24"/>
                <w:szCs w:val="24"/>
              </w:rPr>
              <w:t xml:space="preserve">лв. (левовата равностойност на </w:t>
            </w:r>
            <w:r w:rsidR="00C50258" w:rsidRPr="00C50258">
              <w:rPr>
                <w:rFonts w:ascii="Times New Roman" w:hAnsi="Times New Roman" w:cs="Times New Roman"/>
                <w:sz w:val="24"/>
                <w:szCs w:val="24"/>
              </w:rPr>
              <w:t>3 545 472</w:t>
            </w:r>
            <w:r w:rsidRPr="00C50258">
              <w:rPr>
                <w:rFonts w:ascii="Times New Roman" w:hAnsi="Times New Roman" w:cs="Times New Roman"/>
                <w:sz w:val="24"/>
                <w:szCs w:val="24"/>
              </w:rPr>
              <w:t xml:space="preserve"> евро) национално финансиране.</w:t>
            </w:r>
          </w:p>
          <w:tbl>
            <w:tblPr>
              <w:tblStyle w:val="TableGrid"/>
              <w:tblW w:w="0" w:type="auto"/>
              <w:tblLook w:val="04A0" w:firstRow="1" w:lastRow="0" w:firstColumn="1" w:lastColumn="0" w:noHBand="0" w:noVBand="1"/>
            </w:tblPr>
            <w:tblGrid>
              <w:gridCol w:w="2943"/>
              <w:gridCol w:w="2944"/>
              <w:gridCol w:w="2944"/>
            </w:tblGrid>
            <w:tr w:rsidR="008D46FD" w:rsidRPr="004F39ED" w14:paraId="5BECF6D2" w14:textId="77777777" w:rsidTr="00C50258">
              <w:trPr>
                <w:trHeight w:val="250"/>
              </w:trPr>
              <w:tc>
                <w:tcPr>
                  <w:tcW w:w="2943" w:type="dxa"/>
                  <w:vMerge w:val="restart"/>
                  <w:shd w:val="clear" w:color="auto" w:fill="D9D9D9" w:themeFill="background1" w:themeFillShade="D9"/>
                  <w:vAlign w:val="center"/>
                </w:tcPr>
                <w:p w14:paraId="1BB9F856"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Общият размер на безвъзмездната финансова помощ</w:t>
                  </w:r>
                </w:p>
              </w:tc>
              <w:tc>
                <w:tcPr>
                  <w:tcW w:w="5888" w:type="dxa"/>
                  <w:gridSpan w:val="2"/>
                  <w:shd w:val="clear" w:color="auto" w:fill="D9D9D9" w:themeFill="background1" w:themeFillShade="D9"/>
                </w:tcPr>
                <w:p w14:paraId="4878C366" w14:textId="77777777" w:rsidR="008D46FD" w:rsidRPr="00FF727D" w:rsidRDefault="008D46FD" w:rsidP="00627E59">
                  <w:pPr>
                    <w:contextualSpacing/>
                    <w:jc w:val="both"/>
                    <w:rPr>
                      <w:rFonts w:ascii="Times New Roman" w:hAnsi="Times New Roman" w:cs="Times New Roman"/>
                      <w:sz w:val="24"/>
                      <w:szCs w:val="24"/>
                    </w:rPr>
                  </w:pPr>
                  <w:r w:rsidRPr="00FF727D">
                    <w:rPr>
                      <w:rFonts w:ascii="Times New Roman" w:hAnsi="Times New Roman" w:cs="Times New Roman"/>
                      <w:sz w:val="24"/>
                      <w:szCs w:val="24"/>
                    </w:rPr>
                    <w:t>в т.ч. от:</w:t>
                  </w:r>
                </w:p>
              </w:tc>
            </w:tr>
            <w:tr w:rsidR="008D46FD" w:rsidRPr="004F39ED" w14:paraId="1CB4F787" w14:textId="77777777" w:rsidTr="00C50258">
              <w:trPr>
                <w:trHeight w:val="355"/>
              </w:trPr>
              <w:tc>
                <w:tcPr>
                  <w:tcW w:w="2943" w:type="dxa"/>
                  <w:vMerge/>
                  <w:shd w:val="clear" w:color="auto" w:fill="D9D9D9" w:themeFill="background1" w:themeFillShade="D9"/>
                </w:tcPr>
                <w:p w14:paraId="2CC5BD2B" w14:textId="77777777" w:rsidR="008D46FD" w:rsidRPr="00FF727D" w:rsidRDefault="008D46FD" w:rsidP="00627E59">
                  <w:pPr>
                    <w:contextualSpacing/>
                    <w:jc w:val="center"/>
                    <w:rPr>
                      <w:rFonts w:ascii="Times New Roman" w:hAnsi="Times New Roman" w:cs="Times New Roman"/>
                      <w:sz w:val="24"/>
                      <w:szCs w:val="24"/>
                    </w:rPr>
                  </w:pPr>
                </w:p>
              </w:tc>
              <w:tc>
                <w:tcPr>
                  <w:tcW w:w="2944" w:type="dxa"/>
                  <w:shd w:val="clear" w:color="auto" w:fill="D9D9D9" w:themeFill="background1" w:themeFillShade="D9"/>
                  <w:vAlign w:val="center"/>
                </w:tcPr>
                <w:p w14:paraId="38F6DD28"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Европейския земеделски фонд за развитие на селските райони</w:t>
                  </w:r>
                </w:p>
              </w:tc>
              <w:tc>
                <w:tcPr>
                  <w:tcW w:w="2944" w:type="dxa"/>
                  <w:shd w:val="clear" w:color="auto" w:fill="D9D9D9" w:themeFill="background1" w:themeFillShade="D9"/>
                  <w:vAlign w:val="center"/>
                </w:tcPr>
                <w:p w14:paraId="718F2CC2" w14:textId="77777777" w:rsidR="008D46FD" w:rsidRPr="00FF727D" w:rsidRDefault="008D46FD" w:rsidP="00627E59">
                  <w:pPr>
                    <w:contextualSpacing/>
                    <w:jc w:val="center"/>
                    <w:rPr>
                      <w:rFonts w:ascii="Times New Roman" w:hAnsi="Times New Roman" w:cs="Times New Roman"/>
                      <w:sz w:val="24"/>
                      <w:szCs w:val="24"/>
                    </w:rPr>
                  </w:pPr>
                  <w:r w:rsidRPr="00FF727D">
                    <w:rPr>
                      <w:rFonts w:ascii="Times New Roman" w:hAnsi="Times New Roman" w:cs="Times New Roman"/>
                      <w:sz w:val="24"/>
                      <w:szCs w:val="24"/>
                    </w:rPr>
                    <w:t>Принос от националния бюджет на Република България</w:t>
                  </w:r>
                </w:p>
              </w:tc>
            </w:tr>
            <w:tr w:rsidR="008D46FD" w:rsidRPr="004F39ED" w14:paraId="6C41F823" w14:textId="77777777" w:rsidTr="00685E90">
              <w:trPr>
                <w:trHeight w:val="20"/>
              </w:trPr>
              <w:tc>
                <w:tcPr>
                  <w:tcW w:w="2943" w:type="dxa"/>
                </w:tcPr>
                <w:p w14:paraId="6588C2FE" w14:textId="72351F28" w:rsidR="008D46FD" w:rsidRPr="00FF727D" w:rsidRDefault="00496066" w:rsidP="00CA4C93">
                  <w:pPr>
                    <w:contextualSpacing/>
                    <w:jc w:val="center"/>
                    <w:rPr>
                      <w:rFonts w:ascii="Times New Roman" w:hAnsi="Times New Roman" w:cs="Times New Roman"/>
                      <w:sz w:val="24"/>
                      <w:szCs w:val="24"/>
                    </w:rPr>
                  </w:pPr>
                  <w:r w:rsidRPr="00FF727D">
                    <w:rPr>
                      <w:rFonts w:ascii="Times New Roman" w:hAnsi="Times New Roman" w:cs="Times New Roman"/>
                      <w:sz w:val="24"/>
                      <w:szCs w:val="24"/>
                    </w:rPr>
                    <w:t xml:space="preserve">5 909 120 </w:t>
                  </w:r>
                  <w:r w:rsidR="008D46FD" w:rsidRPr="00FF727D">
                    <w:rPr>
                      <w:rFonts w:ascii="Times New Roman" w:hAnsi="Times New Roman" w:cs="Times New Roman"/>
                      <w:sz w:val="24"/>
                      <w:szCs w:val="24"/>
                    </w:rPr>
                    <w:t>евро</w:t>
                  </w:r>
                </w:p>
              </w:tc>
              <w:tc>
                <w:tcPr>
                  <w:tcW w:w="2944" w:type="dxa"/>
                  <w:vAlign w:val="center"/>
                </w:tcPr>
                <w:p w14:paraId="4AAD7904" w14:textId="7F86260B"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2 363 648</w:t>
                  </w:r>
                  <w:r w:rsidR="00FB3011" w:rsidRPr="00C50258">
                    <w:rPr>
                      <w:rFonts w:ascii="Times New Roman" w:hAnsi="Times New Roman" w:cs="Times New Roman"/>
                      <w:sz w:val="24"/>
                      <w:szCs w:val="24"/>
                    </w:rPr>
                    <w:t xml:space="preserve"> евро</w:t>
                  </w:r>
                </w:p>
              </w:tc>
              <w:tc>
                <w:tcPr>
                  <w:tcW w:w="2944" w:type="dxa"/>
                  <w:vAlign w:val="center"/>
                </w:tcPr>
                <w:p w14:paraId="7C087A1F" w14:textId="131704B7"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3 545 472</w:t>
                  </w:r>
                  <w:r w:rsidR="00FB3011" w:rsidRPr="00C50258">
                    <w:rPr>
                      <w:rFonts w:ascii="Times New Roman" w:hAnsi="Times New Roman" w:cs="Times New Roman"/>
                      <w:sz w:val="24"/>
                      <w:szCs w:val="24"/>
                    </w:rPr>
                    <w:t xml:space="preserve"> евро</w:t>
                  </w:r>
                </w:p>
              </w:tc>
            </w:tr>
            <w:tr w:rsidR="008D46FD" w:rsidRPr="004F39ED" w14:paraId="090E3411" w14:textId="77777777" w:rsidTr="00685E90">
              <w:trPr>
                <w:trHeight w:val="20"/>
              </w:trPr>
              <w:tc>
                <w:tcPr>
                  <w:tcW w:w="2943" w:type="dxa"/>
                </w:tcPr>
                <w:p w14:paraId="39D940BD" w14:textId="00290265" w:rsidR="008D46FD" w:rsidRPr="00C50258" w:rsidRDefault="000C1364"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11</w:t>
                  </w:r>
                  <w:r w:rsidR="00496066" w:rsidRPr="00C50258">
                    <w:rPr>
                      <w:rFonts w:ascii="Times New Roman" w:hAnsi="Times New Roman" w:cs="Times New Roman"/>
                      <w:sz w:val="24"/>
                      <w:szCs w:val="24"/>
                    </w:rPr>
                    <w:t xml:space="preserve">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008D46FD" w:rsidRPr="00C50258">
                    <w:rPr>
                      <w:rFonts w:ascii="Times New Roman" w:hAnsi="Times New Roman" w:cs="Times New Roman"/>
                      <w:sz w:val="24"/>
                      <w:szCs w:val="24"/>
                    </w:rPr>
                    <w:t xml:space="preserve"> лв.</w:t>
                  </w:r>
                </w:p>
              </w:tc>
              <w:tc>
                <w:tcPr>
                  <w:tcW w:w="2944" w:type="dxa"/>
                  <w:vAlign w:val="center"/>
                </w:tcPr>
                <w:p w14:paraId="5E956D66" w14:textId="5443991F"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4 622 822.76</w:t>
                  </w:r>
                  <w:r w:rsidR="008D46FD" w:rsidRPr="00C50258">
                    <w:rPr>
                      <w:rFonts w:ascii="Times New Roman" w:hAnsi="Times New Roman" w:cs="Times New Roman"/>
                      <w:sz w:val="24"/>
                      <w:szCs w:val="24"/>
                    </w:rPr>
                    <w:t xml:space="preserve"> лв.</w:t>
                  </w:r>
                </w:p>
              </w:tc>
              <w:tc>
                <w:tcPr>
                  <w:tcW w:w="2944" w:type="dxa"/>
                  <w:vAlign w:val="center"/>
                </w:tcPr>
                <w:p w14:paraId="2592BA9F" w14:textId="6B3D2BD4" w:rsidR="008D46FD" w:rsidRPr="00C50258" w:rsidRDefault="00C50258" w:rsidP="00CA4C93">
                  <w:pPr>
                    <w:contextualSpacing/>
                    <w:jc w:val="center"/>
                    <w:rPr>
                      <w:rFonts w:ascii="Times New Roman" w:hAnsi="Times New Roman" w:cs="Times New Roman"/>
                      <w:sz w:val="24"/>
                      <w:szCs w:val="24"/>
                    </w:rPr>
                  </w:pPr>
                  <w:r w:rsidRPr="00C50258">
                    <w:rPr>
                      <w:rFonts w:ascii="Times New Roman" w:hAnsi="Times New Roman" w:cs="Times New Roman"/>
                      <w:sz w:val="24"/>
                      <w:szCs w:val="24"/>
                    </w:rPr>
                    <w:t>6 934 234.14</w:t>
                  </w:r>
                  <w:r w:rsidR="00FB3011" w:rsidRPr="00C50258">
                    <w:rPr>
                      <w:rFonts w:ascii="Times New Roman" w:hAnsi="Times New Roman" w:cs="Times New Roman"/>
                      <w:sz w:val="24"/>
                      <w:szCs w:val="24"/>
                    </w:rPr>
                    <w:t xml:space="preserve"> лв.</w:t>
                  </w:r>
                </w:p>
              </w:tc>
            </w:tr>
          </w:tbl>
          <w:p w14:paraId="00F01C8A" w14:textId="0EB7B92A" w:rsidR="00B0603F" w:rsidRPr="00FF727D" w:rsidRDefault="00B0603F" w:rsidP="00B0603F">
            <w:pPr>
              <w:spacing w:before="120" w:after="120"/>
              <w:jc w:val="both"/>
              <w:rPr>
                <w:rFonts w:ascii="Times New Roman" w:hAnsi="Times New Roman" w:cs="Times New Roman"/>
                <w:sz w:val="24"/>
                <w:szCs w:val="24"/>
              </w:rPr>
            </w:pPr>
            <w:r w:rsidRPr="00FF727D">
              <w:rPr>
                <w:rFonts w:ascii="Times New Roman" w:hAnsi="Times New Roman" w:cs="Times New Roman"/>
                <w:sz w:val="24"/>
                <w:szCs w:val="24"/>
              </w:rPr>
              <w:t xml:space="preserve">2. </w:t>
            </w:r>
            <w:r w:rsidRPr="00C50258">
              <w:rPr>
                <w:rFonts w:ascii="Times New Roman" w:hAnsi="Times New Roman" w:cs="Times New Roman"/>
                <w:sz w:val="24"/>
                <w:szCs w:val="24"/>
              </w:rPr>
              <w:t xml:space="preserve">Максималният размер на безвъзмездната помощ за кандидата за </w:t>
            </w:r>
            <w:r w:rsidR="00015935" w:rsidRPr="00C50258">
              <w:rPr>
                <w:rFonts w:ascii="Times New Roman" w:hAnsi="Times New Roman" w:cs="Times New Roman"/>
                <w:sz w:val="24"/>
                <w:szCs w:val="24"/>
              </w:rPr>
              <w:t xml:space="preserve">периода </w:t>
            </w:r>
            <w:r w:rsidRPr="00C50258">
              <w:rPr>
                <w:rFonts w:ascii="Times New Roman" w:hAnsi="Times New Roman" w:cs="Times New Roman"/>
                <w:sz w:val="24"/>
                <w:szCs w:val="24"/>
              </w:rPr>
              <w:t>на</w:t>
            </w:r>
            <w:r w:rsidR="00F07363" w:rsidRPr="00C50258">
              <w:rPr>
                <w:rFonts w:ascii="Times New Roman" w:hAnsi="Times New Roman" w:cs="Times New Roman"/>
                <w:sz w:val="24"/>
                <w:szCs w:val="24"/>
              </w:rPr>
              <w:t xml:space="preserve"> приема </w:t>
            </w:r>
            <w:r w:rsidRPr="00C50258">
              <w:rPr>
                <w:rFonts w:ascii="Times New Roman" w:hAnsi="Times New Roman" w:cs="Times New Roman"/>
                <w:sz w:val="24"/>
                <w:szCs w:val="24"/>
              </w:rPr>
              <w:t xml:space="preserve">възлиза на </w:t>
            </w:r>
            <w:r w:rsidR="004F39ED" w:rsidRPr="00C50258">
              <w:rPr>
                <w:rFonts w:ascii="Times New Roman" w:hAnsi="Times New Roman" w:cs="Times New Roman"/>
                <w:sz w:val="24"/>
                <w:szCs w:val="24"/>
              </w:rPr>
              <w:t>11 557 </w:t>
            </w:r>
            <w:r w:rsidR="00F66957" w:rsidRPr="00C50258">
              <w:rPr>
                <w:rFonts w:ascii="Times New Roman" w:hAnsi="Times New Roman" w:cs="Times New Roman"/>
                <w:sz w:val="24"/>
                <w:szCs w:val="24"/>
              </w:rPr>
              <w:t>056</w:t>
            </w:r>
            <w:r w:rsidR="00C50258" w:rsidRPr="00C50258">
              <w:rPr>
                <w:rFonts w:ascii="Times New Roman" w:hAnsi="Times New Roman" w:cs="Times New Roman"/>
                <w:sz w:val="24"/>
                <w:szCs w:val="24"/>
              </w:rPr>
              <w:t>.90</w:t>
            </w:r>
            <w:r w:rsidR="004F39ED" w:rsidRPr="00C50258">
              <w:rPr>
                <w:rFonts w:ascii="Times New Roman" w:hAnsi="Times New Roman" w:cs="Times New Roman"/>
                <w:sz w:val="24"/>
                <w:szCs w:val="24"/>
              </w:rPr>
              <w:t xml:space="preserve"> лв</w:t>
            </w:r>
            <w:r w:rsidRPr="00C50258">
              <w:rPr>
                <w:rFonts w:ascii="Times New Roman" w:hAnsi="Times New Roman" w:cs="Times New Roman"/>
                <w:sz w:val="24"/>
                <w:szCs w:val="24"/>
              </w:rPr>
              <w:t>.</w:t>
            </w:r>
          </w:p>
          <w:p w14:paraId="4D2A8A62" w14:textId="7386DAEE" w:rsidR="00B0603F" w:rsidRPr="00FF727D" w:rsidRDefault="00E02F53" w:rsidP="00B0603F">
            <w:pPr>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3</w:t>
            </w:r>
            <w:r w:rsidR="00B0603F" w:rsidRPr="00FF727D">
              <w:rPr>
                <w:rFonts w:ascii="Times New Roman" w:hAnsi="Times New Roman" w:cs="Times New Roman"/>
                <w:sz w:val="24"/>
                <w:szCs w:val="24"/>
              </w:rPr>
              <w:t xml:space="preserve">. Максималният интензитет на безвъзмездната финансова помощ е в размер на 100 процента от допустимите разходи. </w:t>
            </w:r>
          </w:p>
          <w:p w14:paraId="740BAE19" w14:textId="1789CD02" w:rsidR="00560904" w:rsidRPr="007D386A" w:rsidRDefault="00E02F53" w:rsidP="006D66AF">
            <w:pPr>
              <w:jc w:val="both"/>
              <w:rPr>
                <w:rFonts w:ascii="Times New Roman" w:hAnsi="Times New Roman" w:cs="Times New Roman"/>
                <w:sz w:val="24"/>
                <w:szCs w:val="24"/>
              </w:rPr>
            </w:pPr>
            <w:r>
              <w:rPr>
                <w:rFonts w:ascii="Times New Roman" w:hAnsi="Times New Roman" w:cs="Times New Roman"/>
                <w:sz w:val="24"/>
                <w:szCs w:val="24"/>
              </w:rPr>
              <w:t>4</w:t>
            </w:r>
            <w:r w:rsidR="00B0603F" w:rsidRPr="00FF727D">
              <w:rPr>
                <w:rFonts w:ascii="Times New Roman" w:hAnsi="Times New Roman" w:cs="Times New Roman"/>
                <w:sz w:val="24"/>
                <w:szCs w:val="24"/>
              </w:rPr>
              <w:t xml:space="preserve">. </w:t>
            </w:r>
            <w:r w:rsidR="00BB005D" w:rsidRPr="00FF727D">
              <w:rPr>
                <w:rFonts w:ascii="Times New Roman" w:hAnsi="Times New Roman" w:cs="Times New Roman"/>
                <w:sz w:val="24"/>
                <w:szCs w:val="24"/>
              </w:rPr>
              <w:t>Финансовата помощ се предоставя по реда на Закона за подпомагане на земеделските производители и Наредба № 4 от 25 октомври 2024 г.</w:t>
            </w:r>
          </w:p>
        </w:tc>
      </w:tr>
    </w:tbl>
    <w:p w14:paraId="79A4B4A6" w14:textId="77777777" w:rsidR="00654D70" w:rsidRPr="004F39ED" w:rsidRDefault="00654D70" w:rsidP="00B9305F">
      <w:pPr>
        <w:jc w:val="center"/>
      </w:pPr>
    </w:p>
    <w:p w14:paraId="3EB33107" w14:textId="77777777" w:rsidR="00654D70" w:rsidRPr="004F39ED" w:rsidRDefault="00CA4E27" w:rsidP="00E878CB">
      <w:pPr>
        <w:pStyle w:val="Heading1"/>
        <w:jc w:val="both"/>
        <w:rPr>
          <w:rFonts w:ascii="Times New Roman" w:hAnsi="Times New Roman" w:cs="Times New Roman"/>
          <w:b/>
          <w:color w:val="auto"/>
          <w:sz w:val="28"/>
          <w:szCs w:val="28"/>
        </w:rPr>
      </w:pPr>
      <w:bookmarkStart w:id="6"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6"/>
    </w:p>
    <w:tbl>
      <w:tblPr>
        <w:tblW w:w="9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6"/>
      </w:tblGrid>
      <w:tr w:rsidR="00654D70" w:rsidRPr="004F39ED" w14:paraId="11A6A53F" w14:textId="77777777" w:rsidTr="00C50258">
        <w:trPr>
          <w:trHeight w:val="1277"/>
        </w:trPr>
        <w:tc>
          <w:tcPr>
            <w:tcW w:w="9106" w:type="dxa"/>
            <w:vAlign w:val="center"/>
          </w:tcPr>
          <w:p w14:paraId="7B6CA298" w14:textId="77777777" w:rsidR="00A2041C" w:rsidRPr="004F39ED" w:rsidRDefault="00A2041C" w:rsidP="00C50258">
            <w:pPr>
              <w:spacing w:after="0" w:line="240" w:lineRule="auto"/>
              <w:jc w:val="both"/>
              <w:rPr>
                <w:rFonts w:ascii="Times New Roman" w:hAnsi="Times New Roman" w:cs="Times New Roman"/>
                <w:sz w:val="24"/>
              </w:rPr>
            </w:pPr>
            <w:r w:rsidRPr="004F39ED">
              <w:rPr>
                <w:rFonts w:ascii="Times New Roman" w:hAnsi="Times New Roman" w:cs="Times New Roman"/>
                <w:sz w:val="24"/>
              </w:rPr>
              <w:t>1. На ниво кандидат подпомагането по настоящата процедура не представлява държавна помощ. Допустим кандидат по процедурата е НССЗ</w:t>
            </w:r>
            <w:r w:rsidR="00B81C5B" w:rsidRPr="004F39ED">
              <w:rPr>
                <w:rFonts w:ascii="Times New Roman" w:hAnsi="Times New Roman" w:cs="Times New Roman"/>
                <w:sz w:val="24"/>
              </w:rPr>
              <w:t xml:space="preserve"> - </w:t>
            </w:r>
            <w:r w:rsidRPr="004F39ED">
              <w:rPr>
                <w:rFonts w:ascii="Times New Roman" w:hAnsi="Times New Roman" w:cs="Times New Roman"/>
                <w:sz w:val="24"/>
              </w:rPr>
              <w:t>административна структура</w:t>
            </w:r>
            <w:r w:rsidR="00B81C5B" w:rsidRPr="004F39ED">
              <w:rPr>
                <w:rFonts w:ascii="Times New Roman" w:hAnsi="Times New Roman" w:cs="Times New Roman"/>
                <w:sz w:val="24"/>
              </w:rPr>
              <w:t>,</w:t>
            </w:r>
            <w:r w:rsidR="006A1F8D" w:rsidRPr="004F39ED">
              <w:rPr>
                <w:rFonts w:ascii="Times New Roman" w:hAnsi="Times New Roman" w:cs="Times New Roman"/>
                <w:sz w:val="24"/>
              </w:rPr>
              <w:t xml:space="preserve"> </w:t>
            </w:r>
            <w:r w:rsidR="00B81C5B" w:rsidRPr="004F39ED">
              <w:rPr>
                <w:rFonts w:ascii="Times New Roman" w:hAnsi="Times New Roman" w:cs="Times New Roman"/>
                <w:sz w:val="24"/>
              </w:rPr>
              <w:t xml:space="preserve">която е </w:t>
            </w:r>
            <w:r w:rsidRPr="004F39ED">
              <w:rPr>
                <w:rFonts w:ascii="Times New Roman" w:hAnsi="Times New Roman" w:cs="Times New Roman"/>
                <w:sz w:val="24"/>
              </w:rPr>
              <w:t>част от изпълнителната власт</w:t>
            </w:r>
            <w:r w:rsidR="00B81C5B" w:rsidRPr="004F39ED">
              <w:rPr>
                <w:rFonts w:ascii="Times New Roman" w:hAnsi="Times New Roman" w:cs="Times New Roman"/>
                <w:sz w:val="24"/>
              </w:rPr>
              <w:t xml:space="preserve"> и</w:t>
            </w:r>
            <w:r w:rsidRPr="004F39ED">
              <w:rPr>
                <w:rFonts w:ascii="Times New Roman" w:hAnsi="Times New Roman" w:cs="Times New Roman"/>
                <w:sz w:val="24"/>
              </w:rPr>
              <w:t xml:space="preserve"> не осъществява стопанска дейност</w:t>
            </w:r>
            <w:r w:rsidR="00B81C5B" w:rsidRPr="004F39ED">
              <w:rPr>
                <w:rFonts w:ascii="Times New Roman" w:hAnsi="Times New Roman" w:cs="Times New Roman"/>
                <w:sz w:val="24"/>
              </w:rPr>
              <w:t>,</w:t>
            </w:r>
            <w:r w:rsidRPr="004F39ED">
              <w:rPr>
                <w:rFonts w:ascii="Times New Roman" w:hAnsi="Times New Roman" w:cs="Times New Roman"/>
                <w:sz w:val="24"/>
              </w:rPr>
              <w:t xml:space="preserve"> и по отношение на </w:t>
            </w:r>
            <w:r w:rsidR="006A1F8D" w:rsidRPr="004F39ED">
              <w:rPr>
                <w:rFonts w:ascii="Times New Roman" w:hAnsi="Times New Roman" w:cs="Times New Roman"/>
                <w:sz w:val="24"/>
              </w:rPr>
              <w:t xml:space="preserve">него </w:t>
            </w:r>
            <w:r w:rsidRPr="004F39ED">
              <w:rPr>
                <w:rFonts w:ascii="Times New Roman" w:hAnsi="Times New Roman" w:cs="Times New Roman"/>
                <w:sz w:val="24"/>
              </w:rPr>
              <w:t>не е налице държавна помощ.</w:t>
            </w:r>
          </w:p>
        </w:tc>
      </w:tr>
    </w:tbl>
    <w:p w14:paraId="411E1776" w14:textId="77777777" w:rsidR="00CE1ADE" w:rsidRPr="004F39ED" w:rsidRDefault="00CA4E27" w:rsidP="00CE1ADE">
      <w:pPr>
        <w:pStyle w:val="Heading1"/>
        <w:rPr>
          <w:rFonts w:ascii="Times New Roman" w:hAnsi="Times New Roman" w:cs="Times New Roman"/>
          <w:b/>
          <w:color w:val="auto"/>
          <w:sz w:val="28"/>
          <w:szCs w:val="28"/>
        </w:rPr>
      </w:pPr>
      <w:bookmarkStart w:id="7" w:name="_Toc188892676"/>
      <w:r w:rsidRPr="004F39ED">
        <w:rPr>
          <w:rFonts w:ascii="Times New Roman" w:hAnsi="Times New Roman" w:cs="Times New Roman"/>
          <w:b/>
          <w:color w:val="auto"/>
          <w:sz w:val="28"/>
          <w:szCs w:val="28"/>
        </w:rPr>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7"/>
    </w:p>
    <w:tbl>
      <w:tblPr>
        <w:tblStyle w:val="TableGrid"/>
        <w:tblW w:w="0" w:type="auto"/>
        <w:tblLook w:val="04A0" w:firstRow="1" w:lastRow="0" w:firstColumn="1" w:lastColumn="0" w:noHBand="0" w:noVBand="1"/>
      </w:tblPr>
      <w:tblGrid>
        <w:gridCol w:w="9062"/>
      </w:tblGrid>
      <w:tr w:rsidR="00CE1ADE" w:rsidRPr="004F39ED" w14:paraId="7D4F90D4" w14:textId="77777777" w:rsidTr="00C50258">
        <w:trPr>
          <w:trHeight w:val="672"/>
        </w:trPr>
        <w:tc>
          <w:tcPr>
            <w:tcW w:w="9062" w:type="dxa"/>
            <w:vAlign w:val="center"/>
          </w:tcPr>
          <w:p w14:paraId="3A76DED6" w14:textId="0C048C7E" w:rsidR="00560904" w:rsidRPr="004F39ED" w:rsidRDefault="004F48DE" w:rsidP="00C50258">
            <w:pPr>
              <w:jc w:val="both"/>
              <w:rPr>
                <w:rFonts w:ascii="Times New Roman" w:hAnsi="Times New Roman" w:cs="Times New Roman"/>
                <w:sz w:val="24"/>
                <w:szCs w:val="24"/>
              </w:rPr>
            </w:pPr>
            <w:r w:rsidRPr="004F39ED">
              <w:rPr>
                <w:rFonts w:ascii="Times New Roman" w:hAnsi="Times New Roman" w:cs="Times New Roman"/>
                <w:sz w:val="24"/>
                <w:szCs w:val="24"/>
              </w:rPr>
              <w:t>Допустим кандидат по настоящата процедура е Национална</w:t>
            </w:r>
            <w:r w:rsidR="00810B15"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w:t>
            </w:r>
            <w:r w:rsidR="00BF4665" w:rsidRPr="004F39ED">
              <w:rPr>
                <w:rFonts w:ascii="Times New Roman" w:hAnsi="Times New Roman" w:cs="Times New Roman"/>
                <w:sz w:val="24"/>
                <w:szCs w:val="24"/>
              </w:rPr>
              <w:t>.</w:t>
            </w:r>
          </w:p>
        </w:tc>
      </w:tr>
    </w:tbl>
    <w:p w14:paraId="70741417" w14:textId="77777777" w:rsidR="00CA4E27" w:rsidRPr="004F39ED" w:rsidRDefault="006A1F8D" w:rsidP="00CA4E27">
      <w:pPr>
        <w:pStyle w:val="Heading1"/>
        <w:rPr>
          <w:rFonts w:ascii="Times New Roman" w:hAnsi="Times New Roman" w:cs="Times New Roman"/>
          <w:b/>
          <w:color w:val="auto"/>
          <w:sz w:val="28"/>
          <w:szCs w:val="28"/>
        </w:rPr>
      </w:pPr>
      <w:bookmarkStart w:id="8" w:name="_Toc188892677"/>
      <w:r w:rsidRPr="004F39ED">
        <w:rPr>
          <w:rFonts w:ascii="Times New Roman" w:hAnsi="Times New Roman" w:cs="Times New Roman"/>
          <w:b/>
          <w:color w:val="auto"/>
          <w:sz w:val="28"/>
          <w:szCs w:val="28"/>
        </w:rPr>
        <w:t>8</w:t>
      </w:r>
      <w:r w:rsidR="00CA4E27" w:rsidRPr="004F39ED">
        <w:rPr>
          <w:rFonts w:ascii="Times New Roman" w:hAnsi="Times New Roman" w:cs="Times New Roman"/>
          <w:b/>
          <w:color w:val="auto"/>
          <w:sz w:val="28"/>
          <w:szCs w:val="28"/>
        </w:rPr>
        <w:t>. Условия за недопустимост на кандидатите</w:t>
      </w:r>
      <w:bookmarkEnd w:id="8"/>
    </w:p>
    <w:tbl>
      <w:tblPr>
        <w:tblStyle w:val="TableGrid"/>
        <w:tblW w:w="0" w:type="auto"/>
        <w:tblLook w:val="04A0" w:firstRow="1" w:lastRow="0" w:firstColumn="1" w:lastColumn="0" w:noHBand="0" w:noVBand="1"/>
      </w:tblPr>
      <w:tblGrid>
        <w:gridCol w:w="9062"/>
      </w:tblGrid>
      <w:tr w:rsidR="00CA4E27" w:rsidRPr="004F39ED" w14:paraId="54924994" w14:textId="77777777" w:rsidTr="00435351">
        <w:trPr>
          <w:trHeight w:val="820"/>
        </w:trPr>
        <w:tc>
          <w:tcPr>
            <w:tcW w:w="9062" w:type="dxa"/>
          </w:tcPr>
          <w:p w14:paraId="3033B8F5" w14:textId="4738B485"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 Не мо</w:t>
            </w:r>
            <w:r w:rsidR="00C50258">
              <w:rPr>
                <w:rFonts w:ascii="Times New Roman" w:hAnsi="Times New Roman" w:cs="Times New Roman"/>
                <w:sz w:val="24"/>
                <w:szCs w:val="24"/>
              </w:rPr>
              <w:t xml:space="preserve">же да участва </w:t>
            </w:r>
            <w:r w:rsidRPr="004F39ED">
              <w:rPr>
                <w:rFonts w:ascii="Times New Roman" w:hAnsi="Times New Roman" w:cs="Times New Roman"/>
                <w:sz w:val="24"/>
                <w:szCs w:val="24"/>
              </w:rPr>
              <w:t>в оценка и Б</w:t>
            </w:r>
            <w:r w:rsidR="00C50258">
              <w:rPr>
                <w:rFonts w:ascii="Times New Roman" w:hAnsi="Times New Roman" w:cs="Times New Roman"/>
                <w:sz w:val="24"/>
                <w:szCs w:val="24"/>
              </w:rPr>
              <w:t>ФП не се предоставя на кандидата</w:t>
            </w:r>
            <w:r w:rsidRPr="004F39ED">
              <w:rPr>
                <w:rFonts w:ascii="Times New Roman" w:hAnsi="Times New Roman" w:cs="Times New Roman"/>
                <w:sz w:val="24"/>
                <w:szCs w:val="24"/>
              </w:rPr>
              <w:t xml:space="preserve">, </w:t>
            </w:r>
            <w:r w:rsidR="00C50258">
              <w:rPr>
                <w:rFonts w:ascii="Times New Roman" w:hAnsi="Times New Roman" w:cs="Times New Roman"/>
                <w:sz w:val="24"/>
                <w:szCs w:val="24"/>
              </w:rPr>
              <w:t xml:space="preserve">при условие, че </w:t>
            </w:r>
            <w:r w:rsidRPr="004F39ED">
              <w:rPr>
                <w:rFonts w:ascii="Times New Roman" w:hAnsi="Times New Roman" w:cs="Times New Roman"/>
                <w:sz w:val="24"/>
                <w:szCs w:val="24"/>
              </w:rPr>
              <w:t>са налице следните обстоятелства:</w:t>
            </w:r>
          </w:p>
          <w:p w14:paraId="4B4B598F" w14:textId="045A31B0"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1.1</w:t>
            </w:r>
            <w:r w:rsidR="00BF4665" w:rsidRPr="004F39ED">
              <w:rPr>
                <w:rFonts w:ascii="Times New Roman" w:hAnsi="Times New Roman" w:cs="Times New Roman"/>
                <w:sz w:val="24"/>
                <w:szCs w:val="24"/>
              </w:rPr>
              <w:t>.</w:t>
            </w:r>
            <w:r w:rsidR="00C50258">
              <w:rPr>
                <w:rFonts w:ascii="Times New Roman" w:hAnsi="Times New Roman" w:cs="Times New Roman"/>
                <w:sz w:val="24"/>
                <w:szCs w:val="24"/>
              </w:rPr>
              <w:t xml:space="preserve"> не е изпълнил</w:t>
            </w:r>
            <w:r w:rsidRPr="004F39ED">
              <w:rPr>
                <w:rFonts w:ascii="Times New Roman" w:hAnsi="Times New Roman" w:cs="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14:paraId="24B79286"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 физическо</w:t>
            </w:r>
            <w:r w:rsidR="002B107F" w:rsidRPr="004F39ED">
              <w:rPr>
                <w:rFonts w:ascii="Times New Roman" w:hAnsi="Times New Roman" w:cs="Times New Roman"/>
                <w:sz w:val="24"/>
                <w:szCs w:val="24"/>
              </w:rPr>
              <w:t>то</w:t>
            </w:r>
            <w:r w:rsidRPr="004F39ED">
              <w:rPr>
                <w:rFonts w:ascii="Times New Roman" w:hAnsi="Times New Roman" w:cs="Times New Roman"/>
                <w:sz w:val="24"/>
                <w:szCs w:val="24"/>
              </w:rPr>
              <w:t xml:space="preserve"> лице, представляващо кандидата, за което е налице някое от следните обстоятелства: </w:t>
            </w:r>
          </w:p>
          <w:p w14:paraId="317CF4C6"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1.2.1. осъден е с влязла в сила присъда, за престъпление по чл. 108а,  чл. 159а -159г,  чл. 172, чл. 192а,  чл. 194- 217, чл. 219 – 252, чл. 253 – 260, чл. 301 – 307,  чл. 321, чл. 321а, и чл. 352 - 353е от Наказателния кодекс;</w:t>
            </w:r>
          </w:p>
          <w:p w14:paraId="21C71E75"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1.2.2. осъден е с влязла в сила присъда, за престъпление, аналогично на тези по т. 1.2.1, в друга държава членка или трета страна;</w:t>
            </w:r>
          </w:p>
          <w:p w14:paraId="6EE82FC4"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1.2.3. налице е конфликт на интереси, който не може да бъде отстранен;</w:t>
            </w:r>
          </w:p>
          <w:p w14:paraId="5C7D540F" w14:textId="60E63386" w:rsidR="00F735C3" w:rsidRPr="004F39ED" w:rsidRDefault="00C50258" w:rsidP="00F735C3">
            <w:pPr>
              <w:spacing w:after="120"/>
              <w:jc w:val="both"/>
              <w:rPr>
                <w:rFonts w:ascii="Times New Roman" w:hAnsi="Times New Roman" w:cs="Times New Roman"/>
                <w:sz w:val="24"/>
                <w:szCs w:val="24"/>
              </w:rPr>
            </w:pPr>
            <w:r>
              <w:rPr>
                <w:rFonts w:ascii="Times New Roman" w:hAnsi="Times New Roman" w:cs="Times New Roman"/>
                <w:sz w:val="24"/>
                <w:szCs w:val="24"/>
              </w:rPr>
              <w:t>1.3. има</w:t>
            </w:r>
            <w:r w:rsidR="00F735C3" w:rsidRPr="004F39ED">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0EA5FB"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1.4. е налице неравнопоставеност, в случаите по чл. 44, ал. 5 от ЗОП;</w:t>
            </w:r>
          </w:p>
          <w:p w14:paraId="0002628F"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1.5. е установено с акт на компетентен орган, че:</w:t>
            </w:r>
          </w:p>
          <w:p w14:paraId="768BA94A" w14:textId="5D26F810"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w:t>
            </w:r>
            <w:r w:rsidR="00C50258">
              <w:rPr>
                <w:rFonts w:ascii="Times New Roman" w:hAnsi="Times New Roman" w:cs="Times New Roman"/>
                <w:sz w:val="24"/>
                <w:szCs w:val="24"/>
              </w:rPr>
              <w:t>е представил</w:t>
            </w:r>
            <w:r w:rsidRPr="004F39ED">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66EA7591" w14:textId="3B5B558A"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б) не </w:t>
            </w:r>
            <w:r w:rsidR="00C50258">
              <w:rPr>
                <w:rFonts w:ascii="Times New Roman" w:hAnsi="Times New Roman" w:cs="Times New Roman"/>
                <w:sz w:val="24"/>
                <w:szCs w:val="24"/>
              </w:rPr>
              <w:t>е предоставил</w:t>
            </w:r>
            <w:r w:rsidRPr="004F39ED">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BAD22DA" w14:textId="77777777" w:rsidR="00F735C3" w:rsidRPr="004F39ED" w:rsidRDefault="00F735C3" w:rsidP="002B107F">
            <w:pPr>
              <w:spacing w:after="120"/>
              <w:jc w:val="both"/>
              <w:rPr>
                <w:rFonts w:ascii="Times New Roman" w:hAnsi="Times New Roman" w:cs="Times New Roman"/>
                <w:sz w:val="24"/>
                <w:szCs w:val="24"/>
              </w:rPr>
            </w:pPr>
            <w:r w:rsidRPr="004F39ED">
              <w:rPr>
                <w:rFonts w:ascii="Times New Roman" w:hAnsi="Times New Roman" w:cs="Times New Roman"/>
                <w:sz w:val="24"/>
                <w:szCs w:val="24"/>
              </w:rPr>
              <w:lastRenderedPageBreak/>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cs="Times New Roman"/>
                <w:sz w:val="24"/>
                <w:szCs w:val="24"/>
              </w:rPr>
              <w:t>оято кандидатите са установени;</w:t>
            </w:r>
          </w:p>
          <w:p w14:paraId="4C1EE39B"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cs="Times New Roman"/>
                <w:sz w:val="24"/>
                <w:szCs w:val="24"/>
              </w:rPr>
              <w:t>-</w:t>
            </w:r>
            <w:r w:rsidRPr="004F39ED">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14:paraId="580E860D"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3. Изпълнението на изискванията по т. 1 се проверяват служебно, с изключение на:</w:t>
            </w:r>
          </w:p>
          <w:p w14:paraId="40398B45" w14:textId="6E33CF16" w:rsidR="00F735C3" w:rsidRPr="004F39ED" w:rsidRDefault="002B107F"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3.1</w:t>
            </w:r>
            <w:r w:rsidR="00F735C3" w:rsidRPr="004F39ED">
              <w:rPr>
                <w:rFonts w:ascii="Times New Roman" w:hAnsi="Times New Roman" w:cs="Times New Roman"/>
                <w:sz w:val="24"/>
                <w:szCs w:val="24"/>
              </w:rPr>
              <w:t>. за обстоятелствата по т. 1.2.3,  т. 1.4 и т.1.5 - с декларация (</w:t>
            </w:r>
            <w:r w:rsidR="00F735C3" w:rsidRPr="002932EA">
              <w:rPr>
                <w:rFonts w:ascii="Times New Roman" w:hAnsi="Times New Roman" w:cs="Times New Roman"/>
                <w:sz w:val="24"/>
                <w:szCs w:val="24"/>
              </w:rPr>
              <w:t xml:space="preserve">Приложение № </w:t>
            </w:r>
            <w:r w:rsidR="00042153" w:rsidRPr="002932EA">
              <w:rPr>
                <w:rFonts w:ascii="Times New Roman" w:hAnsi="Times New Roman" w:cs="Times New Roman"/>
                <w:sz w:val="24"/>
                <w:szCs w:val="24"/>
              </w:rPr>
              <w:t>1</w:t>
            </w:r>
            <w:r w:rsidR="00F735C3" w:rsidRPr="002932EA">
              <w:rPr>
                <w:rFonts w:ascii="Times New Roman" w:hAnsi="Times New Roman" w:cs="Times New Roman"/>
                <w:sz w:val="24"/>
                <w:szCs w:val="24"/>
              </w:rPr>
              <w:t>).</w:t>
            </w:r>
          </w:p>
          <w:p w14:paraId="7AA0BB24"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4. Основанията за отстраняване по т. 1. се прилагат до изтичане на следните срокове: </w:t>
            </w:r>
          </w:p>
          <w:p w14:paraId="0338558F"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14:paraId="2336FDA2"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4.2. пет години от влизането в сила на присъдата по отношение на обстоятелства по т.  1.2.1 и 1.2.2, освен ако в присъдата е посочен друг срок на наказанието;</w:t>
            </w:r>
          </w:p>
          <w:p w14:paraId="0FACE98D" w14:textId="77777777"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4.3.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буква „а“  или т. 1.6.</w:t>
            </w:r>
          </w:p>
          <w:p w14:paraId="77888B74" w14:textId="2E8A8EA5" w:rsidR="00F735C3"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5. Кандида</w:t>
            </w:r>
            <w:r w:rsidR="00B14B56">
              <w:rPr>
                <w:rFonts w:ascii="Times New Roman" w:hAnsi="Times New Roman" w:cs="Times New Roman"/>
                <w:sz w:val="24"/>
                <w:szCs w:val="24"/>
              </w:rPr>
              <w:t>т</w:t>
            </w:r>
            <w:r w:rsidRPr="004F39ED">
              <w:rPr>
                <w:rFonts w:ascii="Times New Roman" w:hAnsi="Times New Roman" w:cs="Times New Roman"/>
                <w:sz w:val="24"/>
                <w:szCs w:val="24"/>
              </w:rPr>
              <w:t>, за ко</w:t>
            </w:r>
            <w:r w:rsidR="00B14B56">
              <w:rPr>
                <w:rFonts w:ascii="Times New Roman" w:hAnsi="Times New Roman" w:cs="Times New Roman"/>
                <w:sz w:val="24"/>
                <w:szCs w:val="24"/>
              </w:rPr>
              <w:t>й</w:t>
            </w:r>
            <w:r w:rsidRPr="004F39ED">
              <w:rPr>
                <w:rFonts w:ascii="Times New Roman" w:hAnsi="Times New Roman" w:cs="Times New Roman"/>
                <w:sz w:val="24"/>
                <w:szCs w:val="24"/>
              </w:rPr>
              <w:t>то е налице обстоятелство п</w:t>
            </w:r>
            <w:r w:rsidR="00B14B56">
              <w:rPr>
                <w:rFonts w:ascii="Times New Roman" w:hAnsi="Times New Roman" w:cs="Times New Roman"/>
                <w:sz w:val="24"/>
                <w:szCs w:val="24"/>
              </w:rPr>
              <w:t>о т. 1 от настоящия раздел, има</w:t>
            </w:r>
            <w:r w:rsidRPr="004F39ED">
              <w:rPr>
                <w:rFonts w:ascii="Times New Roman" w:hAnsi="Times New Roman" w:cs="Times New Roman"/>
                <w:sz w:val="24"/>
                <w:szCs w:val="24"/>
              </w:rPr>
              <w:t xml:space="preserve"> право да представ</w:t>
            </w:r>
            <w:r w:rsidR="00B14B56">
              <w:rPr>
                <w:rFonts w:ascii="Times New Roman" w:hAnsi="Times New Roman" w:cs="Times New Roman"/>
                <w:sz w:val="24"/>
                <w:szCs w:val="24"/>
              </w:rPr>
              <w:t>и</w:t>
            </w:r>
            <w:r w:rsidRPr="004F39ED">
              <w:rPr>
                <w:rFonts w:ascii="Times New Roman" w:hAnsi="Times New Roman" w:cs="Times New Roman"/>
                <w:sz w:val="24"/>
                <w:szCs w:val="24"/>
              </w:rPr>
              <w:t xml:space="preserve"> доказателства при подаване на заявлението за подпомагане или в срок до 10 дни от получаване на уведомление  за констатираните обстоятелства по т. 1, че </w:t>
            </w:r>
            <w:r w:rsidR="00B14B56">
              <w:rPr>
                <w:rFonts w:ascii="Times New Roman" w:hAnsi="Times New Roman" w:cs="Times New Roman"/>
                <w:sz w:val="24"/>
                <w:szCs w:val="24"/>
              </w:rPr>
              <w:t>е предприел</w:t>
            </w:r>
            <w:r w:rsidRPr="004F39ED">
              <w:rPr>
                <w:rFonts w:ascii="Times New Roman" w:hAnsi="Times New Roman" w:cs="Times New Roman"/>
                <w:sz w:val="24"/>
                <w:szCs w:val="24"/>
              </w:rPr>
              <w:t xml:space="preserve"> действия за тяхното отстраняване съгласно чл. 56 от ЗОП.</w:t>
            </w:r>
          </w:p>
          <w:p w14:paraId="4C5ADB0C" w14:textId="77777777" w:rsidR="00CA4E27" w:rsidRPr="004F39ED" w:rsidRDefault="00F735C3" w:rsidP="00F735C3">
            <w:pPr>
              <w:spacing w:after="120"/>
              <w:jc w:val="both"/>
              <w:rPr>
                <w:rFonts w:ascii="Times New Roman" w:hAnsi="Times New Roman" w:cs="Times New Roman"/>
                <w:sz w:val="24"/>
                <w:szCs w:val="24"/>
              </w:rPr>
            </w:pPr>
            <w:r w:rsidRPr="004F39ED">
              <w:rPr>
                <w:rFonts w:ascii="Times New Roman" w:hAnsi="Times New Roman" w:cs="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B1D9407" w14:textId="77777777" w:rsidR="00CE1ADE" w:rsidRPr="004F39ED" w:rsidRDefault="006A1F8D" w:rsidP="00CE1ADE">
      <w:pPr>
        <w:pStyle w:val="Heading1"/>
        <w:rPr>
          <w:rFonts w:ascii="Times New Roman" w:hAnsi="Times New Roman" w:cs="Times New Roman"/>
          <w:b/>
          <w:color w:val="auto"/>
          <w:sz w:val="28"/>
          <w:szCs w:val="28"/>
        </w:rPr>
      </w:pPr>
      <w:bookmarkStart w:id="9"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9"/>
    </w:p>
    <w:tbl>
      <w:tblPr>
        <w:tblStyle w:val="TableGrid"/>
        <w:tblW w:w="0" w:type="auto"/>
        <w:tblLook w:val="04A0" w:firstRow="1" w:lastRow="0" w:firstColumn="1" w:lastColumn="0" w:noHBand="0" w:noVBand="1"/>
      </w:tblPr>
      <w:tblGrid>
        <w:gridCol w:w="9062"/>
      </w:tblGrid>
      <w:tr w:rsidR="00CE1ADE" w:rsidRPr="004F39ED" w14:paraId="4027F6B0" w14:textId="77777777" w:rsidTr="00DF329C">
        <w:trPr>
          <w:trHeight w:val="820"/>
        </w:trPr>
        <w:tc>
          <w:tcPr>
            <w:tcW w:w="9062" w:type="dxa"/>
          </w:tcPr>
          <w:p w14:paraId="08C47B2E" w14:textId="0F7B55A2" w:rsidR="006D66AF" w:rsidRPr="004F39ED" w:rsidRDefault="003D2133"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 </w:t>
            </w:r>
            <w:r w:rsidR="001C1EDF" w:rsidRPr="004F39ED">
              <w:rPr>
                <w:rFonts w:ascii="Times New Roman" w:hAnsi="Times New Roman" w:cs="Times New Roman"/>
                <w:sz w:val="24"/>
                <w:szCs w:val="24"/>
              </w:rPr>
              <w:t xml:space="preserve">По процедурата се подпомага </w:t>
            </w:r>
            <w:r w:rsidR="001C1EDF" w:rsidRPr="000D6062">
              <w:rPr>
                <w:rFonts w:ascii="Times New Roman" w:hAnsi="Times New Roman" w:cs="Times New Roman"/>
                <w:sz w:val="24"/>
                <w:szCs w:val="24"/>
              </w:rPr>
              <w:t>функционирането на общинските центрове за консултантски услуги (мобилни офиси) на НССЗ</w:t>
            </w:r>
            <w:r w:rsidR="00586D0F" w:rsidRPr="000D6062">
              <w:rPr>
                <w:rFonts w:ascii="Times New Roman" w:hAnsi="Times New Roman" w:cs="Times New Roman"/>
                <w:sz w:val="24"/>
                <w:szCs w:val="24"/>
              </w:rPr>
              <w:t>,</w:t>
            </w:r>
            <w:r w:rsidR="005B2E3B" w:rsidRPr="000D6062">
              <w:rPr>
                <w:rFonts w:ascii="Times New Roman" w:hAnsi="Times New Roman" w:cs="Times New Roman"/>
                <w:sz w:val="24"/>
                <w:szCs w:val="24"/>
              </w:rPr>
              <w:t xml:space="preserve"> създадени по подмярка 2.2 „Създаване на консултантски услуги“ от </w:t>
            </w:r>
            <w:r w:rsidR="00B14B56">
              <w:rPr>
                <w:rFonts w:ascii="Times New Roman" w:hAnsi="Times New Roman" w:cs="Times New Roman"/>
                <w:sz w:val="24"/>
                <w:szCs w:val="24"/>
              </w:rPr>
              <w:t>мярка 2 „</w:t>
            </w:r>
            <w:r w:rsidR="00B14B56" w:rsidRPr="00B14B56">
              <w:rPr>
                <w:rFonts w:ascii="Times New Roman" w:hAnsi="Times New Roman" w:cs="Times New Roman"/>
                <w:sz w:val="24"/>
                <w:szCs w:val="24"/>
              </w:rPr>
              <w:t>Консултантски услуги, услуги по управление на стопанство и услуги по заместване в стопанство</w:t>
            </w:r>
            <w:r w:rsidR="00B14B56">
              <w:rPr>
                <w:rFonts w:ascii="Times New Roman" w:hAnsi="Times New Roman" w:cs="Times New Roman"/>
                <w:sz w:val="24"/>
                <w:szCs w:val="24"/>
              </w:rPr>
              <w:t xml:space="preserve">“ от </w:t>
            </w:r>
            <w:r w:rsidR="005B2E3B" w:rsidRPr="000D6062">
              <w:rPr>
                <w:rFonts w:ascii="Times New Roman" w:hAnsi="Times New Roman" w:cs="Times New Roman"/>
                <w:sz w:val="24"/>
                <w:szCs w:val="24"/>
              </w:rPr>
              <w:t>ПРСР 2014-2020 г.</w:t>
            </w:r>
            <w:r w:rsidR="001E34F8" w:rsidRPr="000D6062">
              <w:rPr>
                <w:rFonts w:ascii="Times New Roman" w:hAnsi="Times New Roman" w:cs="Times New Roman"/>
                <w:sz w:val="24"/>
                <w:szCs w:val="24"/>
              </w:rPr>
              <w:t xml:space="preserve">, </w:t>
            </w:r>
            <w:r w:rsidR="00FB495C" w:rsidRPr="000D6062">
              <w:rPr>
                <w:rFonts w:ascii="Times New Roman" w:hAnsi="Times New Roman" w:cs="Times New Roman"/>
                <w:sz w:val="24"/>
                <w:szCs w:val="24"/>
              </w:rPr>
              <w:t>описани</w:t>
            </w:r>
            <w:r w:rsidR="001E34F8" w:rsidRPr="000D6062">
              <w:rPr>
                <w:rFonts w:ascii="Times New Roman" w:hAnsi="Times New Roman" w:cs="Times New Roman"/>
                <w:sz w:val="24"/>
                <w:szCs w:val="24"/>
              </w:rPr>
              <w:t xml:space="preserve"> в Приложение </w:t>
            </w:r>
            <w:r w:rsidR="001E34F8" w:rsidRPr="00FF727D">
              <w:rPr>
                <w:rFonts w:ascii="Times New Roman" w:hAnsi="Times New Roman" w:cs="Times New Roman"/>
                <w:sz w:val="24"/>
                <w:szCs w:val="24"/>
              </w:rPr>
              <w:t xml:space="preserve">№ </w:t>
            </w:r>
            <w:r w:rsidR="00042153">
              <w:rPr>
                <w:rFonts w:ascii="Times New Roman" w:hAnsi="Times New Roman" w:cs="Times New Roman"/>
                <w:sz w:val="24"/>
                <w:szCs w:val="24"/>
              </w:rPr>
              <w:t>2</w:t>
            </w:r>
            <w:r w:rsidR="001C1EDF" w:rsidRPr="000D6062">
              <w:rPr>
                <w:rFonts w:ascii="Times New Roman" w:hAnsi="Times New Roman" w:cs="Times New Roman"/>
                <w:sz w:val="24"/>
                <w:szCs w:val="24"/>
              </w:rPr>
              <w:t xml:space="preserve">, с което ще </w:t>
            </w:r>
            <w:r w:rsidR="00B81C5B" w:rsidRPr="000D6062">
              <w:rPr>
                <w:rFonts w:ascii="Times New Roman" w:hAnsi="Times New Roman" w:cs="Times New Roman"/>
                <w:sz w:val="24"/>
                <w:szCs w:val="24"/>
              </w:rPr>
              <w:t xml:space="preserve">се </w:t>
            </w:r>
            <w:r w:rsidR="001C1EDF" w:rsidRPr="000D6062">
              <w:rPr>
                <w:rFonts w:ascii="Times New Roman" w:hAnsi="Times New Roman" w:cs="Times New Roman"/>
                <w:sz w:val="24"/>
                <w:szCs w:val="24"/>
              </w:rPr>
              <w:t>о</w:t>
            </w:r>
            <w:r w:rsidR="006D66AF" w:rsidRPr="000D6062">
              <w:rPr>
                <w:rFonts w:ascii="Times New Roman" w:hAnsi="Times New Roman" w:cs="Times New Roman"/>
                <w:sz w:val="24"/>
                <w:szCs w:val="24"/>
              </w:rPr>
              <w:t>сигур</w:t>
            </w:r>
            <w:r w:rsidRPr="000D6062">
              <w:rPr>
                <w:rFonts w:ascii="Times New Roman" w:hAnsi="Times New Roman" w:cs="Times New Roman"/>
                <w:sz w:val="24"/>
                <w:szCs w:val="24"/>
              </w:rPr>
              <w:t>и</w:t>
            </w:r>
            <w:r w:rsidR="006D66AF" w:rsidRPr="000D6062">
              <w:rPr>
                <w:rFonts w:ascii="Times New Roman" w:hAnsi="Times New Roman" w:cs="Times New Roman"/>
                <w:sz w:val="24"/>
                <w:szCs w:val="24"/>
              </w:rPr>
              <w:t xml:space="preserve"> възмо</w:t>
            </w:r>
            <w:r w:rsidR="000359EE" w:rsidRPr="000D6062">
              <w:rPr>
                <w:rFonts w:ascii="Times New Roman" w:hAnsi="Times New Roman" w:cs="Times New Roman"/>
                <w:sz w:val="24"/>
                <w:szCs w:val="24"/>
              </w:rPr>
              <w:t xml:space="preserve">жност за извършване </w:t>
            </w:r>
            <w:r w:rsidR="008972F0" w:rsidRPr="000D6062">
              <w:rPr>
                <w:rFonts w:ascii="Times New Roman" w:hAnsi="Times New Roman" w:cs="Times New Roman"/>
                <w:sz w:val="24"/>
                <w:szCs w:val="24"/>
              </w:rPr>
              <w:t xml:space="preserve">основно </w:t>
            </w:r>
            <w:r w:rsidR="000359EE" w:rsidRPr="000D6062">
              <w:rPr>
                <w:rFonts w:ascii="Times New Roman" w:hAnsi="Times New Roman" w:cs="Times New Roman"/>
                <w:sz w:val="24"/>
                <w:szCs w:val="24"/>
              </w:rPr>
              <w:t xml:space="preserve">на следните </w:t>
            </w:r>
            <w:r w:rsidR="006D66AF" w:rsidRPr="004F39ED">
              <w:rPr>
                <w:rFonts w:ascii="Times New Roman" w:hAnsi="Times New Roman" w:cs="Times New Roman"/>
                <w:sz w:val="24"/>
                <w:szCs w:val="24"/>
              </w:rPr>
              <w:t>съветнически услуги</w:t>
            </w:r>
            <w:r w:rsidRPr="004F39ED">
              <w:rPr>
                <w:rFonts w:ascii="Times New Roman" w:hAnsi="Times New Roman" w:cs="Times New Roman"/>
                <w:sz w:val="24"/>
                <w:szCs w:val="24"/>
              </w:rPr>
              <w:t xml:space="preserve"> от тяхна страна</w:t>
            </w:r>
            <w:r w:rsidR="006D66AF" w:rsidRPr="004F39ED">
              <w:rPr>
                <w:rFonts w:ascii="Times New Roman" w:hAnsi="Times New Roman" w:cs="Times New Roman"/>
                <w:sz w:val="24"/>
                <w:szCs w:val="24"/>
              </w:rPr>
              <w:t>, пряко свъ</w:t>
            </w:r>
            <w:r w:rsidRPr="004F39ED">
              <w:rPr>
                <w:rFonts w:ascii="Times New Roman" w:hAnsi="Times New Roman" w:cs="Times New Roman"/>
                <w:sz w:val="24"/>
                <w:szCs w:val="24"/>
              </w:rPr>
              <w:t>рзани с функционирането на AKIS</w:t>
            </w:r>
            <w:r w:rsidR="0068327E" w:rsidRPr="004F39ED">
              <w:rPr>
                <w:rFonts w:ascii="Times New Roman" w:hAnsi="Times New Roman" w:cs="Times New Roman"/>
                <w:sz w:val="24"/>
                <w:szCs w:val="24"/>
              </w:rPr>
              <w:t>:</w:t>
            </w:r>
          </w:p>
          <w:p w14:paraId="74B654BF" w14:textId="0F88B766"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1.1. </w:t>
            </w:r>
            <w:r w:rsidR="006D66AF" w:rsidRPr="004F39ED">
              <w:rPr>
                <w:rFonts w:ascii="Times New Roman" w:hAnsi="Times New Roman" w:cs="Times New Roman"/>
                <w:sz w:val="24"/>
                <w:szCs w:val="24"/>
              </w:rPr>
              <w:t xml:space="preserve">Предоставяне на съвети на много малки земеделски стопанства, </w:t>
            </w:r>
            <w:r w:rsidR="006D66AF" w:rsidRPr="00A74E87">
              <w:rPr>
                <w:rFonts w:ascii="Times New Roman" w:hAnsi="Times New Roman" w:cs="Times New Roman"/>
                <w:sz w:val="24"/>
                <w:szCs w:val="24"/>
              </w:rPr>
              <w:t>малки земеделски стопанства</w:t>
            </w:r>
            <w:r w:rsidR="00D847E7" w:rsidRPr="00A74E87">
              <w:rPr>
                <w:rFonts w:ascii="Times New Roman" w:hAnsi="Times New Roman" w:cs="Times New Roman"/>
                <w:sz w:val="24"/>
                <w:szCs w:val="24"/>
              </w:rPr>
              <w:t xml:space="preserve"> и </w:t>
            </w:r>
            <w:r w:rsidR="006D66AF" w:rsidRPr="00A74E87">
              <w:rPr>
                <w:rFonts w:ascii="Times New Roman" w:hAnsi="Times New Roman" w:cs="Times New Roman"/>
                <w:sz w:val="24"/>
                <w:szCs w:val="24"/>
              </w:rPr>
              <w:t>млади земеделски стопани;</w:t>
            </w:r>
          </w:p>
          <w:p w14:paraId="11DE16B4" w14:textId="05C9C57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1.2. </w:t>
            </w:r>
            <w:r w:rsidR="002C7969" w:rsidRPr="004F39ED">
              <w:rPr>
                <w:rFonts w:ascii="Times New Roman" w:hAnsi="Times New Roman" w:cs="Times New Roman"/>
                <w:sz w:val="24"/>
                <w:szCs w:val="24"/>
              </w:rPr>
              <w:t>Организиране на информационни събития</w:t>
            </w:r>
            <w:r w:rsidR="002C7969" w:rsidRPr="00291E0B">
              <w:rPr>
                <w:rFonts w:ascii="Times New Roman" w:eastAsia="Calibri" w:hAnsi="Times New Roman" w:cs="Times New Roman"/>
              </w:rPr>
              <w:t xml:space="preserve"> </w:t>
            </w:r>
            <w:r w:rsidR="002C7969" w:rsidRPr="00291E0B">
              <w:rPr>
                <w:rFonts w:ascii="Times New Roman" w:hAnsi="Times New Roman" w:cs="Times New Roman"/>
                <w:sz w:val="24"/>
                <w:szCs w:val="24"/>
              </w:rPr>
              <w:t>(в т.ч. съвместни събития с други организации/институции/звена/юридически лица) за представяне/демонстриране на иновации в териториалния обхват на офиса</w:t>
            </w:r>
            <w:r w:rsidR="006D66AF" w:rsidRPr="004F39ED">
              <w:rPr>
                <w:rFonts w:ascii="Times New Roman" w:hAnsi="Times New Roman" w:cs="Times New Roman"/>
                <w:sz w:val="24"/>
                <w:szCs w:val="24"/>
              </w:rPr>
              <w:t>;</w:t>
            </w:r>
          </w:p>
          <w:p w14:paraId="1019BFD9" w14:textId="6BE3623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1.3. </w:t>
            </w:r>
            <w:r w:rsidR="006D66AF" w:rsidRPr="004F39ED">
              <w:rPr>
                <w:rFonts w:ascii="Times New Roman" w:hAnsi="Times New Roman" w:cs="Times New Roman"/>
                <w:sz w:val="24"/>
                <w:szCs w:val="24"/>
              </w:rPr>
              <w:t>Посещение на много малки земеделски стопанства, малки земеделски стопанства</w:t>
            </w:r>
            <w:r w:rsidR="009C2E74">
              <w:rPr>
                <w:rFonts w:ascii="Times New Roman" w:hAnsi="Times New Roman" w:cs="Times New Roman"/>
                <w:sz w:val="24"/>
                <w:szCs w:val="24"/>
              </w:rPr>
              <w:t xml:space="preserve"> </w:t>
            </w:r>
            <w:r w:rsidR="006D66AF" w:rsidRPr="004F39ED">
              <w:rPr>
                <w:rFonts w:ascii="Times New Roman" w:hAnsi="Times New Roman" w:cs="Times New Roman"/>
                <w:sz w:val="24"/>
                <w:szCs w:val="24"/>
              </w:rPr>
              <w:t xml:space="preserve">или млади земеделски стопани за разясняване на условията за кандидатстване по </w:t>
            </w:r>
            <w:r w:rsidR="006D66AF" w:rsidRPr="004F39ED">
              <w:rPr>
                <w:rFonts w:ascii="Times New Roman" w:hAnsi="Times New Roman" w:cs="Times New Roman"/>
                <w:sz w:val="24"/>
                <w:szCs w:val="24"/>
              </w:rPr>
              <w:lastRenderedPageBreak/>
              <w:t>интервенциите, включени в Стратегическия план и за предоставяне на други съвети, свързани с дейността им;</w:t>
            </w:r>
          </w:p>
          <w:p w14:paraId="46E1B41C" w14:textId="22D94451" w:rsidR="0075619C"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1.4. </w:t>
            </w:r>
            <w:r w:rsidR="001E34F8" w:rsidRPr="004F39ED">
              <w:rPr>
                <w:rFonts w:ascii="Times New Roman" w:hAnsi="Times New Roman" w:cs="Times New Roman"/>
                <w:sz w:val="24"/>
                <w:szCs w:val="24"/>
              </w:rPr>
              <w:t>П</w:t>
            </w:r>
            <w:r w:rsidR="0075619C" w:rsidRPr="004F39ED">
              <w:rPr>
                <w:rFonts w:ascii="Times New Roman" w:hAnsi="Times New Roman" w:cs="Times New Roman"/>
                <w:sz w:val="24"/>
                <w:szCs w:val="24"/>
              </w:rPr>
              <w:t xml:space="preserve">редоставяне </w:t>
            </w:r>
            <w:r w:rsidR="000431AE">
              <w:rPr>
                <w:rFonts w:ascii="Times New Roman" w:hAnsi="Times New Roman" w:cs="Times New Roman"/>
                <w:sz w:val="24"/>
                <w:szCs w:val="24"/>
              </w:rPr>
              <w:t xml:space="preserve">и </w:t>
            </w:r>
            <w:r w:rsidR="0075619C" w:rsidRPr="004F39ED">
              <w:rPr>
                <w:rFonts w:ascii="Times New Roman" w:hAnsi="Times New Roman" w:cs="Times New Roman"/>
                <w:sz w:val="24"/>
                <w:szCs w:val="24"/>
              </w:rPr>
              <w:t>на</w:t>
            </w:r>
            <w:r w:rsidR="000431AE">
              <w:rPr>
                <w:rFonts w:ascii="Times New Roman" w:hAnsi="Times New Roman" w:cs="Times New Roman"/>
                <w:sz w:val="24"/>
                <w:szCs w:val="24"/>
              </w:rPr>
              <w:t xml:space="preserve"> </w:t>
            </w:r>
            <w:r w:rsidR="0075619C" w:rsidRPr="004F39ED">
              <w:rPr>
                <w:rFonts w:ascii="Times New Roman" w:hAnsi="Times New Roman" w:cs="Times New Roman"/>
                <w:sz w:val="24"/>
                <w:szCs w:val="24"/>
              </w:rPr>
              <w:t>други съвети и консултации</w:t>
            </w:r>
            <w:r w:rsidR="002C7969" w:rsidRPr="004F39ED">
              <w:rPr>
                <w:rFonts w:ascii="Times New Roman" w:hAnsi="Times New Roman" w:cs="Times New Roman"/>
                <w:sz w:val="24"/>
                <w:szCs w:val="24"/>
              </w:rPr>
              <w:t xml:space="preserve"> на земеделски стопани и </w:t>
            </w:r>
            <w:r w:rsidR="002C7969">
              <w:rPr>
                <w:rFonts w:ascii="Times New Roman" w:hAnsi="Times New Roman" w:cs="Times New Roman"/>
                <w:sz w:val="24"/>
                <w:szCs w:val="24"/>
              </w:rPr>
              <w:t xml:space="preserve">други </w:t>
            </w:r>
            <w:r w:rsidR="002C7969" w:rsidRPr="004F39ED">
              <w:rPr>
                <w:rFonts w:ascii="Times New Roman" w:hAnsi="Times New Roman" w:cs="Times New Roman"/>
                <w:sz w:val="24"/>
                <w:szCs w:val="24"/>
              </w:rPr>
              <w:t xml:space="preserve">лица, желаещи </w:t>
            </w:r>
            <w:r w:rsidR="002C7969">
              <w:rPr>
                <w:rFonts w:ascii="Times New Roman" w:hAnsi="Times New Roman" w:cs="Times New Roman"/>
                <w:sz w:val="24"/>
                <w:szCs w:val="24"/>
              </w:rPr>
              <w:t xml:space="preserve">или вече извършващи </w:t>
            </w:r>
            <w:r w:rsidR="002C7969" w:rsidRPr="004F39ED">
              <w:rPr>
                <w:rFonts w:ascii="Times New Roman" w:hAnsi="Times New Roman" w:cs="Times New Roman"/>
                <w:sz w:val="24"/>
                <w:szCs w:val="24"/>
              </w:rPr>
              <w:t>дейност</w:t>
            </w:r>
            <w:r w:rsidR="002C7969">
              <w:rPr>
                <w:rFonts w:ascii="Times New Roman" w:hAnsi="Times New Roman" w:cs="Times New Roman"/>
                <w:sz w:val="24"/>
                <w:szCs w:val="24"/>
              </w:rPr>
              <w:t>и</w:t>
            </w:r>
            <w:r w:rsidR="002C7969" w:rsidRPr="004F39ED">
              <w:rPr>
                <w:rFonts w:ascii="Times New Roman" w:hAnsi="Times New Roman" w:cs="Times New Roman"/>
                <w:sz w:val="24"/>
                <w:szCs w:val="24"/>
              </w:rPr>
              <w:t xml:space="preserve"> в </w:t>
            </w:r>
            <w:r w:rsidR="002C7969">
              <w:rPr>
                <w:rFonts w:ascii="Times New Roman" w:hAnsi="Times New Roman" w:cs="Times New Roman"/>
                <w:sz w:val="24"/>
                <w:szCs w:val="24"/>
              </w:rPr>
              <w:t>сферата на с</w:t>
            </w:r>
            <w:r w:rsidR="002C7969" w:rsidRPr="004F39ED">
              <w:rPr>
                <w:rFonts w:ascii="Times New Roman" w:hAnsi="Times New Roman" w:cs="Times New Roman"/>
                <w:sz w:val="24"/>
                <w:szCs w:val="24"/>
              </w:rPr>
              <w:t>елско стопанство</w:t>
            </w:r>
            <w:r w:rsidR="006C1D14" w:rsidRPr="004F39ED">
              <w:rPr>
                <w:rFonts w:ascii="Times New Roman" w:hAnsi="Times New Roman" w:cs="Times New Roman"/>
                <w:sz w:val="24"/>
                <w:szCs w:val="24"/>
              </w:rPr>
              <w:t>.</w:t>
            </w:r>
          </w:p>
          <w:p w14:paraId="5BC76C90" w14:textId="7A8A6052" w:rsidR="000076A8" w:rsidRPr="004F39ED" w:rsidRDefault="006933E1" w:rsidP="006D66AF">
            <w:pPr>
              <w:spacing w:after="120"/>
              <w:jc w:val="both"/>
              <w:rPr>
                <w:rFonts w:ascii="Times New Roman" w:hAnsi="Times New Roman" w:cs="Times New Roman"/>
                <w:sz w:val="24"/>
                <w:szCs w:val="24"/>
              </w:rPr>
            </w:pPr>
            <w:r>
              <w:rPr>
                <w:rFonts w:ascii="Times New Roman" w:hAnsi="Times New Roman" w:cs="Times New Roman"/>
                <w:sz w:val="24"/>
                <w:szCs w:val="24"/>
              </w:rPr>
              <w:t xml:space="preserve">1.5. </w:t>
            </w:r>
            <w:r w:rsidR="006D66AF" w:rsidRPr="004F39ED">
              <w:rPr>
                <w:rFonts w:ascii="Times New Roman" w:hAnsi="Times New Roman" w:cs="Times New Roman"/>
                <w:sz w:val="24"/>
                <w:szCs w:val="24"/>
              </w:rPr>
              <w:t>Подпомагане на укрепването на AKIS на регионално ниво в т.ч.:</w:t>
            </w:r>
          </w:p>
          <w:p w14:paraId="0C9CBAB7" w14:textId="77777777" w:rsidR="006D66AF" w:rsidRPr="004F39ED" w:rsidRDefault="006D66AF"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 </w:t>
            </w:r>
            <w:r w:rsidR="000076A8" w:rsidRPr="004F39ED">
              <w:rPr>
                <w:rFonts w:ascii="Times New Roman" w:hAnsi="Times New Roman" w:cs="Times New Roman"/>
                <w:sz w:val="24"/>
                <w:szCs w:val="24"/>
              </w:rPr>
              <w:t xml:space="preserve">а) </w:t>
            </w:r>
            <w:r w:rsidRPr="004F39ED">
              <w:rPr>
                <w:rFonts w:ascii="Times New Roman" w:hAnsi="Times New Roman" w:cs="Times New Roman"/>
                <w:sz w:val="24"/>
                <w:szCs w:val="24"/>
              </w:rPr>
              <w:t>подпомагане дейността на консултативните центрове за AKIS, функциониращи на областно ниво,</w:t>
            </w:r>
            <w:r w:rsidR="00BF4665" w:rsidRPr="004F39ED">
              <w:rPr>
                <w:rFonts w:ascii="Times New Roman" w:hAnsi="Times New Roman" w:cs="Times New Roman"/>
                <w:sz w:val="24"/>
                <w:szCs w:val="24"/>
              </w:rPr>
              <w:t xml:space="preserve"> </w:t>
            </w:r>
            <w:r w:rsidRPr="004F39ED">
              <w:rPr>
                <w:rFonts w:ascii="Times New Roman" w:hAnsi="Times New Roman" w:cs="Times New Roman"/>
                <w:sz w:val="24"/>
                <w:szCs w:val="24"/>
              </w:rPr>
              <w:t>чрез участие в срещите на членовете на центровете и представяне пред тях на синтезирана информация за конкретните нужди от знания и иновации на земеделските стопани и преработвателните предприятия в обхванатите територии. Тази информация ще бъде получена на база на обработката, систематизирането, анализирането и обобщаването на информацията получавана от мобилните общински офиси по в</w:t>
            </w:r>
            <w:r w:rsidR="001E34F8" w:rsidRPr="004F39ED">
              <w:rPr>
                <w:rFonts w:ascii="Times New Roman" w:hAnsi="Times New Roman" w:cs="Times New Roman"/>
                <w:sz w:val="24"/>
                <w:szCs w:val="24"/>
              </w:rPr>
              <w:t>реме на тяхната работа на терен;</w:t>
            </w:r>
          </w:p>
          <w:p w14:paraId="73B3AF42" w14:textId="041EA20F"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б) </w:t>
            </w:r>
            <w:r w:rsidR="006D66AF" w:rsidRPr="004F39ED">
              <w:rPr>
                <w:rFonts w:ascii="Times New Roman" w:hAnsi="Times New Roman" w:cs="Times New Roman"/>
                <w:sz w:val="24"/>
                <w:szCs w:val="24"/>
              </w:rPr>
              <w:t>подпомагане и координиране на дейността на кон</w:t>
            </w:r>
            <w:r w:rsidR="003D2133" w:rsidRPr="004F39ED">
              <w:rPr>
                <w:rFonts w:ascii="Times New Roman" w:hAnsi="Times New Roman" w:cs="Times New Roman"/>
                <w:sz w:val="24"/>
                <w:szCs w:val="24"/>
              </w:rPr>
              <w:t xml:space="preserve">султативните центрове за AKIS, </w:t>
            </w:r>
            <w:r w:rsidR="006D66AF" w:rsidRPr="004F39ED">
              <w:rPr>
                <w:rFonts w:ascii="Times New Roman" w:hAnsi="Times New Roman" w:cs="Times New Roman"/>
                <w:sz w:val="24"/>
                <w:szCs w:val="24"/>
              </w:rPr>
              <w:t xml:space="preserve">функциониращи на </w:t>
            </w:r>
            <w:r w:rsidR="006D66AF" w:rsidRPr="00602635">
              <w:rPr>
                <w:rFonts w:ascii="Times New Roman" w:hAnsi="Times New Roman" w:cs="Times New Roman"/>
                <w:sz w:val="24"/>
                <w:szCs w:val="24"/>
              </w:rPr>
              <w:t xml:space="preserve">ниво </w:t>
            </w:r>
            <w:r w:rsidR="00447F03" w:rsidRPr="00602635">
              <w:rPr>
                <w:rFonts w:ascii="Times New Roman" w:hAnsi="Times New Roman" w:cs="Times New Roman"/>
                <w:sz w:val="24"/>
                <w:szCs w:val="24"/>
              </w:rPr>
              <w:t xml:space="preserve">район </w:t>
            </w:r>
            <w:r w:rsidR="006D66AF" w:rsidRPr="00602635">
              <w:rPr>
                <w:rFonts w:ascii="Times New Roman" w:hAnsi="Times New Roman" w:cs="Times New Roman"/>
                <w:sz w:val="24"/>
                <w:szCs w:val="24"/>
              </w:rPr>
              <w:t>за</w:t>
            </w:r>
            <w:r w:rsidR="006D66AF" w:rsidRPr="004F39ED">
              <w:rPr>
                <w:rFonts w:ascii="Times New Roman" w:hAnsi="Times New Roman" w:cs="Times New Roman"/>
                <w:sz w:val="24"/>
                <w:szCs w:val="24"/>
              </w:rPr>
              <w:t xml:space="preserve"> планиране, чрез регионалните координатори отговарящи за Мобилните общински офиси на територията на съответните райони за планиране;</w:t>
            </w:r>
          </w:p>
          <w:p w14:paraId="4F575A55"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в) </w:t>
            </w:r>
            <w:r w:rsidR="006D66AF" w:rsidRPr="004F39ED">
              <w:rPr>
                <w:rFonts w:ascii="Times New Roman" w:hAnsi="Times New Roman" w:cs="Times New Roman"/>
                <w:sz w:val="24"/>
                <w:szCs w:val="24"/>
              </w:rPr>
              <w:t>предоставяне на данни, материали и информация за създаване на ниво райони за планиране и на областно ниво на „резервоари“ на знания, които да служат за свързващо звено между иновационните центрове и участниците в AKIS на съответното регионално ниво;</w:t>
            </w:r>
          </w:p>
          <w:p w14:paraId="65314352"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г) </w:t>
            </w:r>
            <w:r w:rsidR="003D2133" w:rsidRPr="004F39ED">
              <w:rPr>
                <w:rFonts w:ascii="Times New Roman" w:hAnsi="Times New Roman" w:cs="Times New Roman"/>
                <w:sz w:val="24"/>
                <w:szCs w:val="24"/>
              </w:rPr>
              <w:t>представяне</w:t>
            </w:r>
            <w:r w:rsidR="006D66AF" w:rsidRPr="004F39ED">
              <w:rPr>
                <w:rFonts w:ascii="Times New Roman" w:hAnsi="Times New Roman" w:cs="Times New Roman"/>
                <w:sz w:val="24"/>
                <w:szCs w:val="24"/>
              </w:rPr>
              <w:t xml:space="preserve"> и подпомагане използването от земеделските стопанства на </w:t>
            </w:r>
            <w:r w:rsidR="003D2133" w:rsidRPr="004F39ED">
              <w:rPr>
                <w:rFonts w:ascii="Times New Roman" w:hAnsi="Times New Roman" w:cs="Times New Roman"/>
                <w:sz w:val="24"/>
                <w:szCs w:val="24"/>
              </w:rPr>
              <w:t xml:space="preserve">мобилната система за известяване/съобщения - </w:t>
            </w:r>
            <w:r w:rsidR="006D66AF" w:rsidRPr="004F39ED">
              <w:rPr>
                <w:rFonts w:ascii="Times New Roman" w:hAnsi="Times New Roman" w:cs="Times New Roman"/>
                <w:sz w:val="24"/>
                <w:szCs w:val="24"/>
              </w:rPr>
              <w:t>ViberAKIS;</w:t>
            </w:r>
          </w:p>
          <w:p w14:paraId="2DF095D4" w14:textId="3FDAA91E"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д) </w:t>
            </w:r>
            <w:r w:rsidR="006D66AF" w:rsidRPr="004F39ED">
              <w:rPr>
                <w:rFonts w:ascii="Times New Roman" w:hAnsi="Times New Roman" w:cs="Times New Roman"/>
                <w:sz w:val="24"/>
                <w:szCs w:val="24"/>
              </w:rPr>
              <w:t>чрез функционирането на общински мобилни консултантски центрове (офиси) на НССЗ като „</w:t>
            </w:r>
            <w:r w:rsidR="00B14B56">
              <w:rPr>
                <w:rFonts w:ascii="Times New Roman" w:hAnsi="Times New Roman" w:cs="Times New Roman"/>
                <w:sz w:val="24"/>
                <w:szCs w:val="24"/>
              </w:rPr>
              <w:t>Б</w:t>
            </w:r>
            <w:r w:rsidR="006D66AF" w:rsidRPr="004F39ED">
              <w:rPr>
                <w:rFonts w:ascii="Times New Roman" w:hAnsi="Times New Roman" w:cs="Times New Roman"/>
                <w:sz w:val="24"/>
                <w:szCs w:val="24"/>
              </w:rPr>
              <w:t xml:space="preserve">рокери на иновации“ </w:t>
            </w:r>
            <w:r w:rsidR="00476F24">
              <w:rPr>
                <w:rFonts w:ascii="Times New Roman" w:hAnsi="Times New Roman" w:cs="Times New Roman"/>
                <w:sz w:val="24"/>
                <w:szCs w:val="24"/>
              </w:rPr>
              <w:t>за</w:t>
            </w:r>
            <w:r w:rsidR="006D66AF" w:rsidRPr="004F39ED">
              <w:rPr>
                <w:rFonts w:ascii="Times New Roman" w:hAnsi="Times New Roman" w:cs="Times New Roman"/>
                <w:sz w:val="24"/>
                <w:szCs w:val="24"/>
              </w:rPr>
              <w:t xml:space="preserve"> търсене и осъществяване контакти с иновативните фермери и проекти (не само в областта на земеделието) и свързване с останалите участници от AKIS на общинско ниво в т.ч. със земеделски стопанства, както и </w:t>
            </w:r>
            <w:r w:rsidR="00602635">
              <w:rPr>
                <w:rFonts w:ascii="Times New Roman" w:hAnsi="Times New Roman" w:cs="Times New Roman"/>
                <w:sz w:val="24"/>
                <w:szCs w:val="24"/>
              </w:rPr>
              <w:t xml:space="preserve">за </w:t>
            </w:r>
            <w:r w:rsidR="006D66AF" w:rsidRPr="004F39ED">
              <w:rPr>
                <w:rFonts w:ascii="Times New Roman" w:hAnsi="Times New Roman" w:cs="Times New Roman"/>
                <w:sz w:val="24"/>
                <w:szCs w:val="24"/>
              </w:rPr>
              <w:t>свързване на участници със сходни интереси и подходящи знания и умения за сформиране на оперативни групи</w:t>
            </w:r>
            <w:r w:rsidR="00A9716C">
              <w:rPr>
                <w:rFonts w:ascii="Times New Roman" w:hAnsi="Times New Roman" w:cs="Times New Roman"/>
                <w:sz w:val="24"/>
                <w:szCs w:val="24"/>
              </w:rPr>
              <w:t>;</w:t>
            </w:r>
            <w:r w:rsidR="006D66AF" w:rsidRPr="004F39ED">
              <w:rPr>
                <w:rFonts w:ascii="Times New Roman" w:hAnsi="Times New Roman" w:cs="Times New Roman"/>
                <w:sz w:val="24"/>
                <w:szCs w:val="24"/>
              </w:rPr>
              <w:t xml:space="preserve"> </w:t>
            </w:r>
          </w:p>
          <w:p w14:paraId="01B0B538"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е)</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идентифициране на нуждите от знания, иновации и съвети на земеделските стопани, произтичащи от практиката им в т.ч. чрез провеждане на анкетни проучвания на терен;</w:t>
            </w:r>
          </w:p>
          <w:p w14:paraId="7324D898" w14:textId="4B8BB703"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ж)</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идентифициране идеите за иновации на земеделски стопани и насочени къ</w:t>
            </w:r>
            <w:r w:rsidR="00B14B56">
              <w:rPr>
                <w:rFonts w:ascii="Times New Roman" w:hAnsi="Times New Roman" w:cs="Times New Roman"/>
                <w:sz w:val="24"/>
                <w:szCs w:val="24"/>
              </w:rPr>
              <w:t>м земеделските стопани</w:t>
            </w:r>
            <w:r w:rsidR="006D66AF" w:rsidRPr="004F39ED">
              <w:rPr>
                <w:rFonts w:ascii="Times New Roman" w:hAnsi="Times New Roman" w:cs="Times New Roman"/>
                <w:sz w:val="24"/>
                <w:szCs w:val="24"/>
              </w:rPr>
              <w:t>;</w:t>
            </w:r>
          </w:p>
          <w:p w14:paraId="67962259" w14:textId="77777777"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з)</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споделяне, разпространяване и популяризиране интерактивните иновации сред заинтересованите страни, както и разпространяване на създадени нови знания в т.ч. чрез организиране на демонстрационни събития;</w:t>
            </w:r>
          </w:p>
          <w:p w14:paraId="05B0AD17" w14:textId="66F6F412" w:rsidR="006D66AF"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и)</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организиране на общинско ниво на съвместни срещи между оперативните групи и други участниците в AKIS в т.ч. земеделските стопанства за популяризиране на постигнатите резултати (добър опит/негативен опит);</w:t>
            </w:r>
          </w:p>
          <w:p w14:paraId="65ED0F63" w14:textId="3E5E56B6" w:rsidR="00DF329C" w:rsidRPr="004F39ED" w:rsidRDefault="000076A8" w:rsidP="006D66AF">
            <w:pPr>
              <w:spacing w:after="120"/>
              <w:jc w:val="both"/>
              <w:rPr>
                <w:rFonts w:ascii="Times New Roman" w:hAnsi="Times New Roman" w:cs="Times New Roman"/>
                <w:sz w:val="24"/>
                <w:szCs w:val="24"/>
              </w:rPr>
            </w:pPr>
            <w:r w:rsidRPr="004F39ED">
              <w:rPr>
                <w:rFonts w:ascii="Times New Roman" w:hAnsi="Times New Roman" w:cs="Times New Roman"/>
                <w:sz w:val="24"/>
                <w:szCs w:val="24"/>
              </w:rPr>
              <w:t>й)</w:t>
            </w:r>
            <w:r w:rsidR="003D2133" w:rsidRPr="004F39ED">
              <w:rPr>
                <w:rFonts w:ascii="Times New Roman" w:hAnsi="Times New Roman" w:cs="Times New Roman"/>
                <w:sz w:val="24"/>
                <w:szCs w:val="24"/>
              </w:rPr>
              <w:t xml:space="preserve"> </w:t>
            </w:r>
            <w:r w:rsidR="006D66AF" w:rsidRPr="004F39ED">
              <w:rPr>
                <w:rFonts w:ascii="Times New Roman" w:hAnsi="Times New Roman" w:cs="Times New Roman"/>
                <w:sz w:val="24"/>
                <w:szCs w:val="24"/>
              </w:rPr>
              <w:t>информиране на земеделските стопани за целите на ЕПИ</w:t>
            </w:r>
            <w:r w:rsidR="00A9716C">
              <w:rPr>
                <w:rFonts w:ascii="Times New Roman" w:hAnsi="Times New Roman" w:cs="Times New Roman"/>
                <w:sz w:val="24"/>
                <w:szCs w:val="24"/>
              </w:rPr>
              <w:t>-АГРИ</w:t>
            </w:r>
            <w:r w:rsidR="006D66AF" w:rsidRPr="004F39ED">
              <w:rPr>
                <w:rFonts w:ascii="Times New Roman" w:hAnsi="Times New Roman" w:cs="Times New Roman"/>
                <w:sz w:val="24"/>
                <w:szCs w:val="24"/>
              </w:rPr>
              <w:t xml:space="preserve"> и възможностите за участие в оперативни групи.</w:t>
            </w:r>
          </w:p>
          <w:p w14:paraId="52744678" w14:textId="33AE4BAF"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2. Допустими по настоящата процедура са заявления</w:t>
            </w:r>
            <w:r w:rsidR="004E2821">
              <w:rPr>
                <w:rFonts w:ascii="Times New Roman" w:hAnsi="Times New Roman" w:cs="Times New Roman"/>
                <w:sz w:val="24"/>
                <w:szCs w:val="24"/>
              </w:rPr>
              <w:t xml:space="preserve"> за подпомагане</w:t>
            </w:r>
            <w:r w:rsidRPr="004F39ED">
              <w:rPr>
                <w:rFonts w:ascii="Times New Roman" w:hAnsi="Times New Roman" w:cs="Times New Roman"/>
                <w:sz w:val="24"/>
                <w:szCs w:val="24"/>
              </w:rPr>
              <w:t>, включващи следните дейности:</w:t>
            </w:r>
          </w:p>
          <w:p w14:paraId="51C04CF3" w14:textId="2FFC1E5F"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2.1.</w:t>
            </w:r>
            <w:r w:rsidR="004E2821">
              <w:rPr>
                <w:rFonts w:ascii="Times New Roman" w:hAnsi="Times New Roman" w:cs="Times New Roman"/>
                <w:sz w:val="24"/>
                <w:szCs w:val="24"/>
              </w:rPr>
              <w:t xml:space="preserve"> </w:t>
            </w:r>
            <w:r w:rsidR="00BF09FA">
              <w:rPr>
                <w:rFonts w:ascii="Times New Roman" w:hAnsi="Times New Roman" w:cs="Times New Roman"/>
                <w:sz w:val="24"/>
                <w:szCs w:val="24"/>
              </w:rPr>
              <w:t>Ф</w:t>
            </w:r>
            <w:r w:rsidRPr="004F39ED">
              <w:rPr>
                <w:rFonts w:ascii="Times New Roman" w:hAnsi="Times New Roman" w:cs="Times New Roman"/>
                <w:sz w:val="24"/>
                <w:szCs w:val="24"/>
              </w:rPr>
              <w:t>ункциониране на мобилните офиси</w:t>
            </w:r>
            <w:r w:rsidR="003E5C13">
              <w:rPr>
                <w:rFonts w:ascii="Times New Roman" w:hAnsi="Times New Roman" w:cs="Times New Roman"/>
                <w:sz w:val="24"/>
                <w:szCs w:val="24"/>
              </w:rPr>
              <w:t>, в т.ч.</w:t>
            </w:r>
          </w:p>
          <w:p w14:paraId="5954DA92" w14:textId="35312C20"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lastRenderedPageBreak/>
              <w:t>а) назначаване на служит</w:t>
            </w:r>
            <w:r w:rsidRPr="00BF09FA">
              <w:rPr>
                <w:rFonts w:ascii="Times New Roman" w:hAnsi="Times New Roman" w:cs="Times New Roman"/>
                <w:sz w:val="24"/>
                <w:szCs w:val="24"/>
              </w:rPr>
              <w:t xml:space="preserve">ели – до двама съветници за всеки мобилен офис, </w:t>
            </w:r>
            <w:r w:rsidR="003E5C13" w:rsidRPr="00BF09FA">
              <w:rPr>
                <w:rFonts w:ascii="Times New Roman" w:hAnsi="Times New Roman" w:cs="Times New Roman"/>
                <w:sz w:val="24"/>
                <w:szCs w:val="24"/>
              </w:rPr>
              <w:t xml:space="preserve">до </w:t>
            </w:r>
            <w:r w:rsidR="00BF09FA" w:rsidRPr="00FF727D">
              <w:rPr>
                <w:rFonts w:ascii="Times New Roman" w:hAnsi="Times New Roman" w:cs="Times New Roman"/>
                <w:sz w:val="24"/>
                <w:szCs w:val="24"/>
              </w:rPr>
              <w:t>ш</w:t>
            </w:r>
            <w:r w:rsidR="003E5C13" w:rsidRPr="00BF09FA">
              <w:rPr>
                <w:rFonts w:ascii="Times New Roman" w:hAnsi="Times New Roman" w:cs="Times New Roman"/>
                <w:sz w:val="24"/>
                <w:szCs w:val="24"/>
              </w:rPr>
              <w:t>ест регионални коорди</w:t>
            </w:r>
            <w:r w:rsidR="00BF09FA" w:rsidRPr="00FF727D">
              <w:rPr>
                <w:rFonts w:ascii="Times New Roman" w:hAnsi="Times New Roman" w:cs="Times New Roman"/>
                <w:sz w:val="24"/>
                <w:szCs w:val="24"/>
              </w:rPr>
              <w:t>н</w:t>
            </w:r>
            <w:r w:rsidR="003E5C13" w:rsidRPr="00BF09FA">
              <w:rPr>
                <w:rFonts w:ascii="Times New Roman" w:hAnsi="Times New Roman" w:cs="Times New Roman"/>
                <w:sz w:val="24"/>
                <w:szCs w:val="24"/>
              </w:rPr>
              <w:t xml:space="preserve">атори </w:t>
            </w:r>
            <w:r w:rsidR="00BF09FA" w:rsidRPr="00FF727D">
              <w:rPr>
                <w:rFonts w:ascii="Times New Roman" w:hAnsi="Times New Roman" w:cs="Times New Roman"/>
                <w:sz w:val="24"/>
                <w:szCs w:val="24"/>
              </w:rPr>
              <w:t xml:space="preserve">за районите за планиране </w:t>
            </w:r>
            <w:r w:rsidRPr="00BF09FA">
              <w:rPr>
                <w:rFonts w:ascii="Times New Roman" w:hAnsi="Times New Roman" w:cs="Times New Roman"/>
                <w:sz w:val="24"/>
                <w:szCs w:val="24"/>
              </w:rPr>
              <w:t xml:space="preserve">и </w:t>
            </w:r>
            <w:r w:rsidR="003E5C13" w:rsidRPr="00BF09FA">
              <w:rPr>
                <w:rFonts w:ascii="Times New Roman" w:hAnsi="Times New Roman" w:cs="Times New Roman"/>
                <w:sz w:val="24"/>
                <w:szCs w:val="24"/>
              </w:rPr>
              <w:t xml:space="preserve">до </w:t>
            </w:r>
            <w:r w:rsidRPr="00BF09FA">
              <w:rPr>
                <w:rFonts w:ascii="Times New Roman" w:hAnsi="Times New Roman" w:cs="Times New Roman"/>
                <w:sz w:val="24"/>
                <w:szCs w:val="24"/>
              </w:rPr>
              <w:t>двама координатори на централно ниво;</w:t>
            </w:r>
          </w:p>
          <w:p w14:paraId="2751FA24"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б) ресурсно обезпечаване на мобилни</w:t>
            </w:r>
            <w:r w:rsidR="006866B0" w:rsidRPr="004F39ED">
              <w:rPr>
                <w:rFonts w:ascii="Times New Roman" w:hAnsi="Times New Roman" w:cs="Times New Roman"/>
                <w:sz w:val="24"/>
                <w:szCs w:val="24"/>
              </w:rPr>
              <w:t>те</w:t>
            </w:r>
            <w:r w:rsidRPr="004F39ED">
              <w:rPr>
                <w:rFonts w:ascii="Times New Roman" w:hAnsi="Times New Roman" w:cs="Times New Roman"/>
                <w:sz w:val="24"/>
                <w:szCs w:val="24"/>
              </w:rPr>
              <w:t xml:space="preserve"> офиси;</w:t>
            </w:r>
          </w:p>
          <w:p w14:paraId="0EF60E86"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в) закупуване на оборудване, обзавеждане и софтуерни продукти</w:t>
            </w:r>
            <w:r w:rsidR="00D25589" w:rsidRPr="004F39ED">
              <w:rPr>
                <w:rFonts w:ascii="Times New Roman" w:hAnsi="Times New Roman" w:cs="Times New Roman"/>
                <w:sz w:val="24"/>
                <w:szCs w:val="24"/>
              </w:rPr>
              <w:t>, необходими за функциониране на мобилните офиси.</w:t>
            </w:r>
          </w:p>
          <w:p w14:paraId="1097DD2F" w14:textId="2D6571E4" w:rsidR="001E34F8" w:rsidRPr="007D386A" w:rsidRDefault="001E34F8" w:rsidP="001E34F8">
            <w:pPr>
              <w:spacing w:after="120"/>
              <w:jc w:val="both"/>
              <w:rPr>
                <w:rFonts w:ascii="Times New Roman" w:hAnsi="Times New Roman" w:cs="Times New Roman"/>
                <w:sz w:val="24"/>
                <w:szCs w:val="24"/>
              </w:rPr>
            </w:pPr>
            <w:r w:rsidRPr="00BF09FA">
              <w:rPr>
                <w:rFonts w:ascii="Times New Roman" w:hAnsi="Times New Roman" w:cs="Times New Roman"/>
                <w:sz w:val="24"/>
                <w:szCs w:val="24"/>
              </w:rPr>
              <w:t xml:space="preserve">2.2. Провеждане на информационни </w:t>
            </w:r>
            <w:r w:rsidR="003E5C13" w:rsidRPr="00BF09FA">
              <w:rPr>
                <w:rFonts w:ascii="Times New Roman" w:hAnsi="Times New Roman" w:cs="Times New Roman"/>
                <w:sz w:val="24"/>
                <w:szCs w:val="24"/>
              </w:rPr>
              <w:t>дейности</w:t>
            </w:r>
            <w:r w:rsidRPr="00BF09FA">
              <w:rPr>
                <w:rFonts w:ascii="Times New Roman" w:hAnsi="Times New Roman" w:cs="Times New Roman"/>
                <w:sz w:val="24"/>
                <w:szCs w:val="24"/>
              </w:rPr>
              <w:t>, в т.</w:t>
            </w:r>
            <w:r w:rsidRPr="007D386A">
              <w:rPr>
                <w:rFonts w:ascii="Times New Roman" w:hAnsi="Times New Roman" w:cs="Times New Roman"/>
                <w:sz w:val="24"/>
                <w:szCs w:val="24"/>
              </w:rPr>
              <w:t>ч.</w:t>
            </w:r>
          </w:p>
          <w:p w14:paraId="2D0D17E3" w14:textId="77777777" w:rsidR="001E34F8"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организиране и провеждане на информационни събития; </w:t>
            </w:r>
          </w:p>
          <w:p w14:paraId="6A5A21B3" w14:textId="77777777" w:rsidR="006C1D14" w:rsidRPr="004F39ED" w:rsidRDefault="001E34F8" w:rsidP="001E34F8">
            <w:pPr>
              <w:spacing w:after="120"/>
              <w:jc w:val="both"/>
              <w:rPr>
                <w:rFonts w:ascii="Times New Roman" w:hAnsi="Times New Roman" w:cs="Times New Roman"/>
                <w:sz w:val="24"/>
                <w:szCs w:val="24"/>
              </w:rPr>
            </w:pPr>
            <w:r w:rsidRPr="004F39ED">
              <w:rPr>
                <w:rFonts w:ascii="Times New Roman" w:hAnsi="Times New Roman" w:cs="Times New Roman"/>
                <w:sz w:val="24"/>
                <w:szCs w:val="24"/>
              </w:rPr>
              <w:t>б) изготвяне и отпечатване на информационни материали.</w:t>
            </w:r>
          </w:p>
          <w:p w14:paraId="1ECBBFBF" w14:textId="18A44236" w:rsidR="00DF3689" w:rsidRPr="004F39ED" w:rsidRDefault="00DF3689" w:rsidP="00DF3689">
            <w:pPr>
              <w:spacing w:after="120"/>
              <w:jc w:val="both"/>
              <w:rPr>
                <w:rFonts w:ascii="Times New Roman" w:hAnsi="Times New Roman" w:cs="Times New Roman"/>
                <w:sz w:val="24"/>
                <w:szCs w:val="24"/>
              </w:rPr>
            </w:pPr>
            <w:r w:rsidRPr="004F39ED">
              <w:rPr>
                <w:rFonts w:ascii="Times New Roman" w:hAnsi="Times New Roman" w:cs="Times New Roman"/>
                <w:sz w:val="24"/>
                <w:szCs w:val="24"/>
              </w:rPr>
              <w:t>3. Национална</w:t>
            </w:r>
            <w:r w:rsidR="00B81C5B"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 има право </w:t>
            </w:r>
            <w:r w:rsidR="003A2F27" w:rsidRPr="004F39ED">
              <w:rPr>
                <w:rFonts w:ascii="Times New Roman" w:hAnsi="Times New Roman" w:cs="Times New Roman"/>
                <w:sz w:val="24"/>
                <w:szCs w:val="24"/>
              </w:rPr>
              <w:t xml:space="preserve">да </w:t>
            </w:r>
            <w:r w:rsidRPr="004F39ED">
              <w:rPr>
                <w:rFonts w:ascii="Times New Roman" w:hAnsi="Times New Roman" w:cs="Times New Roman"/>
                <w:sz w:val="24"/>
                <w:szCs w:val="24"/>
              </w:rPr>
              <w:t>обедини териториалния обхват на два мобилни офис</w:t>
            </w:r>
            <w:r w:rsidR="003A2F27" w:rsidRPr="004F39ED">
              <w:rPr>
                <w:rFonts w:ascii="Times New Roman" w:hAnsi="Times New Roman" w:cs="Times New Roman"/>
                <w:sz w:val="24"/>
                <w:szCs w:val="24"/>
              </w:rPr>
              <w:t>а</w:t>
            </w:r>
            <w:r w:rsidRPr="004F39ED">
              <w:rPr>
                <w:rFonts w:ascii="Times New Roman" w:hAnsi="Times New Roman" w:cs="Times New Roman"/>
                <w:sz w:val="24"/>
                <w:szCs w:val="24"/>
              </w:rPr>
              <w:t xml:space="preserve">, </w:t>
            </w:r>
            <w:r w:rsidR="003A2F27" w:rsidRPr="004F39ED">
              <w:rPr>
                <w:rFonts w:ascii="Times New Roman" w:hAnsi="Times New Roman" w:cs="Times New Roman"/>
                <w:sz w:val="24"/>
                <w:szCs w:val="24"/>
              </w:rPr>
              <w:t>посочени</w:t>
            </w:r>
            <w:r w:rsidRPr="004F39ED">
              <w:rPr>
                <w:rFonts w:ascii="Times New Roman" w:hAnsi="Times New Roman" w:cs="Times New Roman"/>
                <w:sz w:val="24"/>
                <w:szCs w:val="24"/>
              </w:rPr>
              <w:t xml:space="preserve"> в Приложение </w:t>
            </w:r>
            <w:r w:rsidRPr="00FF727D">
              <w:rPr>
                <w:rFonts w:ascii="Times New Roman" w:hAnsi="Times New Roman" w:cs="Times New Roman"/>
                <w:sz w:val="24"/>
                <w:szCs w:val="24"/>
              </w:rPr>
              <w:t xml:space="preserve">№ </w:t>
            </w:r>
            <w:r w:rsidR="00B14B56">
              <w:rPr>
                <w:rFonts w:ascii="Times New Roman" w:hAnsi="Times New Roman" w:cs="Times New Roman"/>
                <w:sz w:val="24"/>
                <w:szCs w:val="24"/>
              </w:rPr>
              <w:t>2</w:t>
            </w:r>
            <w:r w:rsidR="003A2F27" w:rsidRPr="00207496">
              <w:rPr>
                <w:rFonts w:ascii="Times New Roman" w:hAnsi="Times New Roman" w:cs="Times New Roman"/>
                <w:sz w:val="24"/>
                <w:szCs w:val="24"/>
              </w:rPr>
              <w:t>,</w:t>
            </w:r>
            <w:r w:rsidRPr="004F39ED">
              <w:rPr>
                <w:rFonts w:ascii="Times New Roman" w:hAnsi="Times New Roman" w:cs="Times New Roman"/>
                <w:sz w:val="24"/>
                <w:szCs w:val="24"/>
              </w:rPr>
              <w:t xml:space="preserve"> в един общ мобилен офис, само в случай че двата мобилни офиса имат обща</w:t>
            </w:r>
            <w:r w:rsidR="003A2F27" w:rsidRPr="004F39ED">
              <w:rPr>
                <w:rFonts w:ascii="Times New Roman" w:hAnsi="Times New Roman" w:cs="Times New Roman"/>
                <w:sz w:val="24"/>
                <w:szCs w:val="24"/>
              </w:rPr>
              <w:t xml:space="preserve"> </w:t>
            </w:r>
            <w:r w:rsidRPr="004F39ED">
              <w:rPr>
                <w:rFonts w:ascii="Times New Roman" w:hAnsi="Times New Roman" w:cs="Times New Roman"/>
                <w:sz w:val="24"/>
                <w:szCs w:val="24"/>
              </w:rPr>
              <w:t>териториална граница</w:t>
            </w:r>
            <w:r w:rsidR="003A2F27" w:rsidRPr="004F39ED">
              <w:rPr>
                <w:rFonts w:ascii="Times New Roman" w:hAnsi="Times New Roman" w:cs="Times New Roman"/>
                <w:sz w:val="24"/>
                <w:szCs w:val="24"/>
              </w:rPr>
              <w:t xml:space="preserve">, както </w:t>
            </w:r>
            <w:r w:rsidR="00166A0E">
              <w:rPr>
                <w:rFonts w:ascii="Times New Roman" w:hAnsi="Times New Roman" w:cs="Times New Roman"/>
                <w:sz w:val="24"/>
                <w:szCs w:val="24"/>
              </w:rPr>
              <w:t xml:space="preserve">и </w:t>
            </w:r>
            <w:r w:rsidR="003A2F27" w:rsidRPr="004F39ED">
              <w:rPr>
                <w:rFonts w:ascii="Times New Roman" w:hAnsi="Times New Roman" w:cs="Times New Roman"/>
                <w:sz w:val="24"/>
                <w:szCs w:val="24"/>
              </w:rPr>
              <w:t xml:space="preserve">да разшири териториалния обхват на съществуващите мобилните офиси.  </w:t>
            </w:r>
          </w:p>
          <w:p w14:paraId="0987D590" w14:textId="77777777" w:rsidR="00B81C5B" w:rsidRPr="004F39ED" w:rsidRDefault="00DF3689" w:rsidP="00B81C5B">
            <w:pPr>
              <w:spacing w:after="120"/>
              <w:jc w:val="both"/>
              <w:rPr>
                <w:rFonts w:ascii="Times New Roman" w:hAnsi="Times New Roman" w:cs="Times New Roman"/>
                <w:sz w:val="24"/>
                <w:szCs w:val="24"/>
              </w:rPr>
            </w:pPr>
            <w:r w:rsidRPr="004F39ED">
              <w:rPr>
                <w:rFonts w:ascii="Times New Roman" w:hAnsi="Times New Roman" w:cs="Times New Roman"/>
                <w:sz w:val="24"/>
                <w:szCs w:val="24"/>
              </w:rPr>
              <w:t>4. Национална</w:t>
            </w:r>
            <w:r w:rsidR="00B81C5B" w:rsidRPr="004F39ED">
              <w:rPr>
                <w:rFonts w:ascii="Times New Roman" w:hAnsi="Times New Roman" w:cs="Times New Roman"/>
                <w:sz w:val="24"/>
                <w:szCs w:val="24"/>
              </w:rPr>
              <w:t>та</w:t>
            </w:r>
            <w:r w:rsidRPr="004F39ED">
              <w:rPr>
                <w:rFonts w:ascii="Times New Roman" w:hAnsi="Times New Roman" w:cs="Times New Roman"/>
                <w:sz w:val="24"/>
                <w:szCs w:val="24"/>
              </w:rPr>
              <w:t xml:space="preserve"> служба за съвети в земеделието може да подаде повече от едно </w:t>
            </w:r>
            <w:r w:rsidR="003A2F27" w:rsidRPr="004F39ED">
              <w:rPr>
                <w:rFonts w:ascii="Times New Roman" w:hAnsi="Times New Roman" w:cs="Times New Roman"/>
                <w:sz w:val="24"/>
                <w:szCs w:val="24"/>
              </w:rPr>
              <w:t>заявление за подпомагане</w:t>
            </w:r>
            <w:r w:rsidRPr="004F39ED">
              <w:rPr>
                <w:rFonts w:ascii="Times New Roman" w:hAnsi="Times New Roman" w:cs="Times New Roman"/>
                <w:sz w:val="24"/>
                <w:szCs w:val="24"/>
              </w:rPr>
              <w:t xml:space="preserve">, включващо </w:t>
            </w:r>
            <w:r w:rsidR="003A2F27" w:rsidRPr="004F39ED">
              <w:rPr>
                <w:rFonts w:ascii="Times New Roman" w:hAnsi="Times New Roman" w:cs="Times New Roman"/>
                <w:sz w:val="24"/>
                <w:szCs w:val="24"/>
              </w:rPr>
              <w:t xml:space="preserve">функционирането </w:t>
            </w:r>
            <w:r w:rsidR="00FB495C" w:rsidRPr="004F39ED">
              <w:rPr>
                <w:rFonts w:ascii="Times New Roman" w:hAnsi="Times New Roman" w:cs="Times New Roman"/>
                <w:sz w:val="24"/>
                <w:szCs w:val="24"/>
              </w:rPr>
              <w:t>на един или повече мобилни офиса</w:t>
            </w:r>
            <w:r w:rsidR="003A2F27" w:rsidRPr="004F39ED">
              <w:rPr>
                <w:rFonts w:ascii="Times New Roman" w:hAnsi="Times New Roman" w:cs="Times New Roman"/>
                <w:sz w:val="24"/>
                <w:szCs w:val="24"/>
              </w:rPr>
              <w:t xml:space="preserve"> на НССЗ</w:t>
            </w:r>
            <w:r w:rsidR="00B81C5B" w:rsidRPr="004F39ED">
              <w:rPr>
                <w:rFonts w:ascii="Times New Roman" w:hAnsi="Times New Roman" w:cs="Times New Roman"/>
                <w:sz w:val="24"/>
                <w:szCs w:val="24"/>
              </w:rPr>
              <w:t>.</w:t>
            </w:r>
          </w:p>
          <w:p w14:paraId="3B189A41" w14:textId="6E75765F" w:rsidR="00B81C5B" w:rsidRPr="004F39ED" w:rsidRDefault="00B81C5B" w:rsidP="00B81C5B">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5. Допустими за финансиране по настоящата процедура са до </w:t>
            </w:r>
            <w:r w:rsidR="003E5C13">
              <w:rPr>
                <w:rFonts w:ascii="Times New Roman" w:hAnsi="Times New Roman" w:cs="Times New Roman"/>
                <w:sz w:val="24"/>
                <w:szCs w:val="24"/>
              </w:rPr>
              <w:t>28</w:t>
            </w:r>
            <w:r w:rsidR="003E5C13" w:rsidRPr="004F39ED">
              <w:rPr>
                <w:rFonts w:ascii="Times New Roman" w:hAnsi="Times New Roman" w:cs="Times New Roman"/>
                <w:sz w:val="24"/>
                <w:szCs w:val="24"/>
              </w:rPr>
              <w:t xml:space="preserve"> </w:t>
            </w:r>
            <w:r w:rsidRPr="004F39ED">
              <w:rPr>
                <w:rFonts w:ascii="Times New Roman" w:hAnsi="Times New Roman" w:cs="Times New Roman"/>
                <w:sz w:val="24"/>
                <w:szCs w:val="24"/>
              </w:rPr>
              <w:t xml:space="preserve">мобилни офиса в рамките на наличния бюджет </w:t>
            </w:r>
            <w:r w:rsidR="00DB3DDF" w:rsidRPr="004F39ED">
              <w:rPr>
                <w:rFonts w:ascii="Times New Roman" w:hAnsi="Times New Roman" w:cs="Times New Roman"/>
                <w:sz w:val="24"/>
                <w:szCs w:val="24"/>
              </w:rPr>
              <w:t>посочен в</w:t>
            </w:r>
            <w:r w:rsidRPr="004F39ED">
              <w:rPr>
                <w:rFonts w:ascii="Times New Roman" w:hAnsi="Times New Roman" w:cs="Times New Roman"/>
                <w:sz w:val="24"/>
                <w:szCs w:val="24"/>
              </w:rPr>
              <w:t xml:space="preserve"> Раздел </w:t>
            </w:r>
            <w:r w:rsidR="008E779A" w:rsidRPr="004F39ED">
              <w:rPr>
                <w:rFonts w:ascii="Times New Roman" w:hAnsi="Times New Roman" w:cs="Times New Roman"/>
                <w:sz w:val="24"/>
                <w:szCs w:val="24"/>
              </w:rPr>
              <w:t>5</w:t>
            </w:r>
            <w:r w:rsidRPr="004F39ED">
              <w:rPr>
                <w:rFonts w:ascii="Times New Roman" w:hAnsi="Times New Roman" w:cs="Times New Roman"/>
                <w:sz w:val="24"/>
                <w:szCs w:val="24"/>
              </w:rPr>
              <w:t xml:space="preserve"> </w:t>
            </w:r>
            <w:r w:rsidR="008E779A" w:rsidRPr="004F39ED">
              <w:rPr>
                <w:rFonts w:ascii="Times New Roman" w:hAnsi="Times New Roman" w:cs="Times New Roman"/>
                <w:sz w:val="24"/>
                <w:szCs w:val="24"/>
              </w:rPr>
              <w:t>„Бюджет и финансови условия, в т.ч. минимален и максимален размер на допустимите разходи за един проект и интензитет на финансовата помощ</w:t>
            </w:r>
            <w:r w:rsidRPr="004F39ED">
              <w:rPr>
                <w:rFonts w:ascii="Times New Roman" w:hAnsi="Times New Roman" w:cs="Times New Roman"/>
                <w:sz w:val="24"/>
                <w:szCs w:val="24"/>
              </w:rPr>
              <w:t>“.</w:t>
            </w:r>
          </w:p>
          <w:p w14:paraId="282E3884" w14:textId="77777777" w:rsidR="00DF3689" w:rsidRDefault="00B81C5B" w:rsidP="008E779A">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6. Кандидатът представя подробни мотиви за включване на всяка една от предвидените за подпомагане дейности и съответстващи разходи в </w:t>
            </w:r>
            <w:r w:rsidR="008E779A" w:rsidRPr="004F39ED">
              <w:rPr>
                <w:rFonts w:ascii="Times New Roman" w:hAnsi="Times New Roman" w:cs="Times New Roman"/>
                <w:sz w:val="24"/>
                <w:szCs w:val="24"/>
              </w:rPr>
              <w:t>заявлението за подпомагане.</w:t>
            </w:r>
            <w:r w:rsidR="003A2F27" w:rsidRPr="004F39ED">
              <w:rPr>
                <w:rFonts w:ascii="Times New Roman" w:hAnsi="Times New Roman" w:cs="Times New Roman"/>
                <w:sz w:val="24"/>
                <w:szCs w:val="24"/>
                <w:highlight w:val="yellow"/>
              </w:rPr>
              <w:t xml:space="preserve"> </w:t>
            </w:r>
          </w:p>
          <w:p w14:paraId="73FCBCF7" w14:textId="77777777" w:rsidR="009C2E74" w:rsidRDefault="009C2E74" w:rsidP="00CA4C93">
            <w:pPr>
              <w:shd w:val="clear" w:color="auto" w:fill="DEEAF6" w:themeFill="accent1" w:themeFillTint="33"/>
              <w:spacing w:after="120"/>
              <w:jc w:val="both"/>
              <w:rPr>
                <w:rFonts w:ascii="Times New Roman" w:hAnsi="Times New Roman" w:cs="Times New Roman"/>
                <w:sz w:val="24"/>
                <w:szCs w:val="24"/>
              </w:rPr>
            </w:pPr>
            <w:r>
              <w:rPr>
                <w:rFonts w:ascii="Times New Roman" w:hAnsi="Times New Roman" w:cs="Times New Roman"/>
                <w:sz w:val="24"/>
                <w:szCs w:val="24"/>
              </w:rPr>
              <w:t>ВАЖНО:</w:t>
            </w:r>
          </w:p>
          <w:p w14:paraId="39E27825" w14:textId="603E182D" w:rsidR="009C2E74" w:rsidRPr="004F39ED" w:rsidRDefault="009C2E74" w:rsidP="00CA4C93">
            <w:pPr>
              <w:shd w:val="clear" w:color="auto" w:fill="DEEAF6" w:themeFill="accent1" w:themeFillTint="33"/>
              <w:spacing w:after="120"/>
              <w:jc w:val="both"/>
              <w:rPr>
                <w:rFonts w:ascii="Times New Roman" w:hAnsi="Times New Roman" w:cs="Times New Roman"/>
                <w:sz w:val="24"/>
                <w:szCs w:val="24"/>
              </w:rPr>
            </w:pPr>
            <w:r>
              <w:rPr>
                <w:rFonts w:ascii="Times New Roman" w:hAnsi="Times New Roman" w:cs="Times New Roman"/>
                <w:sz w:val="24"/>
                <w:szCs w:val="24"/>
              </w:rPr>
              <w:t xml:space="preserve">7. Национална служба за съвети в земеделието гарантира, че извършените дейности по т. 1 са документирани по подходящ начин, позволяващ извършване на последваща проверка относно крайния получател на индивидуалния съвет или участника в информационни събития, мястото на изпълнение на дейността и съдържанието на представената информация. </w:t>
            </w:r>
          </w:p>
        </w:tc>
      </w:tr>
    </w:tbl>
    <w:p w14:paraId="582F9035" w14:textId="2B4B086F" w:rsidR="00CE1ADE" w:rsidRPr="004F39ED" w:rsidRDefault="00CA4E27" w:rsidP="002053DF">
      <w:pPr>
        <w:pStyle w:val="Heading1"/>
        <w:jc w:val="both"/>
        <w:rPr>
          <w:rFonts w:ascii="Times New Roman" w:hAnsi="Times New Roman" w:cs="Times New Roman"/>
          <w:b/>
          <w:color w:val="auto"/>
          <w:sz w:val="28"/>
          <w:szCs w:val="28"/>
        </w:rPr>
      </w:pPr>
      <w:bookmarkStart w:id="10"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0"/>
    </w:p>
    <w:tbl>
      <w:tblPr>
        <w:tblStyle w:val="TableGrid"/>
        <w:tblW w:w="0" w:type="auto"/>
        <w:tblLook w:val="04A0" w:firstRow="1" w:lastRow="0" w:firstColumn="1" w:lastColumn="0" w:noHBand="0" w:noVBand="1"/>
      </w:tblPr>
      <w:tblGrid>
        <w:gridCol w:w="9062"/>
      </w:tblGrid>
      <w:tr w:rsidR="00CE1ADE" w:rsidRPr="004F39ED" w14:paraId="31E2D4EB" w14:textId="77777777" w:rsidTr="00CE1ADE">
        <w:tc>
          <w:tcPr>
            <w:tcW w:w="9062" w:type="dxa"/>
          </w:tcPr>
          <w:p w14:paraId="33BC2C07" w14:textId="010CE12F"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1. За да бъдат допустими за финансиране по настоящата </w:t>
            </w:r>
            <w:r w:rsidR="00B14B56">
              <w:rPr>
                <w:rFonts w:ascii="Times New Roman" w:hAnsi="Times New Roman" w:cs="Times New Roman"/>
                <w:sz w:val="24"/>
                <w:szCs w:val="24"/>
              </w:rPr>
              <w:t>процедура</w:t>
            </w:r>
            <w:r w:rsidRPr="004F39ED">
              <w:rPr>
                <w:rFonts w:ascii="Times New Roman" w:hAnsi="Times New Roman" w:cs="Times New Roman"/>
                <w:sz w:val="24"/>
                <w:szCs w:val="24"/>
              </w:rPr>
              <w:t>, мобилните офиси трябва да отговарят на следните условия</w:t>
            </w:r>
            <w:r w:rsidR="00982CF2" w:rsidRPr="004F39ED">
              <w:rPr>
                <w:rFonts w:ascii="Times New Roman" w:hAnsi="Times New Roman" w:cs="Times New Roman"/>
                <w:sz w:val="24"/>
                <w:szCs w:val="24"/>
              </w:rPr>
              <w:t>:</w:t>
            </w:r>
          </w:p>
          <w:p w14:paraId="5597462E" w14:textId="443A7C71" w:rsidR="00B970B2" w:rsidRPr="007D386A" w:rsidRDefault="00CB3299">
            <w:pPr>
              <w:spacing w:after="120"/>
              <w:jc w:val="both"/>
              <w:rPr>
                <w:rFonts w:ascii="Times New Roman" w:hAnsi="Times New Roman" w:cs="Times New Roman"/>
                <w:sz w:val="24"/>
                <w:szCs w:val="24"/>
              </w:rPr>
            </w:pPr>
            <w:r w:rsidRPr="004F39ED">
              <w:rPr>
                <w:rFonts w:ascii="Times New Roman" w:hAnsi="Times New Roman" w:cs="Times New Roman"/>
                <w:sz w:val="24"/>
                <w:szCs w:val="24"/>
              </w:rPr>
              <w:t>а) да са включени в Приложение №</w:t>
            </w:r>
            <w:r w:rsidR="00BF4665" w:rsidRPr="004F39ED">
              <w:rPr>
                <w:rFonts w:ascii="Times New Roman" w:hAnsi="Times New Roman" w:cs="Times New Roman"/>
                <w:sz w:val="24"/>
                <w:szCs w:val="24"/>
              </w:rPr>
              <w:t xml:space="preserve"> </w:t>
            </w:r>
            <w:r w:rsidR="00B14B56">
              <w:rPr>
                <w:rFonts w:ascii="Times New Roman" w:hAnsi="Times New Roman" w:cs="Times New Roman"/>
                <w:sz w:val="24"/>
                <w:szCs w:val="24"/>
              </w:rPr>
              <w:t>2</w:t>
            </w:r>
            <w:r w:rsidRPr="004F39ED">
              <w:rPr>
                <w:rFonts w:ascii="Times New Roman" w:hAnsi="Times New Roman" w:cs="Times New Roman"/>
                <w:sz w:val="24"/>
                <w:szCs w:val="24"/>
              </w:rPr>
              <w:t xml:space="preserve"> „</w:t>
            </w:r>
            <w:r w:rsidR="00CA7B9F" w:rsidRPr="004F39ED">
              <w:rPr>
                <w:rFonts w:ascii="Times New Roman" w:hAnsi="Times New Roman" w:cs="Times New Roman"/>
                <w:sz w:val="24"/>
                <w:szCs w:val="24"/>
              </w:rPr>
              <w:t xml:space="preserve">Мобилни офиси </w:t>
            </w:r>
            <w:r w:rsidR="00CA7B9F" w:rsidRPr="005B2E3B">
              <w:rPr>
                <w:rFonts w:ascii="Times New Roman" w:hAnsi="Times New Roman" w:cs="Times New Roman"/>
                <w:sz w:val="24"/>
                <w:szCs w:val="24"/>
              </w:rPr>
              <w:t xml:space="preserve">създадени към НССЗ по подмярка 2.2 „Създаване на консултантски услуги“ от </w:t>
            </w:r>
            <w:r w:rsidR="00B14B56" w:rsidRPr="00B14B56">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B14B56">
              <w:rPr>
                <w:rFonts w:ascii="Times New Roman" w:hAnsi="Times New Roman" w:cs="Times New Roman"/>
                <w:sz w:val="24"/>
                <w:szCs w:val="24"/>
              </w:rPr>
              <w:t xml:space="preserve"> от </w:t>
            </w:r>
            <w:r w:rsidR="00CA7B9F" w:rsidRPr="005B2E3B">
              <w:rPr>
                <w:rFonts w:ascii="Times New Roman" w:hAnsi="Times New Roman" w:cs="Times New Roman"/>
                <w:sz w:val="24"/>
                <w:szCs w:val="24"/>
              </w:rPr>
              <w:t>ПРСР 2014-2020 г.</w:t>
            </w:r>
            <w:r w:rsidR="00B14B56">
              <w:rPr>
                <w:rFonts w:ascii="Times New Roman" w:hAnsi="Times New Roman" w:cs="Times New Roman"/>
                <w:sz w:val="24"/>
                <w:szCs w:val="24"/>
              </w:rPr>
              <w:t xml:space="preserve"> </w:t>
            </w:r>
            <w:r w:rsidR="00B14B56" w:rsidRPr="002932EA">
              <w:rPr>
                <w:rFonts w:ascii="Times New Roman" w:hAnsi="Times New Roman" w:cs="Times New Roman"/>
                <w:sz w:val="24"/>
                <w:szCs w:val="24"/>
              </w:rPr>
              <w:t xml:space="preserve">или да </w:t>
            </w:r>
            <w:r w:rsidR="00FF3C19" w:rsidRPr="002932EA">
              <w:rPr>
                <w:rFonts w:ascii="Times New Roman" w:hAnsi="Times New Roman" w:cs="Times New Roman"/>
                <w:sz w:val="24"/>
                <w:szCs w:val="24"/>
              </w:rPr>
              <w:t>отговарят на условията посочени в т.</w:t>
            </w:r>
            <w:r w:rsidR="00B14B56" w:rsidRPr="002932EA">
              <w:rPr>
                <w:rFonts w:ascii="Times New Roman" w:hAnsi="Times New Roman" w:cs="Times New Roman"/>
                <w:sz w:val="24"/>
                <w:szCs w:val="24"/>
              </w:rPr>
              <w:t xml:space="preserve"> </w:t>
            </w:r>
            <w:r w:rsidR="00FF3C19" w:rsidRPr="002932EA">
              <w:rPr>
                <w:rFonts w:ascii="Times New Roman" w:hAnsi="Times New Roman" w:cs="Times New Roman"/>
                <w:sz w:val="24"/>
                <w:szCs w:val="24"/>
              </w:rPr>
              <w:t>3. на раздел 9 „Допустими дейности“.</w:t>
            </w:r>
          </w:p>
          <w:p w14:paraId="2C2B50E5" w14:textId="19660C17" w:rsidR="00425730" w:rsidRPr="004F39ED" w:rsidRDefault="00457A34">
            <w:pPr>
              <w:spacing w:after="120"/>
              <w:jc w:val="both"/>
              <w:rPr>
                <w:rFonts w:ascii="Times New Roman" w:hAnsi="Times New Roman" w:cs="Times New Roman"/>
                <w:sz w:val="24"/>
                <w:szCs w:val="24"/>
              </w:rPr>
            </w:pPr>
            <w:r>
              <w:rPr>
                <w:rFonts w:ascii="Times New Roman" w:hAnsi="Times New Roman" w:cs="Times New Roman"/>
                <w:sz w:val="24"/>
                <w:szCs w:val="24"/>
              </w:rPr>
              <w:t>б</w:t>
            </w:r>
            <w:r w:rsidR="00425730" w:rsidRPr="004F39ED">
              <w:rPr>
                <w:rFonts w:ascii="Times New Roman" w:hAnsi="Times New Roman" w:cs="Times New Roman"/>
                <w:sz w:val="24"/>
                <w:szCs w:val="24"/>
              </w:rPr>
              <w:t>) общината, в която е разположен мобилния</w:t>
            </w:r>
            <w:r w:rsidR="00DB3DDF" w:rsidRPr="004F39ED">
              <w:rPr>
                <w:rFonts w:ascii="Times New Roman" w:hAnsi="Times New Roman" w:cs="Times New Roman"/>
                <w:sz w:val="24"/>
                <w:szCs w:val="24"/>
              </w:rPr>
              <w:t>т</w:t>
            </w:r>
            <w:r w:rsidR="00425730" w:rsidRPr="004F39ED">
              <w:rPr>
                <w:rFonts w:ascii="Times New Roman" w:hAnsi="Times New Roman" w:cs="Times New Roman"/>
                <w:sz w:val="24"/>
                <w:szCs w:val="24"/>
              </w:rPr>
              <w:t xml:space="preserve"> офис е извън населено място, което е административен център на област</w:t>
            </w:r>
            <w:r w:rsidR="00B970B2">
              <w:rPr>
                <w:rFonts w:ascii="Times New Roman" w:hAnsi="Times New Roman" w:cs="Times New Roman"/>
                <w:sz w:val="24"/>
                <w:szCs w:val="24"/>
              </w:rPr>
              <w:t>;</w:t>
            </w:r>
          </w:p>
          <w:p w14:paraId="29C861BB" w14:textId="7AEA9370" w:rsidR="00457A34" w:rsidRPr="004F39ED" w:rsidRDefault="00457A34" w:rsidP="00425730">
            <w:pPr>
              <w:spacing w:after="120"/>
              <w:jc w:val="both"/>
              <w:rPr>
                <w:rFonts w:ascii="Times New Roman" w:hAnsi="Times New Roman" w:cs="Times New Roman"/>
                <w:sz w:val="24"/>
                <w:szCs w:val="24"/>
              </w:rPr>
            </w:pPr>
            <w:r>
              <w:rPr>
                <w:rFonts w:ascii="Times New Roman" w:hAnsi="Times New Roman" w:cs="Times New Roman"/>
                <w:sz w:val="24"/>
                <w:szCs w:val="24"/>
              </w:rPr>
              <w:t>в)</w:t>
            </w:r>
            <w:r w:rsidR="00425730" w:rsidRPr="004F39ED">
              <w:rPr>
                <w:rFonts w:ascii="Times New Roman" w:hAnsi="Times New Roman" w:cs="Times New Roman"/>
                <w:sz w:val="24"/>
                <w:szCs w:val="24"/>
              </w:rPr>
              <w:t xml:space="preserve"> да </w:t>
            </w:r>
            <w:r>
              <w:rPr>
                <w:rFonts w:ascii="Times New Roman" w:hAnsi="Times New Roman" w:cs="Times New Roman"/>
                <w:sz w:val="24"/>
                <w:szCs w:val="24"/>
              </w:rPr>
              <w:t xml:space="preserve">не </w:t>
            </w:r>
            <w:r w:rsidR="00425730" w:rsidRPr="004F39ED">
              <w:rPr>
                <w:rFonts w:ascii="Times New Roman" w:hAnsi="Times New Roman" w:cs="Times New Roman"/>
                <w:sz w:val="24"/>
                <w:szCs w:val="24"/>
              </w:rPr>
              <w:t>включва община, която включва населено място, което е административен център на област.</w:t>
            </w:r>
          </w:p>
          <w:p w14:paraId="52FDBB14" w14:textId="7F60B7A2" w:rsidR="00785498" w:rsidRPr="004F39ED" w:rsidRDefault="00B970B2" w:rsidP="00785498">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2</w:t>
            </w:r>
            <w:r w:rsidR="00785498" w:rsidRPr="004F39ED">
              <w:rPr>
                <w:rFonts w:ascii="Times New Roman" w:hAnsi="Times New Roman" w:cs="Times New Roman"/>
                <w:sz w:val="24"/>
                <w:szCs w:val="24"/>
              </w:rPr>
              <w:t xml:space="preserve">. </w:t>
            </w:r>
            <w:r w:rsidR="008E4E4F">
              <w:rPr>
                <w:rFonts w:ascii="Times New Roman" w:hAnsi="Times New Roman" w:cs="Times New Roman"/>
                <w:sz w:val="24"/>
                <w:szCs w:val="24"/>
              </w:rPr>
              <w:t>За да подлежи на финансиране, к</w:t>
            </w:r>
            <w:r w:rsidR="00785498" w:rsidRPr="004F39ED">
              <w:rPr>
                <w:rFonts w:ascii="Times New Roman" w:hAnsi="Times New Roman" w:cs="Times New Roman"/>
                <w:sz w:val="24"/>
                <w:szCs w:val="24"/>
              </w:rPr>
              <w:t>андидатът представя детайлна информация за заявените за подпомагане дейности</w:t>
            </w:r>
            <w:r w:rsidR="002932EA">
              <w:rPr>
                <w:rFonts w:ascii="Times New Roman" w:hAnsi="Times New Roman" w:cs="Times New Roman"/>
                <w:sz w:val="24"/>
                <w:szCs w:val="24"/>
              </w:rPr>
              <w:t xml:space="preserve"> и разходи</w:t>
            </w:r>
            <w:r w:rsidR="00DB3DDF" w:rsidRPr="004F39ED">
              <w:rPr>
                <w:rFonts w:ascii="Times New Roman" w:hAnsi="Times New Roman" w:cs="Times New Roman"/>
                <w:sz w:val="24"/>
                <w:szCs w:val="24"/>
              </w:rPr>
              <w:t>,</w:t>
            </w:r>
            <w:r w:rsidR="00785498" w:rsidRPr="004F39ED">
              <w:rPr>
                <w:rFonts w:ascii="Times New Roman" w:hAnsi="Times New Roman" w:cs="Times New Roman"/>
                <w:sz w:val="24"/>
                <w:szCs w:val="24"/>
              </w:rPr>
              <w:t xml:space="preserve"> </w:t>
            </w:r>
            <w:r w:rsidR="00811FE2">
              <w:rPr>
                <w:rFonts w:ascii="Times New Roman" w:hAnsi="Times New Roman" w:cs="Times New Roman"/>
                <w:sz w:val="24"/>
                <w:szCs w:val="24"/>
              </w:rPr>
              <w:t>с разбивка по офиси</w:t>
            </w:r>
            <w:r w:rsidR="002932EA">
              <w:rPr>
                <w:rFonts w:ascii="Times New Roman" w:hAnsi="Times New Roman" w:cs="Times New Roman"/>
                <w:sz w:val="24"/>
                <w:szCs w:val="24"/>
              </w:rPr>
              <w:t>,</w:t>
            </w:r>
            <w:r w:rsidR="008E4E4F">
              <w:rPr>
                <w:rFonts w:ascii="Times New Roman" w:hAnsi="Times New Roman" w:cs="Times New Roman"/>
                <w:sz w:val="24"/>
                <w:szCs w:val="24"/>
              </w:rPr>
              <w:t xml:space="preserve"> </w:t>
            </w:r>
            <w:r w:rsidR="002932EA">
              <w:rPr>
                <w:rFonts w:ascii="Times New Roman" w:hAnsi="Times New Roman" w:cs="Times New Roman"/>
                <w:sz w:val="24"/>
                <w:szCs w:val="24"/>
              </w:rPr>
              <w:t>чрез попълване на Приложение № 3 „Финансов план“ и посочване на конкретна информация към заявлението за подпомагане в СЕУ</w:t>
            </w:r>
            <w:r w:rsidR="00811FE2">
              <w:rPr>
                <w:rFonts w:ascii="Times New Roman" w:hAnsi="Times New Roman" w:cs="Times New Roman"/>
                <w:sz w:val="24"/>
                <w:szCs w:val="24"/>
              </w:rPr>
              <w:t>.</w:t>
            </w:r>
            <w:r w:rsidR="00785498" w:rsidRPr="004F39ED">
              <w:rPr>
                <w:rFonts w:ascii="Times New Roman" w:hAnsi="Times New Roman" w:cs="Times New Roman"/>
                <w:sz w:val="24"/>
                <w:szCs w:val="24"/>
              </w:rPr>
              <w:t xml:space="preserve"> </w:t>
            </w:r>
          </w:p>
          <w:p w14:paraId="4C9176FF" w14:textId="158A949B" w:rsidR="00425730" w:rsidRPr="004F39ED" w:rsidRDefault="00B970B2" w:rsidP="00425730">
            <w:pPr>
              <w:spacing w:after="120"/>
              <w:jc w:val="both"/>
              <w:rPr>
                <w:rFonts w:ascii="Times New Roman" w:hAnsi="Times New Roman" w:cs="Times New Roman"/>
                <w:sz w:val="24"/>
                <w:szCs w:val="24"/>
              </w:rPr>
            </w:pPr>
            <w:r>
              <w:rPr>
                <w:rFonts w:ascii="Times New Roman" w:hAnsi="Times New Roman" w:cs="Times New Roman"/>
                <w:sz w:val="24"/>
                <w:szCs w:val="24"/>
              </w:rPr>
              <w:t>3</w:t>
            </w:r>
            <w:r w:rsidR="00425730" w:rsidRPr="008E4E4F">
              <w:rPr>
                <w:rFonts w:ascii="Times New Roman" w:hAnsi="Times New Roman" w:cs="Times New Roman"/>
                <w:sz w:val="24"/>
                <w:szCs w:val="24"/>
              </w:rPr>
              <w:t xml:space="preserve">. </w:t>
            </w:r>
            <w:r w:rsidR="00425730" w:rsidRPr="002932EA">
              <w:rPr>
                <w:rFonts w:ascii="Times New Roman" w:hAnsi="Times New Roman" w:cs="Times New Roman"/>
                <w:sz w:val="24"/>
                <w:szCs w:val="24"/>
              </w:rPr>
              <w:t xml:space="preserve">В </w:t>
            </w:r>
            <w:r w:rsidR="00DB3DDF" w:rsidRPr="002932EA">
              <w:rPr>
                <w:rFonts w:ascii="Times New Roman" w:hAnsi="Times New Roman" w:cs="Times New Roman"/>
                <w:sz w:val="24"/>
                <w:szCs w:val="24"/>
              </w:rPr>
              <w:t xml:space="preserve">Приложение № </w:t>
            </w:r>
            <w:r w:rsidR="008E4E4F" w:rsidRPr="002932EA">
              <w:rPr>
                <w:rFonts w:ascii="Times New Roman" w:hAnsi="Times New Roman" w:cs="Times New Roman"/>
                <w:sz w:val="24"/>
                <w:szCs w:val="24"/>
              </w:rPr>
              <w:t>3</w:t>
            </w:r>
            <w:r w:rsidR="005E760A" w:rsidRPr="002932EA">
              <w:rPr>
                <w:rFonts w:ascii="Times New Roman" w:hAnsi="Times New Roman" w:cs="Times New Roman"/>
                <w:sz w:val="24"/>
                <w:szCs w:val="24"/>
              </w:rPr>
              <w:t xml:space="preserve"> </w:t>
            </w:r>
            <w:r w:rsidR="00DB3DDF" w:rsidRPr="002932EA">
              <w:rPr>
                <w:rFonts w:ascii="Times New Roman" w:hAnsi="Times New Roman" w:cs="Times New Roman"/>
                <w:sz w:val="24"/>
                <w:szCs w:val="24"/>
              </w:rPr>
              <w:t>„</w:t>
            </w:r>
            <w:r w:rsidR="00A335D7" w:rsidRPr="002932EA">
              <w:rPr>
                <w:rFonts w:ascii="Times New Roman" w:hAnsi="Times New Roman" w:cs="Times New Roman"/>
                <w:sz w:val="24"/>
                <w:szCs w:val="24"/>
              </w:rPr>
              <w:t>Ф</w:t>
            </w:r>
            <w:r w:rsidR="00425730" w:rsidRPr="002932EA">
              <w:rPr>
                <w:rFonts w:ascii="Times New Roman" w:hAnsi="Times New Roman" w:cs="Times New Roman"/>
                <w:sz w:val="24"/>
                <w:szCs w:val="24"/>
              </w:rPr>
              <w:t>инансов план</w:t>
            </w:r>
            <w:r w:rsidR="00DB3DDF" w:rsidRPr="002932EA">
              <w:rPr>
                <w:rFonts w:ascii="Times New Roman" w:hAnsi="Times New Roman" w:cs="Times New Roman"/>
                <w:sz w:val="24"/>
                <w:szCs w:val="24"/>
              </w:rPr>
              <w:t>“</w:t>
            </w:r>
            <w:r w:rsidR="00425730" w:rsidRPr="002932EA">
              <w:rPr>
                <w:rFonts w:ascii="Times New Roman" w:hAnsi="Times New Roman" w:cs="Times New Roman"/>
                <w:sz w:val="24"/>
                <w:szCs w:val="24"/>
              </w:rPr>
              <w:t xml:space="preserve"> се посочва</w:t>
            </w:r>
            <w:r w:rsidR="00425730" w:rsidRPr="004F39ED">
              <w:rPr>
                <w:rFonts w:ascii="Times New Roman" w:hAnsi="Times New Roman" w:cs="Times New Roman"/>
                <w:sz w:val="24"/>
                <w:szCs w:val="24"/>
              </w:rPr>
              <w:t xml:space="preserve"> населеното място, в което ще бъде седалището на всеки един мобилен офис, включен в заявлението за подпомагане. При изпълнение на одобреното заявление за подпомагане е допустимо седалището на мобилния офис да бъде променяно, в случай че такава промяна е необходима.</w:t>
            </w:r>
          </w:p>
          <w:p w14:paraId="038EECFB" w14:textId="06DAA16F" w:rsidR="00425730" w:rsidRPr="004F39ED"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4</w:t>
            </w:r>
            <w:r w:rsidR="00425730" w:rsidRPr="004F39ED">
              <w:rPr>
                <w:rFonts w:ascii="Times New Roman" w:hAnsi="Times New Roman" w:cs="Times New Roman"/>
                <w:sz w:val="24"/>
                <w:szCs w:val="24"/>
              </w:rPr>
              <w:t>. Във всеки мобилен офис могат да бъдат назначени до двама служители (съветници) на трудов договор за минимум четири работни часа на ден на служител.</w:t>
            </w:r>
          </w:p>
          <w:p w14:paraId="1D261295" w14:textId="68B9DB7A" w:rsidR="00425730" w:rsidRPr="007D386A"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5</w:t>
            </w:r>
            <w:r w:rsidR="00425730" w:rsidRPr="004F39ED">
              <w:rPr>
                <w:rFonts w:ascii="Times New Roman" w:hAnsi="Times New Roman" w:cs="Times New Roman"/>
                <w:sz w:val="24"/>
                <w:szCs w:val="24"/>
              </w:rPr>
              <w:t>. Общата административна структура на мобилните офиси се определя в Правилника за устройството и дейността на Националната служба за съвети в земеделието (</w:t>
            </w:r>
            <w:r w:rsidR="006866B0" w:rsidRPr="00FF727D">
              <w:rPr>
                <w:rFonts w:ascii="Times New Roman" w:hAnsi="Times New Roman" w:cs="Times New Roman"/>
                <w:sz w:val="24"/>
                <w:szCs w:val="24"/>
              </w:rPr>
              <w:t>Обн. ДВ. бр.25 от 29 Март 2022г., изм. и доп. ДВ. бр.100 от 1 Декември 2023г., изм. и доп. ДВ. бр.32 от 9 Април 2024г.</w:t>
            </w:r>
            <w:r w:rsidR="00425730" w:rsidRPr="00FF727D">
              <w:rPr>
                <w:rFonts w:ascii="Times New Roman" w:hAnsi="Times New Roman" w:cs="Times New Roman"/>
                <w:sz w:val="24"/>
                <w:szCs w:val="24"/>
              </w:rPr>
              <w:t>)</w:t>
            </w:r>
            <w:r w:rsidR="00425730" w:rsidRPr="007D386A">
              <w:rPr>
                <w:rFonts w:ascii="Times New Roman" w:hAnsi="Times New Roman" w:cs="Times New Roman"/>
                <w:sz w:val="24"/>
                <w:szCs w:val="24"/>
              </w:rPr>
              <w:t xml:space="preserve"> и включва:</w:t>
            </w:r>
          </w:p>
          <w:p w14:paraId="58A396D9"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а) до двама служители (съветници) за всеки един от одобрените за финансиране по процедурата мобилни офиси;</w:t>
            </w:r>
          </w:p>
          <w:p w14:paraId="16DEEFEE" w14:textId="0B6A8DC9" w:rsidR="00425730" w:rsidRPr="00D85E00" w:rsidRDefault="00425730" w:rsidP="00425730">
            <w:pPr>
              <w:spacing w:after="120"/>
              <w:jc w:val="both"/>
              <w:rPr>
                <w:rFonts w:ascii="Times New Roman" w:hAnsi="Times New Roman" w:cs="Times New Roman"/>
                <w:sz w:val="24"/>
                <w:szCs w:val="24"/>
              </w:rPr>
            </w:pPr>
            <w:r w:rsidRPr="00D85E00">
              <w:rPr>
                <w:rFonts w:ascii="Times New Roman" w:hAnsi="Times New Roman" w:cs="Times New Roman"/>
                <w:sz w:val="24"/>
                <w:szCs w:val="24"/>
              </w:rPr>
              <w:t xml:space="preserve">б) максимум по един регионален координатор за всеки район </w:t>
            </w:r>
            <w:r w:rsidR="00447F03" w:rsidRPr="00FF727D">
              <w:rPr>
                <w:rFonts w:ascii="Times New Roman" w:hAnsi="Times New Roman" w:cs="Times New Roman"/>
                <w:sz w:val="24"/>
                <w:szCs w:val="24"/>
              </w:rPr>
              <w:t>з</w:t>
            </w:r>
            <w:r w:rsidRPr="00D85E00">
              <w:rPr>
                <w:rFonts w:ascii="Times New Roman" w:hAnsi="Times New Roman" w:cs="Times New Roman"/>
                <w:sz w:val="24"/>
                <w:szCs w:val="24"/>
              </w:rPr>
              <w:t>а планиране;</w:t>
            </w:r>
          </w:p>
          <w:p w14:paraId="01A742EC" w14:textId="77777777" w:rsidR="00425730" w:rsidRPr="007D386A" w:rsidRDefault="00425730" w:rsidP="00425730">
            <w:pPr>
              <w:spacing w:after="120"/>
              <w:jc w:val="both"/>
              <w:rPr>
                <w:rFonts w:ascii="Times New Roman" w:hAnsi="Times New Roman" w:cs="Times New Roman"/>
                <w:sz w:val="24"/>
                <w:szCs w:val="24"/>
              </w:rPr>
            </w:pPr>
            <w:r w:rsidRPr="002C1E59">
              <w:rPr>
                <w:rFonts w:ascii="Times New Roman" w:hAnsi="Times New Roman" w:cs="Times New Roman"/>
                <w:sz w:val="24"/>
                <w:szCs w:val="24"/>
              </w:rPr>
              <w:t>в) до двама координатори на централно ниво.</w:t>
            </w:r>
          </w:p>
          <w:p w14:paraId="08BF19D3" w14:textId="17239744" w:rsidR="00425730" w:rsidRPr="004F39ED" w:rsidRDefault="009C2E74" w:rsidP="00425730">
            <w:pPr>
              <w:spacing w:after="120"/>
              <w:jc w:val="both"/>
              <w:rPr>
                <w:rFonts w:ascii="Times New Roman" w:hAnsi="Times New Roman" w:cs="Times New Roman"/>
                <w:sz w:val="24"/>
                <w:szCs w:val="24"/>
              </w:rPr>
            </w:pPr>
            <w:r>
              <w:rPr>
                <w:rFonts w:ascii="Times New Roman" w:hAnsi="Times New Roman" w:cs="Times New Roman"/>
                <w:sz w:val="24"/>
                <w:szCs w:val="24"/>
              </w:rPr>
              <w:t>6</w:t>
            </w:r>
            <w:r w:rsidR="00425730" w:rsidRPr="004F39ED">
              <w:rPr>
                <w:rFonts w:ascii="Times New Roman" w:hAnsi="Times New Roman" w:cs="Times New Roman"/>
                <w:sz w:val="24"/>
                <w:szCs w:val="24"/>
              </w:rPr>
              <w:t xml:space="preserve">. Всеки служител в административната структура на мобилните офиси в т.ч. </w:t>
            </w:r>
            <w:r w:rsidR="00B657A9" w:rsidRPr="004F39ED">
              <w:rPr>
                <w:rFonts w:ascii="Times New Roman" w:hAnsi="Times New Roman" w:cs="Times New Roman"/>
                <w:sz w:val="24"/>
                <w:szCs w:val="24"/>
              </w:rPr>
              <w:t>съветници</w:t>
            </w:r>
            <w:r w:rsidR="00425730" w:rsidRPr="004F39ED">
              <w:rPr>
                <w:rFonts w:ascii="Times New Roman" w:hAnsi="Times New Roman" w:cs="Times New Roman"/>
                <w:sz w:val="24"/>
                <w:szCs w:val="24"/>
              </w:rPr>
              <w:t>, регионалните координатори и координаторите на централно ниво, които са обект на подпомагане по интервенцията, трябва да отговаря на следните условия:</w:t>
            </w:r>
          </w:p>
          <w:p w14:paraId="264E6F13"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 xml:space="preserve">а)  да е с висше </w:t>
            </w:r>
            <w:r w:rsidR="00B657A9" w:rsidRPr="004F39ED">
              <w:rPr>
                <w:rFonts w:ascii="Times New Roman" w:hAnsi="Times New Roman" w:cs="Times New Roman"/>
                <w:sz w:val="24"/>
                <w:szCs w:val="24"/>
              </w:rPr>
              <w:t>образование</w:t>
            </w:r>
            <w:r w:rsidRPr="004F39ED">
              <w:rPr>
                <w:rFonts w:ascii="Times New Roman" w:hAnsi="Times New Roman" w:cs="Times New Roman"/>
                <w:sz w:val="24"/>
                <w:szCs w:val="24"/>
              </w:rPr>
              <w:t>, с минимална образователна степен –  бакалавър;</w:t>
            </w:r>
          </w:p>
          <w:p w14:paraId="2A07EC74"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б) да е с професионална квалификация в една от следните професионалните области: аграрни науки, ветеринарна медицина, икономика, хранително-вкусова промишленост и/или опазване на околната среда;</w:t>
            </w:r>
          </w:p>
          <w:p w14:paraId="0D06F759" w14:textId="77777777" w:rsidR="00425730" w:rsidRPr="004F39ED" w:rsidRDefault="00425730"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в) да притежава валидно свидетелство за управление на моторно превозно средство категория „В“.</w:t>
            </w:r>
          </w:p>
          <w:p w14:paraId="77500BE0" w14:textId="535A87D2" w:rsidR="00BD41B4" w:rsidRPr="004F39ED" w:rsidRDefault="00D06C62" w:rsidP="005C72DE">
            <w:pPr>
              <w:spacing w:after="120"/>
              <w:jc w:val="both"/>
              <w:rPr>
                <w:rFonts w:ascii="Times New Roman" w:hAnsi="Times New Roman" w:cs="Times New Roman"/>
                <w:sz w:val="24"/>
                <w:szCs w:val="24"/>
              </w:rPr>
            </w:pPr>
            <w:r>
              <w:rPr>
                <w:rFonts w:ascii="Times New Roman" w:hAnsi="Times New Roman" w:cs="Times New Roman"/>
                <w:sz w:val="24"/>
                <w:szCs w:val="24"/>
              </w:rPr>
              <w:t>7</w:t>
            </w:r>
            <w:r w:rsidR="00BD41B4" w:rsidRPr="004F39ED">
              <w:rPr>
                <w:rFonts w:ascii="Times New Roman" w:hAnsi="Times New Roman" w:cs="Times New Roman"/>
                <w:sz w:val="24"/>
                <w:szCs w:val="24"/>
              </w:rPr>
              <w:t xml:space="preserve">. </w:t>
            </w:r>
            <w:r w:rsidR="009C5FA3" w:rsidRPr="004F39ED">
              <w:rPr>
                <w:rFonts w:ascii="Times New Roman" w:hAnsi="Times New Roman" w:cs="Times New Roman"/>
                <w:sz w:val="24"/>
                <w:szCs w:val="24"/>
              </w:rPr>
              <w:t>Срокът на д</w:t>
            </w:r>
            <w:r w:rsidR="00BD41B4" w:rsidRPr="004F39ED">
              <w:rPr>
                <w:rFonts w:ascii="Times New Roman" w:hAnsi="Times New Roman" w:cs="Times New Roman"/>
                <w:sz w:val="24"/>
                <w:szCs w:val="24"/>
              </w:rPr>
              <w:t>ейств</w:t>
            </w:r>
            <w:r w:rsidR="009C5FA3" w:rsidRPr="004F39ED">
              <w:rPr>
                <w:rFonts w:ascii="Times New Roman" w:hAnsi="Times New Roman" w:cs="Times New Roman"/>
                <w:sz w:val="24"/>
                <w:szCs w:val="24"/>
              </w:rPr>
              <w:t xml:space="preserve">ие на срочните </w:t>
            </w:r>
            <w:r w:rsidR="00BD41B4" w:rsidRPr="004F39ED">
              <w:rPr>
                <w:rFonts w:ascii="Times New Roman" w:hAnsi="Times New Roman" w:cs="Times New Roman"/>
                <w:sz w:val="24"/>
                <w:szCs w:val="24"/>
              </w:rPr>
              <w:t xml:space="preserve">трудови договори на служители в административната структура на мобилните офиси, сключени по проект </w:t>
            </w:r>
            <w:r w:rsidR="00B657A9" w:rsidRPr="004F39ED">
              <w:rPr>
                <w:rFonts w:ascii="Times New Roman" w:hAnsi="Times New Roman" w:cs="Times New Roman"/>
                <w:sz w:val="24"/>
                <w:szCs w:val="24"/>
              </w:rPr>
              <w:t>№BG06RDNP001-2.001-0001,</w:t>
            </w:r>
            <w:r w:rsidR="00BD41B4" w:rsidRPr="004F39ED">
              <w:rPr>
                <w:rFonts w:ascii="Times New Roman" w:hAnsi="Times New Roman" w:cs="Times New Roman"/>
                <w:sz w:val="24"/>
                <w:szCs w:val="24"/>
              </w:rPr>
              <w:t xml:space="preserve"> </w:t>
            </w:r>
            <w:r w:rsidR="003B4364" w:rsidRPr="00CC280A">
              <w:rPr>
                <w:rFonts w:ascii="Times New Roman" w:hAnsi="Times New Roman" w:cs="Times New Roman"/>
                <w:sz w:val="24"/>
                <w:szCs w:val="24"/>
              </w:rPr>
              <w:t xml:space="preserve">финансиран </w:t>
            </w:r>
            <w:r w:rsidR="00BD41B4" w:rsidRPr="00CC280A">
              <w:rPr>
                <w:rFonts w:ascii="Times New Roman" w:hAnsi="Times New Roman" w:cs="Times New Roman"/>
                <w:sz w:val="24"/>
                <w:szCs w:val="24"/>
              </w:rPr>
              <w:t xml:space="preserve">по подмярка </w:t>
            </w:r>
            <w:r w:rsidR="005C72DE" w:rsidRPr="00CC280A">
              <w:rPr>
                <w:rFonts w:ascii="Times New Roman" w:hAnsi="Times New Roman" w:cs="Times New Roman"/>
                <w:sz w:val="24"/>
                <w:szCs w:val="24"/>
              </w:rPr>
              <w:t xml:space="preserve">2.2 „Създаване на консултантски услуги“ от </w:t>
            </w:r>
            <w:r w:rsidR="008E4E4F" w:rsidRPr="008E4E4F">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xml:space="preserve">“ от </w:t>
            </w:r>
            <w:r w:rsidR="005C72DE" w:rsidRPr="00CC280A">
              <w:rPr>
                <w:rFonts w:ascii="Times New Roman" w:hAnsi="Times New Roman" w:cs="Times New Roman"/>
                <w:sz w:val="24"/>
                <w:szCs w:val="24"/>
              </w:rPr>
              <w:t xml:space="preserve">ПРСР 2014-2020 г., </w:t>
            </w:r>
            <w:r w:rsidR="00BD41B4" w:rsidRPr="00CC280A">
              <w:rPr>
                <w:rFonts w:ascii="Times New Roman" w:hAnsi="Times New Roman" w:cs="Times New Roman"/>
                <w:sz w:val="24"/>
                <w:szCs w:val="24"/>
              </w:rPr>
              <w:t>мо</w:t>
            </w:r>
            <w:r w:rsidR="009C5FA3" w:rsidRPr="00FF727D">
              <w:rPr>
                <w:rFonts w:ascii="Times New Roman" w:hAnsi="Times New Roman" w:cs="Times New Roman"/>
                <w:sz w:val="24"/>
                <w:szCs w:val="24"/>
              </w:rPr>
              <w:t>же</w:t>
            </w:r>
            <w:r w:rsidR="00BD41B4" w:rsidRPr="00CC280A">
              <w:rPr>
                <w:rFonts w:ascii="Times New Roman" w:hAnsi="Times New Roman" w:cs="Times New Roman"/>
                <w:sz w:val="24"/>
                <w:szCs w:val="24"/>
              </w:rPr>
              <w:t xml:space="preserve"> да бъдат удължен за периода на изпълнение на одобрените дейности по </w:t>
            </w:r>
            <w:r w:rsidR="005C72DE" w:rsidRPr="00CC280A">
              <w:rPr>
                <w:rFonts w:ascii="Times New Roman" w:hAnsi="Times New Roman" w:cs="Times New Roman"/>
                <w:sz w:val="24"/>
                <w:szCs w:val="24"/>
              </w:rPr>
              <w:t>настоящия прием</w:t>
            </w:r>
            <w:r w:rsidR="00B657A9" w:rsidRPr="00CC280A">
              <w:rPr>
                <w:rFonts w:ascii="Times New Roman" w:hAnsi="Times New Roman" w:cs="Times New Roman"/>
                <w:sz w:val="24"/>
                <w:szCs w:val="24"/>
              </w:rPr>
              <w:t xml:space="preserve"> на заявления </w:t>
            </w:r>
            <w:r w:rsidR="005C72DE" w:rsidRPr="00CC280A">
              <w:rPr>
                <w:rFonts w:ascii="Times New Roman" w:hAnsi="Times New Roman" w:cs="Times New Roman"/>
                <w:sz w:val="24"/>
                <w:szCs w:val="24"/>
              </w:rPr>
              <w:t>за „Подкрепа за разширяване на капацитета за предоставяне на съветнически услуги</w:t>
            </w:r>
            <w:r w:rsidR="005C72DE" w:rsidRPr="007D386A">
              <w:rPr>
                <w:rFonts w:ascii="Times New Roman" w:hAnsi="Times New Roman" w:cs="Times New Roman"/>
                <w:sz w:val="24"/>
                <w:szCs w:val="24"/>
              </w:rPr>
              <w:t>“ по интервенци</w:t>
            </w:r>
            <w:r w:rsidR="005C72DE" w:rsidRPr="004F39ED">
              <w:rPr>
                <w:rFonts w:ascii="Times New Roman" w:hAnsi="Times New Roman" w:cs="Times New Roman"/>
                <w:sz w:val="24"/>
                <w:szCs w:val="24"/>
              </w:rPr>
              <w:t>я II.И.1 „Консултантски услуги и повишаване на консултантския капацитет“ от СПРЗСР 2023 – 2027 г..</w:t>
            </w:r>
            <w:r w:rsidR="00BD41B4" w:rsidRPr="004F39ED">
              <w:rPr>
                <w:rFonts w:ascii="Times New Roman" w:hAnsi="Times New Roman" w:cs="Times New Roman"/>
                <w:sz w:val="24"/>
                <w:szCs w:val="24"/>
              </w:rPr>
              <w:t xml:space="preserve"> </w:t>
            </w:r>
          </w:p>
          <w:p w14:paraId="54E481D1" w14:textId="35E4DAEC" w:rsidR="00425730" w:rsidRPr="004F39ED" w:rsidRDefault="00D06C62" w:rsidP="00425730">
            <w:pPr>
              <w:spacing w:after="120"/>
              <w:jc w:val="both"/>
              <w:rPr>
                <w:rFonts w:ascii="Times New Roman" w:hAnsi="Times New Roman" w:cs="Times New Roman"/>
                <w:sz w:val="24"/>
                <w:szCs w:val="24"/>
              </w:rPr>
            </w:pPr>
            <w:r>
              <w:rPr>
                <w:rFonts w:ascii="Times New Roman" w:hAnsi="Times New Roman" w:cs="Times New Roman"/>
                <w:sz w:val="24"/>
                <w:szCs w:val="24"/>
              </w:rPr>
              <w:t>8</w:t>
            </w:r>
            <w:r w:rsidR="00425730" w:rsidRPr="004F39ED">
              <w:rPr>
                <w:rFonts w:ascii="Times New Roman" w:hAnsi="Times New Roman" w:cs="Times New Roman"/>
                <w:sz w:val="24"/>
                <w:szCs w:val="24"/>
              </w:rPr>
              <w:t xml:space="preserve">. Всички съветници в мобилните офиси, както и координаторите на регионално и централно ниво се назначават на срочни трудови договори със срок на действие до крайната дата на изпълнение на </w:t>
            </w:r>
            <w:r w:rsidR="00100B1D" w:rsidRPr="004F39ED">
              <w:rPr>
                <w:rFonts w:ascii="Times New Roman" w:hAnsi="Times New Roman" w:cs="Times New Roman"/>
                <w:sz w:val="24"/>
                <w:szCs w:val="24"/>
              </w:rPr>
              <w:t>заявлението за подпомагане</w:t>
            </w:r>
            <w:r w:rsidR="00425730" w:rsidRPr="004F39ED">
              <w:rPr>
                <w:rFonts w:ascii="Times New Roman" w:hAnsi="Times New Roman" w:cs="Times New Roman"/>
                <w:sz w:val="24"/>
                <w:szCs w:val="24"/>
              </w:rPr>
              <w:t>. Срокът на изпитване се определя в „Процедура за подбор и определяне на възнагражденията на експертите в административната структура на мобилните офиси“.</w:t>
            </w:r>
          </w:p>
          <w:p w14:paraId="5D550910" w14:textId="4EC1CDB1" w:rsidR="00100B1D" w:rsidRPr="004F39ED" w:rsidRDefault="00D06C62" w:rsidP="00100B1D">
            <w:pPr>
              <w:spacing w:after="120"/>
              <w:jc w:val="both"/>
              <w:rPr>
                <w:rFonts w:ascii="Times New Roman" w:hAnsi="Times New Roman" w:cs="Times New Roman"/>
                <w:sz w:val="24"/>
                <w:szCs w:val="24"/>
              </w:rPr>
            </w:pPr>
            <w:r>
              <w:rPr>
                <w:rFonts w:ascii="Times New Roman" w:hAnsi="Times New Roman" w:cs="Times New Roman"/>
                <w:sz w:val="24"/>
                <w:szCs w:val="24"/>
              </w:rPr>
              <w:t>9</w:t>
            </w:r>
            <w:r w:rsidR="00100B1D" w:rsidRPr="004F39ED">
              <w:rPr>
                <w:rFonts w:ascii="Times New Roman" w:hAnsi="Times New Roman" w:cs="Times New Roman"/>
                <w:sz w:val="24"/>
                <w:szCs w:val="24"/>
              </w:rPr>
              <w:t>. Всеки новоназначен служител (съветник) на мобилен офис и координатор на регионално или централно ниво трябва:</w:t>
            </w:r>
          </w:p>
          <w:p w14:paraId="2249985C" w14:textId="109C6454" w:rsidR="00100B1D" w:rsidRPr="00A46D8C" w:rsidRDefault="00100B1D" w:rsidP="00100B1D">
            <w:pPr>
              <w:spacing w:after="120"/>
              <w:jc w:val="both"/>
              <w:rPr>
                <w:rFonts w:ascii="Times New Roman" w:hAnsi="Times New Roman" w:cs="Times New Roman"/>
                <w:sz w:val="24"/>
                <w:szCs w:val="24"/>
              </w:rPr>
            </w:pPr>
            <w:r w:rsidRPr="00AF21E3">
              <w:rPr>
                <w:rFonts w:ascii="Times New Roman" w:hAnsi="Times New Roman" w:cs="Times New Roman"/>
                <w:sz w:val="24"/>
                <w:szCs w:val="24"/>
              </w:rPr>
              <w:lastRenderedPageBreak/>
              <w:t xml:space="preserve">а) в </w:t>
            </w:r>
            <w:r w:rsidRPr="00A46D8C">
              <w:rPr>
                <w:rFonts w:ascii="Times New Roman" w:hAnsi="Times New Roman" w:cs="Times New Roman"/>
                <w:sz w:val="24"/>
                <w:szCs w:val="24"/>
              </w:rPr>
              <w:t>срок до 1 месец от своето назначаване да премине встъпително обучение от минимум 8 учебни час</w:t>
            </w:r>
            <w:r w:rsidR="00904804" w:rsidRPr="00A46D8C">
              <w:rPr>
                <w:rFonts w:ascii="Times New Roman" w:hAnsi="Times New Roman" w:cs="Times New Roman"/>
                <w:sz w:val="24"/>
                <w:szCs w:val="24"/>
              </w:rPr>
              <w:t>. И</w:t>
            </w:r>
            <w:r w:rsidR="00556C60" w:rsidRPr="00A46D8C">
              <w:rPr>
                <w:rFonts w:ascii="Times New Roman" w:hAnsi="Times New Roman" w:cs="Times New Roman"/>
                <w:sz w:val="24"/>
                <w:szCs w:val="24"/>
              </w:rPr>
              <w:t xml:space="preserve">зключение </w:t>
            </w:r>
            <w:r w:rsidR="00904804" w:rsidRPr="00A46D8C">
              <w:rPr>
                <w:rFonts w:ascii="Times New Roman" w:hAnsi="Times New Roman" w:cs="Times New Roman"/>
                <w:sz w:val="24"/>
                <w:szCs w:val="24"/>
              </w:rPr>
              <w:t>се допуска з</w:t>
            </w:r>
            <w:r w:rsidR="00556C60" w:rsidRPr="00A46D8C">
              <w:rPr>
                <w:rFonts w:ascii="Times New Roman" w:hAnsi="Times New Roman" w:cs="Times New Roman"/>
                <w:sz w:val="24"/>
                <w:szCs w:val="24"/>
              </w:rPr>
              <w:t xml:space="preserve">а служителите преминали обучението в рамките на изпълнение на дейностите по подмярка 2.2 „Създаване на консултантски услуги“ от </w:t>
            </w:r>
            <w:r w:rsidR="008E4E4F" w:rsidRPr="008E4E4F">
              <w:rPr>
                <w:rFonts w:ascii="Times New Roman" w:hAnsi="Times New Roman" w:cs="Times New Roman"/>
                <w:sz w:val="24"/>
                <w:szCs w:val="24"/>
              </w:rPr>
              <w:t>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на</w:t>
            </w:r>
            <w:r w:rsidR="008E4E4F" w:rsidRPr="008E4E4F">
              <w:rPr>
                <w:rFonts w:ascii="Times New Roman" w:hAnsi="Times New Roman" w:cs="Times New Roman"/>
                <w:sz w:val="24"/>
                <w:szCs w:val="24"/>
              </w:rPr>
              <w:t xml:space="preserve"> </w:t>
            </w:r>
            <w:r w:rsidR="00556C60" w:rsidRPr="00A46D8C">
              <w:rPr>
                <w:rFonts w:ascii="Times New Roman" w:hAnsi="Times New Roman" w:cs="Times New Roman"/>
                <w:sz w:val="24"/>
                <w:szCs w:val="24"/>
              </w:rPr>
              <w:t>ПРСР 2014-2020 г.</w:t>
            </w:r>
            <w:r w:rsidRPr="00A46D8C">
              <w:rPr>
                <w:rFonts w:ascii="Times New Roman" w:hAnsi="Times New Roman" w:cs="Times New Roman"/>
                <w:sz w:val="24"/>
                <w:szCs w:val="24"/>
              </w:rPr>
              <w:t>;</w:t>
            </w:r>
          </w:p>
          <w:p w14:paraId="7C66CA53" w14:textId="272EA2A0" w:rsidR="00100B1D" w:rsidRPr="004F39ED" w:rsidRDefault="00100B1D" w:rsidP="00100B1D">
            <w:pPr>
              <w:spacing w:after="120"/>
              <w:jc w:val="both"/>
              <w:rPr>
                <w:rFonts w:ascii="Times New Roman" w:hAnsi="Times New Roman" w:cs="Times New Roman"/>
                <w:sz w:val="24"/>
                <w:szCs w:val="24"/>
              </w:rPr>
            </w:pPr>
            <w:r w:rsidRPr="00AF21E3">
              <w:rPr>
                <w:rFonts w:ascii="Times New Roman" w:hAnsi="Times New Roman" w:cs="Times New Roman"/>
                <w:sz w:val="24"/>
                <w:szCs w:val="24"/>
              </w:rPr>
              <w:t xml:space="preserve">б) в срок до 12 месеца от своето назначаване да премине обучение от минимум </w:t>
            </w:r>
            <w:r w:rsidRPr="00A46D8C">
              <w:rPr>
                <w:rFonts w:ascii="Times New Roman" w:hAnsi="Times New Roman" w:cs="Times New Roman"/>
                <w:sz w:val="24"/>
                <w:szCs w:val="24"/>
              </w:rPr>
              <w:t>18 учебни часа по опазване на околната среда, в т.ч. относно смекчаване на последиците от изменението на климата и адаптиране към него, биологичното разнообразие и опазването на водите.</w:t>
            </w:r>
            <w:r w:rsidR="00904804" w:rsidRPr="00A46D8C">
              <w:rPr>
                <w:rFonts w:ascii="Times New Roman" w:hAnsi="Times New Roman" w:cs="Times New Roman"/>
                <w:sz w:val="24"/>
                <w:szCs w:val="24"/>
              </w:rPr>
              <w:t xml:space="preserve"> Изключение се допуска за служителите преминали обучението в рамките на изпълнение на дейностите</w:t>
            </w:r>
            <w:r w:rsidR="00904804" w:rsidRPr="004F39ED">
              <w:rPr>
                <w:rFonts w:ascii="Times New Roman" w:hAnsi="Times New Roman" w:cs="Times New Roman"/>
                <w:sz w:val="24"/>
                <w:szCs w:val="24"/>
              </w:rPr>
              <w:t xml:space="preserve"> по подмярка 2.2 „Създаване на консултантски услуги“ </w:t>
            </w:r>
            <w:r w:rsidR="008E4E4F" w:rsidRPr="008E4E4F">
              <w:rPr>
                <w:rFonts w:ascii="Times New Roman" w:hAnsi="Times New Roman" w:cs="Times New Roman"/>
                <w:sz w:val="24"/>
                <w:szCs w:val="24"/>
              </w:rPr>
              <w:t>от мярка 2 „Консултантски услуги, услуги по управление на стопанство и услуги по заместване в стопанство</w:t>
            </w:r>
            <w:r w:rsidR="008E4E4F">
              <w:rPr>
                <w:rFonts w:ascii="Times New Roman" w:hAnsi="Times New Roman" w:cs="Times New Roman"/>
                <w:sz w:val="24"/>
                <w:szCs w:val="24"/>
              </w:rPr>
              <w:t xml:space="preserve">“ </w:t>
            </w:r>
            <w:r w:rsidR="00904804" w:rsidRPr="004F39ED">
              <w:rPr>
                <w:rFonts w:ascii="Times New Roman" w:hAnsi="Times New Roman" w:cs="Times New Roman"/>
                <w:sz w:val="24"/>
                <w:szCs w:val="24"/>
              </w:rPr>
              <w:t>от ПРСР 2014-2020 г.</w:t>
            </w:r>
          </w:p>
          <w:p w14:paraId="0E6CC83E" w14:textId="6142327F" w:rsidR="00425730" w:rsidRPr="007D386A"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0</w:t>
            </w:r>
            <w:r w:rsidR="00425730" w:rsidRPr="004F39ED">
              <w:rPr>
                <w:rFonts w:ascii="Times New Roman" w:hAnsi="Times New Roman" w:cs="Times New Roman"/>
                <w:sz w:val="24"/>
                <w:szCs w:val="24"/>
              </w:rPr>
              <w:t xml:space="preserve">. </w:t>
            </w:r>
            <w:r w:rsidR="00425730" w:rsidRPr="00CA261B">
              <w:rPr>
                <w:rFonts w:ascii="Times New Roman" w:hAnsi="Times New Roman" w:cs="Times New Roman"/>
                <w:sz w:val="24"/>
                <w:szCs w:val="24"/>
              </w:rPr>
              <w:t xml:space="preserve">Национална служба за съвети в земеделието </w:t>
            </w:r>
            <w:r w:rsidR="0045612F">
              <w:rPr>
                <w:rFonts w:ascii="Times New Roman" w:hAnsi="Times New Roman" w:cs="Times New Roman"/>
                <w:sz w:val="24"/>
                <w:szCs w:val="24"/>
              </w:rPr>
              <w:t xml:space="preserve">следва да проведе обществени поръчки за избор на изпълнител/и на дейностите по одобреното заявление за подпомагане </w:t>
            </w:r>
            <w:r w:rsidR="00425730" w:rsidRPr="00CA261B">
              <w:rPr>
                <w:rFonts w:ascii="Times New Roman" w:hAnsi="Times New Roman" w:cs="Times New Roman"/>
                <w:sz w:val="24"/>
                <w:szCs w:val="24"/>
              </w:rPr>
              <w:t>във връзка с функционирането на мобилните офиси, предмет на подпомагане по настоящата процедура</w:t>
            </w:r>
            <w:r w:rsidR="00425730" w:rsidRPr="007D386A">
              <w:rPr>
                <w:rFonts w:ascii="Times New Roman" w:hAnsi="Times New Roman" w:cs="Times New Roman"/>
                <w:sz w:val="24"/>
                <w:szCs w:val="24"/>
              </w:rPr>
              <w:t>.</w:t>
            </w:r>
          </w:p>
          <w:p w14:paraId="7E4AB030" w14:textId="6D2D6A42" w:rsidR="00425730" w:rsidRPr="004F39ED"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1</w:t>
            </w:r>
            <w:r w:rsidR="00425730" w:rsidRPr="004F39ED">
              <w:rPr>
                <w:rFonts w:ascii="Times New Roman" w:hAnsi="Times New Roman" w:cs="Times New Roman"/>
                <w:sz w:val="24"/>
                <w:szCs w:val="24"/>
              </w:rPr>
              <w:t>. Държавен фонд „Земеделие”</w:t>
            </w:r>
            <w:r w:rsidR="00106B9B" w:rsidRPr="004F39ED">
              <w:rPr>
                <w:rFonts w:ascii="Times New Roman" w:hAnsi="Times New Roman" w:cs="Times New Roman"/>
                <w:sz w:val="24"/>
                <w:szCs w:val="24"/>
              </w:rPr>
              <w:t xml:space="preserve"> </w:t>
            </w:r>
            <w:r w:rsidR="00425730" w:rsidRPr="004F39ED">
              <w:rPr>
                <w:rFonts w:ascii="Times New Roman" w:hAnsi="Times New Roman" w:cs="Times New Roman"/>
                <w:sz w:val="24"/>
                <w:szCs w:val="24"/>
              </w:rPr>
              <w:t>осъществява последващ контрол върху обществените поръчки съгласно утвърдена о</w:t>
            </w:r>
            <w:r w:rsidR="00106B9B" w:rsidRPr="004F39ED">
              <w:rPr>
                <w:rFonts w:ascii="Times New Roman" w:hAnsi="Times New Roman" w:cs="Times New Roman"/>
                <w:sz w:val="24"/>
                <w:szCs w:val="24"/>
              </w:rPr>
              <w:t>т изпълнителния директор на ДФЗ „</w:t>
            </w:r>
            <w:r w:rsidR="00425730" w:rsidRPr="004F39ED">
              <w:rPr>
                <w:rFonts w:ascii="Times New Roman" w:hAnsi="Times New Roman" w:cs="Times New Roman"/>
                <w:i/>
                <w:sz w:val="24"/>
                <w:szCs w:val="24"/>
              </w:rPr>
              <w:t xml:space="preserve">Процедура за осъществяване на </w:t>
            </w:r>
            <w:r w:rsidR="0045612F">
              <w:rPr>
                <w:rFonts w:ascii="Times New Roman" w:hAnsi="Times New Roman" w:cs="Times New Roman"/>
                <w:i/>
                <w:sz w:val="24"/>
                <w:szCs w:val="24"/>
              </w:rPr>
              <w:t>последващ контрол върху обществените поръчки и процедури за избор с публична покана</w:t>
            </w:r>
            <w:r w:rsidR="00153282">
              <w:rPr>
                <w:rFonts w:ascii="Times New Roman" w:hAnsi="Times New Roman" w:cs="Times New Roman"/>
                <w:i/>
                <w:sz w:val="24"/>
                <w:szCs w:val="24"/>
              </w:rPr>
              <w:t>“</w:t>
            </w:r>
            <w:r w:rsidR="0045612F">
              <w:rPr>
                <w:rFonts w:ascii="Times New Roman" w:hAnsi="Times New Roman" w:cs="Times New Roman"/>
                <w:i/>
                <w:sz w:val="24"/>
                <w:szCs w:val="24"/>
              </w:rPr>
              <w:t>.</w:t>
            </w:r>
          </w:p>
          <w:p w14:paraId="12560E16" w14:textId="3BE278A1" w:rsidR="00425730" w:rsidRPr="004F39ED" w:rsidRDefault="00D06C62" w:rsidP="0042573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2</w:t>
            </w:r>
            <w:r w:rsidR="00425730" w:rsidRPr="004F39ED">
              <w:rPr>
                <w:rFonts w:ascii="Times New Roman" w:hAnsi="Times New Roman" w:cs="Times New Roman"/>
                <w:sz w:val="24"/>
                <w:szCs w:val="24"/>
              </w:rPr>
              <w:t>. 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w:t>
            </w:r>
          </w:p>
          <w:p w14:paraId="2AE1BCE1" w14:textId="23F24E08" w:rsidR="001B1A2D" w:rsidRDefault="00D06C62" w:rsidP="00685E90">
            <w:pPr>
              <w:spacing w:after="120"/>
              <w:jc w:val="both"/>
              <w:rPr>
                <w:rFonts w:ascii="Times New Roman" w:hAnsi="Times New Roman" w:cs="Times New Roman"/>
                <w:sz w:val="24"/>
                <w:szCs w:val="24"/>
              </w:rPr>
            </w:pPr>
            <w:r w:rsidRPr="004F39ED">
              <w:rPr>
                <w:rFonts w:ascii="Times New Roman" w:hAnsi="Times New Roman" w:cs="Times New Roman"/>
                <w:sz w:val="24"/>
                <w:szCs w:val="24"/>
              </w:rPr>
              <w:t>1</w:t>
            </w:r>
            <w:r>
              <w:rPr>
                <w:rFonts w:ascii="Times New Roman" w:hAnsi="Times New Roman" w:cs="Times New Roman"/>
                <w:sz w:val="24"/>
                <w:szCs w:val="24"/>
              </w:rPr>
              <w:t>3</w:t>
            </w:r>
            <w:r w:rsidR="00425730" w:rsidRPr="004F39ED">
              <w:rPr>
                <w:rFonts w:ascii="Times New Roman" w:hAnsi="Times New Roman" w:cs="Times New Roman"/>
                <w:sz w:val="24"/>
                <w:szCs w:val="24"/>
              </w:rPr>
              <w:t xml:space="preserve">. В </w:t>
            </w:r>
            <w:r w:rsidR="008E4E4F">
              <w:rPr>
                <w:rFonts w:ascii="Times New Roman" w:hAnsi="Times New Roman" w:cs="Times New Roman"/>
                <w:sz w:val="24"/>
                <w:szCs w:val="24"/>
              </w:rPr>
              <w:t>заявлението за подпомагане</w:t>
            </w:r>
            <w:r w:rsidR="00685E90" w:rsidRPr="004F39ED">
              <w:rPr>
                <w:rFonts w:ascii="Times New Roman" w:hAnsi="Times New Roman" w:cs="Times New Roman"/>
                <w:sz w:val="24"/>
                <w:szCs w:val="24"/>
              </w:rPr>
              <w:t>,</w:t>
            </w:r>
            <w:r w:rsidR="00425730" w:rsidRPr="004F39ED">
              <w:rPr>
                <w:rFonts w:ascii="Times New Roman" w:hAnsi="Times New Roman" w:cs="Times New Roman"/>
                <w:sz w:val="24"/>
                <w:szCs w:val="24"/>
              </w:rPr>
              <w:t xml:space="preserve"> кандидатът представя мотиви за включване на координатори на регионално и/или централно ниво, включително представя информация относно техните задължения и отговорности, като посочва мобилните офиси, за чиято координация ще са отговорни.</w:t>
            </w:r>
          </w:p>
          <w:p w14:paraId="4D94E722" w14:textId="5B7FB97E" w:rsidR="00D632C4" w:rsidRPr="00AD3594" w:rsidRDefault="00D06C62" w:rsidP="00D632C4">
            <w:pPr>
              <w:shd w:val="clear" w:color="auto" w:fill="FFFFFF" w:themeFill="background1"/>
              <w:spacing w:before="40" w:after="40"/>
              <w:jc w:val="both"/>
              <w:rPr>
                <w:rFonts w:ascii="Times New Roman" w:hAnsi="Times New Roman" w:cs="Times New Roman"/>
                <w:b/>
                <w:sz w:val="24"/>
                <w:szCs w:val="24"/>
              </w:rPr>
            </w:pPr>
            <w:r>
              <w:rPr>
                <w:rFonts w:ascii="Times New Roman" w:hAnsi="Times New Roman" w:cs="Times New Roman"/>
                <w:sz w:val="24"/>
                <w:szCs w:val="24"/>
              </w:rPr>
              <w:t>14</w:t>
            </w:r>
            <w:r w:rsidR="00D632C4">
              <w:rPr>
                <w:rFonts w:ascii="Times New Roman" w:hAnsi="Times New Roman" w:cs="Times New Roman"/>
                <w:sz w:val="24"/>
                <w:szCs w:val="24"/>
              </w:rPr>
              <w:t xml:space="preserve">. </w:t>
            </w:r>
            <w:r w:rsidR="00D632C4" w:rsidRPr="00FF727D">
              <w:rPr>
                <w:rFonts w:ascii="Times New Roman" w:hAnsi="Times New Roman" w:cs="Times New Roman"/>
                <w:sz w:val="24"/>
                <w:szCs w:val="24"/>
              </w:rPr>
              <w:t>Минимален и максимален срок за изпълнение на проекта:</w:t>
            </w:r>
            <w:r w:rsidR="00D632C4" w:rsidRPr="00AD3594">
              <w:rPr>
                <w:rFonts w:ascii="Times New Roman" w:hAnsi="Times New Roman" w:cs="Times New Roman"/>
                <w:b/>
                <w:sz w:val="24"/>
                <w:szCs w:val="24"/>
              </w:rPr>
              <w:t xml:space="preserve"> </w:t>
            </w:r>
          </w:p>
          <w:p w14:paraId="6473F457" w14:textId="5DC2F239" w:rsidR="00D632C4" w:rsidRPr="002D092C" w:rsidRDefault="00AF21E3" w:rsidP="00D632C4">
            <w:pPr>
              <w:shd w:val="clear" w:color="auto" w:fill="FFFFFF" w:themeFill="background1"/>
              <w:spacing w:before="40" w:after="40"/>
              <w:jc w:val="both"/>
              <w:rPr>
                <w:rFonts w:ascii="Times New Roman" w:hAnsi="Times New Roman" w:cs="Times New Roman"/>
                <w:sz w:val="24"/>
                <w:szCs w:val="24"/>
              </w:rPr>
            </w:pPr>
            <w:r w:rsidRPr="00AF21E3">
              <w:rPr>
                <w:rFonts w:ascii="Times New Roman" w:hAnsi="Times New Roman" w:cs="Times New Roman"/>
                <w:sz w:val="24"/>
                <w:szCs w:val="24"/>
              </w:rPr>
              <w:t>а)</w:t>
            </w:r>
            <w:r>
              <w:rPr>
                <w:rFonts w:ascii="Times New Roman" w:hAnsi="Times New Roman" w:cs="Times New Roman"/>
                <w:sz w:val="24"/>
                <w:szCs w:val="24"/>
              </w:rPr>
              <w:t xml:space="preserve"> п</w:t>
            </w:r>
            <w:r w:rsidR="00D632C4" w:rsidRPr="002D092C">
              <w:rPr>
                <w:rFonts w:ascii="Times New Roman" w:hAnsi="Times New Roman" w:cs="Times New Roman"/>
                <w:sz w:val="24"/>
                <w:szCs w:val="24"/>
              </w:rPr>
              <w:t xml:space="preserve">родължителността на изпълнение на заявлението за подпомагане не може да надвишава </w:t>
            </w:r>
            <w:r w:rsidR="00D632C4">
              <w:rPr>
                <w:rFonts w:ascii="Times New Roman" w:hAnsi="Times New Roman" w:cs="Times New Roman"/>
                <w:sz w:val="24"/>
                <w:szCs w:val="24"/>
              </w:rPr>
              <w:t>48</w:t>
            </w:r>
            <w:r w:rsidR="00D632C4" w:rsidRPr="002D092C">
              <w:rPr>
                <w:rFonts w:ascii="Times New Roman" w:hAnsi="Times New Roman" w:cs="Times New Roman"/>
                <w:sz w:val="24"/>
                <w:szCs w:val="24"/>
              </w:rPr>
              <w:t xml:space="preserve"> (</w:t>
            </w:r>
            <w:r w:rsidR="00D632C4">
              <w:rPr>
                <w:rFonts w:ascii="Times New Roman" w:hAnsi="Times New Roman" w:cs="Times New Roman"/>
                <w:sz w:val="24"/>
                <w:szCs w:val="24"/>
              </w:rPr>
              <w:t>четиридесет и осем</w:t>
            </w:r>
            <w:r w:rsidR="00D632C4" w:rsidRPr="002D092C">
              <w:rPr>
                <w:rFonts w:ascii="Times New Roman" w:hAnsi="Times New Roman" w:cs="Times New Roman"/>
                <w:sz w:val="24"/>
                <w:szCs w:val="24"/>
              </w:rPr>
              <w:t>) месеца, считано от датата на сключване на административния договор за предоставяне на безвъзмездна финансова помощ.</w:t>
            </w:r>
          </w:p>
          <w:p w14:paraId="0A672428" w14:textId="61DAF33C" w:rsidR="00D632C4" w:rsidRPr="004F39ED" w:rsidRDefault="00AF21E3">
            <w:pPr>
              <w:spacing w:after="120"/>
              <w:jc w:val="both"/>
              <w:rPr>
                <w:rFonts w:ascii="Times New Roman" w:hAnsi="Times New Roman" w:cs="Times New Roman"/>
                <w:sz w:val="24"/>
                <w:szCs w:val="24"/>
              </w:rPr>
            </w:pPr>
            <w:r w:rsidRPr="00AF21E3">
              <w:rPr>
                <w:rFonts w:ascii="Times New Roman" w:hAnsi="Times New Roman" w:cs="Times New Roman"/>
                <w:sz w:val="24"/>
                <w:szCs w:val="24"/>
              </w:rPr>
              <w:t>б)</w:t>
            </w:r>
            <w:r>
              <w:rPr>
                <w:rFonts w:ascii="Times New Roman" w:hAnsi="Times New Roman" w:cs="Times New Roman"/>
                <w:sz w:val="24"/>
                <w:szCs w:val="24"/>
              </w:rPr>
              <w:t xml:space="preserve"> к</w:t>
            </w:r>
            <w:r w:rsidR="00D632C4" w:rsidRPr="002D092C">
              <w:rPr>
                <w:rFonts w:ascii="Times New Roman" w:hAnsi="Times New Roman" w:cs="Times New Roman"/>
                <w:sz w:val="24"/>
                <w:szCs w:val="24"/>
              </w:rPr>
              <w:t>райният срок за изпълнение на дейностите по одобрените заявления за подпомагане не може да бъде по-късно от 3</w:t>
            </w:r>
            <w:r w:rsidR="00D632C4">
              <w:rPr>
                <w:rFonts w:ascii="Times New Roman" w:hAnsi="Times New Roman" w:cs="Times New Roman"/>
                <w:sz w:val="24"/>
                <w:szCs w:val="24"/>
              </w:rPr>
              <w:t>0</w:t>
            </w:r>
            <w:r w:rsidR="008E4E4F">
              <w:rPr>
                <w:rFonts w:ascii="Times New Roman" w:hAnsi="Times New Roman" w:cs="Times New Roman"/>
                <w:sz w:val="24"/>
                <w:szCs w:val="24"/>
              </w:rPr>
              <w:t xml:space="preserve"> септември </w:t>
            </w:r>
            <w:r w:rsidR="00D632C4" w:rsidRPr="002D092C">
              <w:rPr>
                <w:rFonts w:ascii="Times New Roman" w:hAnsi="Times New Roman" w:cs="Times New Roman"/>
                <w:sz w:val="24"/>
                <w:szCs w:val="24"/>
              </w:rPr>
              <w:t>202</w:t>
            </w:r>
            <w:r w:rsidR="00D632C4">
              <w:rPr>
                <w:rFonts w:ascii="Times New Roman" w:hAnsi="Times New Roman" w:cs="Times New Roman"/>
                <w:sz w:val="24"/>
                <w:szCs w:val="24"/>
              </w:rPr>
              <w:t>9</w:t>
            </w:r>
            <w:r w:rsidR="00D632C4" w:rsidRPr="002D092C">
              <w:rPr>
                <w:rFonts w:ascii="Times New Roman" w:hAnsi="Times New Roman" w:cs="Times New Roman"/>
                <w:sz w:val="24"/>
                <w:szCs w:val="24"/>
              </w:rPr>
              <w:t xml:space="preserve"> г.</w:t>
            </w:r>
          </w:p>
        </w:tc>
      </w:tr>
    </w:tbl>
    <w:p w14:paraId="660F12A9" w14:textId="77777777" w:rsidR="008E779A" w:rsidRPr="004F39ED" w:rsidRDefault="008E779A" w:rsidP="008E779A">
      <w:pPr>
        <w:rPr>
          <w:rFonts w:ascii="Times New Roman" w:eastAsiaTheme="majorEastAsia" w:hAnsi="Times New Roman" w:cs="Times New Roman"/>
          <w:b/>
          <w:sz w:val="28"/>
          <w:szCs w:val="28"/>
        </w:rPr>
      </w:pPr>
    </w:p>
    <w:p w14:paraId="6B4BCEAF" w14:textId="77777777" w:rsidR="008E779A" w:rsidRPr="004F39ED" w:rsidRDefault="008E779A" w:rsidP="00FB3011">
      <w:pPr>
        <w:pStyle w:val="Heading1"/>
        <w:rPr>
          <w:rFonts w:ascii="Times New Roman" w:hAnsi="Times New Roman" w:cs="Times New Roman"/>
          <w:b/>
          <w:color w:val="auto"/>
          <w:sz w:val="28"/>
          <w:szCs w:val="28"/>
        </w:rPr>
      </w:pPr>
      <w:r w:rsidRPr="004F39ED">
        <w:rPr>
          <w:rFonts w:ascii="Times New Roman" w:hAnsi="Times New Roman" w:cs="Times New Roman"/>
          <w:b/>
          <w:color w:val="auto"/>
          <w:sz w:val="28"/>
          <w:szCs w:val="28"/>
        </w:rPr>
        <w:t>11. Недопустими дейности</w:t>
      </w:r>
    </w:p>
    <w:tbl>
      <w:tblPr>
        <w:tblStyle w:val="TableGrid"/>
        <w:tblW w:w="0" w:type="auto"/>
        <w:tblLook w:val="04A0" w:firstRow="1" w:lastRow="0" w:firstColumn="1" w:lastColumn="0" w:noHBand="0" w:noVBand="1"/>
      </w:tblPr>
      <w:tblGrid>
        <w:gridCol w:w="9062"/>
      </w:tblGrid>
      <w:tr w:rsidR="008E779A" w:rsidRPr="004F39ED" w14:paraId="306A2ED6" w14:textId="77777777" w:rsidTr="008E4E4F">
        <w:trPr>
          <w:trHeight w:val="512"/>
        </w:trPr>
        <w:tc>
          <w:tcPr>
            <w:tcW w:w="9062" w:type="dxa"/>
            <w:vAlign w:val="center"/>
          </w:tcPr>
          <w:p w14:paraId="564501FD" w14:textId="23AB8DA7" w:rsidR="008E779A" w:rsidRPr="00FF727D" w:rsidRDefault="00273107" w:rsidP="008E4E4F">
            <w:pPr>
              <w:spacing w:after="120"/>
              <w:rPr>
                <w:rFonts w:ascii="Times New Roman" w:hAnsi="Times New Roman" w:cs="Times New Roman"/>
                <w:sz w:val="24"/>
                <w:szCs w:val="24"/>
                <w:lang w:val="en-US"/>
              </w:rPr>
            </w:pPr>
            <w:r>
              <w:rPr>
                <w:rFonts w:ascii="Times New Roman" w:hAnsi="Times New Roman" w:cs="Times New Roman"/>
                <w:sz w:val="24"/>
                <w:szCs w:val="24"/>
              </w:rPr>
              <w:t xml:space="preserve">Създаване на нови </w:t>
            </w:r>
            <w:r w:rsidR="00F77D81">
              <w:rPr>
                <w:rFonts w:ascii="Times New Roman" w:hAnsi="Times New Roman" w:cs="Times New Roman"/>
                <w:sz w:val="24"/>
                <w:szCs w:val="24"/>
              </w:rPr>
              <w:t xml:space="preserve">мобилни </w:t>
            </w:r>
            <w:r>
              <w:rPr>
                <w:rFonts w:ascii="Times New Roman" w:hAnsi="Times New Roman" w:cs="Times New Roman"/>
                <w:sz w:val="24"/>
                <w:szCs w:val="24"/>
              </w:rPr>
              <w:t xml:space="preserve">офиси, извън посочените в </w:t>
            </w:r>
            <w:r w:rsidRPr="002932EA">
              <w:rPr>
                <w:rFonts w:ascii="Times New Roman" w:hAnsi="Times New Roman" w:cs="Times New Roman"/>
                <w:sz w:val="24"/>
                <w:szCs w:val="24"/>
              </w:rPr>
              <w:t xml:space="preserve">Приложение № </w:t>
            </w:r>
            <w:r w:rsidR="008E4E4F" w:rsidRPr="002932EA">
              <w:rPr>
                <w:rFonts w:ascii="Times New Roman" w:hAnsi="Times New Roman" w:cs="Times New Roman"/>
                <w:sz w:val="24"/>
                <w:szCs w:val="24"/>
              </w:rPr>
              <w:t>2</w:t>
            </w:r>
            <w:r w:rsidR="009E0C66" w:rsidRPr="002932EA">
              <w:rPr>
                <w:rFonts w:ascii="Times New Roman" w:hAnsi="Times New Roman" w:cs="Times New Roman"/>
                <w:sz w:val="24"/>
                <w:szCs w:val="24"/>
              </w:rPr>
              <w:t>.</w:t>
            </w:r>
          </w:p>
        </w:tc>
      </w:tr>
    </w:tbl>
    <w:p w14:paraId="74939F1B" w14:textId="77777777" w:rsidR="00CE1ADE" w:rsidRPr="004F39ED" w:rsidRDefault="00CA4E27" w:rsidP="00CE1ADE">
      <w:pPr>
        <w:pStyle w:val="Heading1"/>
        <w:rPr>
          <w:rFonts w:ascii="Times New Roman" w:hAnsi="Times New Roman" w:cs="Times New Roman"/>
          <w:b/>
          <w:color w:val="auto"/>
          <w:sz w:val="28"/>
          <w:szCs w:val="28"/>
        </w:rPr>
      </w:pPr>
      <w:bookmarkStart w:id="11" w:name="_Toc188892680"/>
      <w:r w:rsidRPr="004F39ED">
        <w:rPr>
          <w:rFonts w:ascii="Times New Roman" w:hAnsi="Times New Roman" w:cs="Times New Roman"/>
          <w:b/>
          <w:color w:val="auto"/>
          <w:sz w:val="28"/>
          <w:szCs w:val="28"/>
        </w:rPr>
        <w:t>1</w:t>
      </w:r>
      <w:r w:rsidR="00FB3011" w:rsidRPr="004F39ED">
        <w:rPr>
          <w:rFonts w:ascii="Times New Roman" w:hAnsi="Times New Roman" w:cs="Times New Roman"/>
          <w:b/>
          <w:color w:val="auto"/>
          <w:sz w:val="28"/>
          <w:szCs w:val="28"/>
        </w:rPr>
        <w:t>2</w:t>
      </w:r>
      <w:r w:rsidR="00CE1ADE" w:rsidRPr="004F39ED">
        <w:rPr>
          <w:rFonts w:ascii="Times New Roman" w:hAnsi="Times New Roman" w:cs="Times New Roman"/>
          <w:b/>
          <w:color w:val="auto"/>
          <w:sz w:val="28"/>
          <w:szCs w:val="28"/>
        </w:rPr>
        <w:t>. Допустими разходи</w:t>
      </w:r>
      <w:bookmarkEnd w:id="11"/>
    </w:p>
    <w:tbl>
      <w:tblPr>
        <w:tblStyle w:val="TableGrid"/>
        <w:tblW w:w="0" w:type="auto"/>
        <w:tblLook w:val="04A0" w:firstRow="1" w:lastRow="0" w:firstColumn="1" w:lastColumn="0" w:noHBand="0" w:noVBand="1"/>
      </w:tblPr>
      <w:tblGrid>
        <w:gridCol w:w="9062"/>
      </w:tblGrid>
      <w:tr w:rsidR="00CE1ADE" w:rsidRPr="004F39ED" w14:paraId="769BFDE3" w14:textId="77777777" w:rsidTr="00E878CB">
        <w:tc>
          <w:tcPr>
            <w:tcW w:w="9062" w:type="dxa"/>
            <w:shd w:val="clear" w:color="auto" w:fill="auto"/>
          </w:tcPr>
          <w:p w14:paraId="5E4BC711" w14:textId="77777777" w:rsidR="006D66AF" w:rsidRPr="004F39ED" w:rsidRDefault="006D66AF" w:rsidP="006D66AF">
            <w:pPr>
              <w:pStyle w:val="ListParagraph"/>
              <w:spacing w:after="120"/>
              <w:ind w:left="-21"/>
              <w:jc w:val="both"/>
              <w:rPr>
                <w:sz w:val="24"/>
                <w:szCs w:val="24"/>
                <w:highlight w:val="yellow"/>
              </w:rPr>
            </w:pPr>
            <w:r w:rsidRPr="004F39ED">
              <w:rPr>
                <w:rFonts w:ascii="Times New Roman" w:hAnsi="Times New Roman" w:cs="Times New Roman"/>
                <w:sz w:val="24"/>
                <w:szCs w:val="24"/>
              </w:rPr>
              <w:t>Допустимите разходи, свързани с разширяване на капацитета за предоставяне на консултантски услуги посредством функциониране на мобилни</w:t>
            </w:r>
            <w:r w:rsidR="009E0B9F" w:rsidRPr="004F39ED">
              <w:rPr>
                <w:rFonts w:ascii="Times New Roman" w:hAnsi="Times New Roman" w:cs="Times New Roman"/>
                <w:sz w:val="24"/>
                <w:szCs w:val="24"/>
              </w:rPr>
              <w:t>те офиси</w:t>
            </w:r>
            <w:r w:rsidRPr="004F39ED">
              <w:rPr>
                <w:rFonts w:ascii="Times New Roman" w:hAnsi="Times New Roman" w:cs="Times New Roman"/>
                <w:sz w:val="24"/>
                <w:szCs w:val="24"/>
              </w:rPr>
              <w:t xml:space="preserve"> на НССЗ включват</w:t>
            </w:r>
            <w:r w:rsidRPr="004F39ED">
              <w:rPr>
                <w:sz w:val="24"/>
                <w:szCs w:val="24"/>
              </w:rPr>
              <w:t>:</w:t>
            </w:r>
          </w:p>
          <w:p w14:paraId="1C20C58C" w14:textId="77777777"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1. Разходи за закупуване на материални и нематериални активи, пряко свързани със функционирането на мобилните общински центрове (офиси) в т.ч. разходи за софтуерни продукти, оборудване и обзавеждане;</w:t>
            </w:r>
          </w:p>
          <w:p w14:paraId="304754B1" w14:textId="077A4F19" w:rsidR="00DD163B" w:rsidRPr="007D386A"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lastRenderedPageBreak/>
              <w:t xml:space="preserve">2. Разходи за наем на помещения, които ще се ползват за целите на функциониране на мобилните </w:t>
            </w:r>
            <w:r w:rsidRPr="00EE4A58">
              <w:rPr>
                <w:rFonts w:ascii="Times New Roman" w:hAnsi="Times New Roman"/>
                <w:sz w:val="24"/>
                <w:szCs w:val="24"/>
              </w:rPr>
              <w:t>офиси</w:t>
            </w:r>
            <w:r w:rsidR="00504D0F" w:rsidRPr="00EE4A58">
              <w:rPr>
                <w:rFonts w:ascii="Times New Roman" w:hAnsi="Times New Roman"/>
                <w:sz w:val="24"/>
                <w:szCs w:val="24"/>
              </w:rPr>
              <w:t xml:space="preserve"> и координаторите на регионално </w:t>
            </w:r>
            <w:r w:rsidR="002504BD" w:rsidRPr="00EE4A58">
              <w:rPr>
                <w:rFonts w:ascii="Times New Roman" w:hAnsi="Times New Roman"/>
                <w:sz w:val="24"/>
                <w:szCs w:val="24"/>
              </w:rPr>
              <w:t>ниво</w:t>
            </w:r>
            <w:r w:rsidRPr="00EE4A58">
              <w:rPr>
                <w:rFonts w:ascii="Times New Roman" w:hAnsi="Times New Roman"/>
                <w:sz w:val="24"/>
                <w:szCs w:val="24"/>
              </w:rPr>
              <w:t>;</w:t>
            </w:r>
            <w:r w:rsidRPr="007D386A">
              <w:rPr>
                <w:rFonts w:ascii="Times New Roman" w:hAnsi="Times New Roman"/>
                <w:sz w:val="24"/>
                <w:szCs w:val="24"/>
              </w:rPr>
              <w:t xml:space="preserve">  </w:t>
            </w:r>
          </w:p>
          <w:p w14:paraId="3B88D30F" w14:textId="6FE29A24"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 xml:space="preserve">3. Разходи за възнаграждения на служителите (съветниците) в мобилните офиси и за координаторите на регионално и централно ниво, в т.ч. </w:t>
            </w:r>
            <w:r w:rsidR="009E0B9F" w:rsidRPr="004F39ED">
              <w:rPr>
                <w:rFonts w:ascii="Times New Roman" w:hAnsi="Times New Roman"/>
                <w:sz w:val="24"/>
                <w:szCs w:val="24"/>
              </w:rPr>
              <w:t xml:space="preserve">обезщетения </w:t>
            </w:r>
            <w:r w:rsidR="00D06C62">
              <w:rPr>
                <w:rFonts w:ascii="Times New Roman" w:hAnsi="Times New Roman"/>
                <w:sz w:val="24"/>
                <w:szCs w:val="24"/>
              </w:rPr>
              <w:t xml:space="preserve">за временна нетрудоспособност </w:t>
            </w:r>
            <w:r w:rsidR="009E0B9F" w:rsidRPr="004F39ED">
              <w:rPr>
                <w:rFonts w:ascii="Times New Roman" w:hAnsi="Times New Roman"/>
                <w:sz w:val="24"/>
                <w:szCs w:val="24"/>
              </w:rPr>
              <w:t xml:space="preserve">и </w:t>
            </w:r>
            <w:r w:rsidRPr="004F39ED">
              <w:rPr>
                <w:rFonts w:ascii="Times New Roman" w:hAnsi="Times New Roman"/>
                <w:sz w:val="24"/>
                <w:szCs w:val="24"/>
              </w:rPr>
              <w:t>осигуровки за сметка на работодател;</w:t>
            </w:r>
          </w:p>
          <w:p w14:paraId="0B15A83D" w14:textId="77777777" w:rsidR="00DD163B"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4. Оперативни разходи</w:t>
            </w:r>
            <w:r w:rsidR="009E0B9F" w:rsidRPr="004F39ED">
              <w:rPr>
                <w:rFonts w:ascii="Times New Roman" w:hAnsi="Times New Roman"/>
                <w:sz w:val="24"/>
                <w:szCs w:val="24"/>
              </w:rPr>
              <w:t>, които са пряко свързани с</w:t>
            </w:r>
            <w:r w:rsidRPr="004F39ED">
              <w:rPr>
                <w:rFonts w:ascii="Times New Roman" w:hAnsi="Times New Roman"/>
                <w:sz w:val="24"/>
                <w:szCs w:val="24"/>
              </w:rPr>
              <w:t xml:space="preserve"> функционирането на мобилните офиси в т.ч. за гориво, комуникации, текущи ремонтни дейности, офис консумативи и командировъчни разходи за служителите, назначени по проекта (съветници в мобилните офиси и координатори на регионално и централно ниво) и други;</w:t>
            </w:r>
          </w:p>
          <w:p w14:paraId="58E3F211" w14:textId="77777777" w:rsidR="009E0B9F" w:rsidRPr="004F39ED" w:rsidRDefault="00DD163B" w:rsidP="00DD163B">
            <w:pPr>
              <w:spacing w:before="120" w:after="120"/>
              <w:jc w:val="both"/>
              <w:rPr>
                <w:rFonts w:ascii="Times New Roman" w:hAnsi="Times New Roman"/>
                <w:sz w:val="24"/>
                <w:szCs w:val="24"/>
              </w:rPr>
            </w:pPr>
            <w:r w:rsidRPr="004F39ED">
              <w:rPr>
                <w:rFonts w:ascii="Times New Roman" w:hAnsi="Times New Roman"/>
                <w:sz w:val="24"/>
                <w:szCs w:val="24"/>
              </w:rPr>
              <w:t>5. Разходи за изработване, отпечатване и разпространение на информационни материали</w:t>
            </w:r>
            <w:r w:rsidR="004B39EC" w:rsidRPr="004F39ED">
              <w:rPr>
                <w:rFonts w:ascii="Times New Roman" w:hAnsi="Times New Roman"/>
                <w:sz w:val="24"/>
                <w:szCs w:val="24"/>
              </w:rPr>
              <w:t>;</w:t>
            </w:r>
          </w:p>
          <w:p w14:paraId="3BCA6213" w14:textId="7A393331" w:rsidR="00DD163B" w:rsidRPr="004F39ED" w:rsidRDefault="009E0B9F" w:rsidP="00DD163B">
            <w:pPr>
              <w:spacing w:before="120" w:after="120"/>
              <w:jc w:val="both"/>
              <w:rPr>
                <w:rFonts w:ascii="Times New Roman" w:hAnsi="Times New Roman"/>
                <w:sz w:val="24"/>
                <w:szCs w:val="24"/>
              </w:rPr>
            </w:pPr>
            <w:r w:rsidRPr="004F39ED">
              <w:rPr>
                <w:rFonts w:ascii="Times New Roman" w:hAnsi="Times New Roman"/>
                <w:sz w:val="24"/>
                <w:szCs w:val="24"/>
              </w:rPr>
              <w:t>6.</w:t>
            </w:r>
            <w:r w:rsidR="00DD163B" w:rsidRPr="004F39ED">
              <w:rPr>
                <w:rFonts w:ascii="Times New Roman" w:hAnsi="Times New Roman"/>
                <w:sz w:val="24"/>
                <w:szCs w:val="24"/>
              </w:rPr>
              <w:t xml:space="preserve"> </w:t>
            </w:r>
            <w:r w:rsidRPr="004F39ED">
              <w:rPr>
                <w:rFonts w:ascii="Times New Roman" w:hAnsi="Times New Roman"/>
                <w:sz w:val="24"/>
                <w:szCs w:val="24"/>
              </w:rPr>
              <w:t>Разходи</w:t>
            </w:r>
            <w:r w:rsidR="00DD163B" w:rsidRPr="004F39ED">
              <w:rPr>
                <w:rFonts w:ascii="Times New Roman" w:hAnsi="Times New Roman"/>
                <w:sz w:val="24"/>
                <w:szCs w:val="24"/>
              </w:rPr>
              <w:t xml:space="preserve"> за провеждане на информационни </w:t>
            </w:r>
            <w:r w:rsidR="00273107">
              <w:rPr>
                <w:rFonts w:ascii="Times New Roman" w:hAnsi="Times New Roman"/>
                <w:sz w:val="24"/>
                <w:szCs w:val="24"/>
              </w:rPr>
              <w:t>събити</w:t>
            </w:r>
            <w:r w:rsidR="00273107" w:rsidRPr="004F39ED">
              <w:rPr>
                <w:rFonts w:ascii="Times New Roman" w:hAnsi="Times New Roman"/>
                <w:sz w:val="24"/>
                <w:szCs w:val="24"/>
              </w:rPr>
              <w:t>я</w:t>
            </w:r>
            <w:r w:rsidR="00DD163B" w:rsidRPr="004F39ED">
              <w:rPr>
                <w:rFonts w:ascii="Times New Roman" w:hAnsi="Times New Roman"/>
                <w:sz w:val="24"/>
                <w:szCs w:val="24"/>
              </w:rPr>
              <w:t>, свързани с дейността на</w:t>
            </w:r>
            <w:r w:rsidR="004B39EC" w:rsidRPr="004F39ED">
              <w:rPr>
                <w:rFonts w:ascii="Times New Roman" w:hAnsi="Times New Roman"/>
                <w:sz w:val="24"/>
                <w:szCs w:val="24"/>
              </w:rPr>
              <w:t xml:space="preserve"> центровете;</w:t>
            </w:r>
            <w:r w:rsidR="00DD163B" w:rsidRPr="004F39ED">
              <w:rPr>
                <w:rFonts w:ascii="Times New Roman" w:hAnsi="Times New Roman"/>
                <w:sz w:val="24"/>
                <w:szCs w:val="24"/>
              </w:rPr>
              <w:t xml:space="preserve"> </w:t>
            </w:r>
          </w:p>
          <w:p w14:paraId="5F9B3DC0" w14:textId="5845F404" w:rsidR="00E54CCB" w:rsidRPr="004F39ED" w:rsidRDefault="009E0B9F">
            <w:pPr>
              <w:spacing w:before="120" w:after="120"/>
              <w:jc w:val="both"/>
              <w:rPr>
                <w:rFonts w:ascii="Times New Roman" w:hAnsi="Times New Roman"/>
                <w:sz w:val="24"/>
                <w:szCs w:val="24"/>
              </w:rPr>
            </w:pPr>
            <w:r w:rsidRPr="004F39ED">
              <w:rPr>
                <w:rFonts w:ascii="Times New Roman" w:hAnsi="Times New Roman"/>
                <w:sz w:val="24"/>
                <w:szCs w:val="24"/>
              </w:rPr>
              <w:t>7</w:t>
            </w:r>
            <w:r w:rsidR="00DD163B" w:rsidRPr="004F39ED">
              <w:rPr>
                <w:rFonts w:ascii="Times New Roman" w:hAnsi="Times New Roman"/>
                <w:sz w:val="24"/>
                <w:szCs w:val="24"/>
              </w:rPr>
              <w:t>. Разходи за застраховка на дълготрайни материални активи</w:t>
            </w:r>
            <w:r w:rsidR="00685E90" w:rsidRPr="004F39ED">
              <w:rPr>
                <w:rFonts w:ascii="Times New Roman" w:hAnsi="Times New Roman"/>
                <w:sz w:val="24"/>
                <w:szCs w:val="24"/>
              </w:rPr>
              <w:t xml:space="preserve"> по т. 1</w:t>
            </w:r>
            <w:r w:rsidR="00E54CCB">
              <w:rPr>
                <w:rFonts w:ascii="Times New Roman" w:hAnsi="Times New Roman"/>
                <w:sz w:val="24"/>
                <w:szCs w:val="24"/>
              </w:rPr>
              <w:t xml:space="preserve">, в т.ч. закупените </w:t>
            </w:r>
            <w:r w:rsidR="00E54CCB" w:rsidRPr="00E54CCB">
              <w:rPr>
                <w:rFonts w:ascii="Times New Roman" w:hAnsi="Times New Roman"/>
                <w:sz w:val="24"/>
                <w:szCs w:val="24"/>
              </w:rPr>
              <w:t xml:space="preserve"> материални и нематериални активи</w:t>
            </w:r>
            <w:r w:rsidR="0097337E">
              <w:rPr>
                <w:rFonts w:ascii="Times New Roman" w:hAnsi="Times New Roman"/>
                <w:sz w:val="24"/>
                <w:szCs w:val="24"/>
              </w:rPr>
              <w:t xml:space="preserve"> с финансови средства по </w:t>
            </w:r>
            <w:r w:rsidR="008E4E4F" w:rsidRPr="008E4E4F">
              <w:rPr>
                <w:rFonts w:ascii="Times New Roman" w:hAnsi="Times New Roman"/>
                <w:sz w:val="24"/>
                <w:szCs w:val="24"/>
              </w:rPr>
              <w:t>подмярка 2.2 „Създаване на консултантски услуги“ от мярка 2 „Консултантски услуги, услуги по управление на стопанство и услуги по заместване в стопанство“</w:t>
            </w:r>
            <w:r w:rsidR="008E4E4F">
              <w:rPr>
                <w:rFonts w:ascii="Times New Roman" w:hAnsi="Times New Roman"/>
                <w:sz w:val="24"/>
                <w:szCs w:val="24"/>
              </w:rPr>
              <w:t xml:space="preserve"> </w:t>
            </w:r>
            <w:r w:rsidR="00E54CCB">
              <w:rPr>
                <w:rFonts w:ascii="Times New Roman" w:hAnsi="Times New Roman"/>
                <w:sz w:val="24"/>
                <w:szCs w:val="24"/>
              </w:rPr>
              <w:t>от ПРСР 2024-2020 г.</w:t>
            </w:r>
            <w:r w:rsidR="00E54CCB" w:rsidRPr="00E54CCB">
              <w:rPr>
                <w:rFonts w:ascii="Times New Roman" w:hAnsi="Times New Roman"/>
                <w:sz w:val="24"/>
                <w:szCs w:val="24"/>
              </w:rPr>
              <w:t>, пряко свързани със функционирането на мобилните общински центрове (офиси)</w:t>
            </w:r>
            <w:r w:rsidR="0097337E">
              <w:rPr>
                <w:rFonts w:ascii="Times New Roman" w:hAnsi="Times New Roman"/>
                <w:sz w:val="24"/>
                <w:szCs w:val="24"/>
              </w:rPr>
              <w:t>.</w:t>
            </w:r>
          </w:p>
          <w:p w14:paraId="15AD41C6" w14:textId="4B253BAE" w:rsidR="008E4E4F" w:rsidRDefault="008E4E4F" w:rsidP="003F0021">
            <w:pPr>
              <w:shd w:val="clear" w:color="auto" w:fill="DEEAF6" w:themeFill="accent1" w:themeFillTint="33"/>
              <w:spacing w:before="120" w:after="120"/>
              <w:jc w:val="both"/>
              <w:rPr>
                <w:rFonts w:ascii="Times New Roman" w:hAnsi="Times New Roman"/>
                <w:sz w:val="24"/>
                <w:szCs w:val="24"/>
                <w:lang w:eastAsia="bg-BG"/>
              </w:rPr>
            </w:pPr>
            <w:r>
              <w:rPr>
                <w:rFonts w:ascii="Times New Roman" w:hAnsi="Times New Roman"/>
                <w:sz w:val="24"/>
                <w:szCs w:val="24"/>
                <w:lang w:eastAsia="bg-BG"/>
              </w:rPr>
              <w:t>ВАЖНО</w:t>
            </w:r>
          </w:p>
          <w:p w14:paraId="4DC76C8B" w14:textId="09893EF1" w:rsidR="00BF4665" w:rsidRPr="004F39ED" w:rsidRDefault="009E0B9F" w:rsidP="000935F0">
            <w:pPr>
              <w:shd w:val="clear" w:color="auto" w:fill="DEEAF6" w:themeFill="accent1" w:themeFillTint="33"/>
              <w:spacing w:before="120" w:after="120"/>
              <w:jc w:val="both"/>
              <w:rPr>
                <w:rFonts w:ascii="Times New Roman" w:hAnsi="Times New Roman"/>
                <w:sz w:val="24"/>
                <w:szCs w:val="24"/>
                <w:lang w:eastAsia="bg-BG"/>
              </w:rPr>
            </w:pPr>
            <w:r w:rsidRPr="004F39ED">
              <w:rPr>
                <w:rFonts w:ascii="Times New Roman" w:hAnsi="Times New Roman"/>
                <w:sz w:val="24"/>
                <w:szCs w:val="24"/>
                <w:lang w:eastAsia="bg-BG"/>
              </w:rPr>
              <w:t>8</w:t>
            </w:r>
            <w:r w:rsidR="00DD163B" w:rsidRPr="004F39ED">
              <w:rPr>
                <w:rFonts w:ascii="Times New Roman" w:hAnsi="Times New Roman"/>
                <w:sz w:val="24"/>
                <w:szCs w:val="24"/>
                <w:lang w:eastAsia="bg-BG"/>
              </w:rPr>
              <w:t xml:space="preserve">. Кандидатът, в качеството </w:t>
            </w:r>
            <w:r w:rsidR="009B6778" w:rsidRPr="004F39ED">
              <w:rPr>
                <w:rFonts w:ascii="Times New Roman" w:hAnsi="Times New Roman"/>
                <w:sz w:val="24"/>
                <w:szCs w:val="24"/>
                <w:lang w:eastAsia="bg-BG"/>
              </w:rPr>
              <w:t>си</w:t>
            </w:r>
            <w:r w:rsidR="00DD163B" w:rsidRPr="004F39ED">
              <w:rPr>
                <w:rFonts w:ascii="Times New Roman" w:hAnsi="Times New Roman"/>
                <w:sz w:val="24"/>
                <w:szCs w:val="24"/>
                <w:lang w:eastAsia="bg-BG"/>
              </w:rPr>
              <w:t xml:space="preserve"> на възложител по чл. 5 и 6 от ЗОП</w:t>
            </w:r>
            <w:r w:rsidR="000935F0">
              <w:rPr>
                <w:rFonts w:ascii="Times New Roman" w:hAnsi="Times New Roman"/>
                <w:sz w:val="24"/>
                <w:szCs w:val="24"/>
                <w:lang w:eastAsia="bg-BG"/>
              </w:rPr>
              <w:t xml:space="preserve">, </w:t>
            </w:r>
            <w:r w:rsidR="00DD163B" w:rsidRPr="004F39ED">
              <w:rPr>
                <w:rFonts w:ascii="Times New Roman" w:hAnsi="Times New Roman"/>
                <w:sz w:val="24"/>
                <w:szCs w:val="24"/>
                <w:lang w:eastAsia="bg-BG"/>
              </w:rPr>
              <w:t>доказва обоснован</w:t>
            </w:r>
            <w:r w:rsidR="008E4E4F">
              <w:rPr>
                <w:rFonts w:ascii="Times New Roman" w:hAnsi="Times New Roman"/>
                <w:sz w:val="24"/>
                <w:szCs w:val="24"/>
                <w:lang w:eastAsia="bg-BG"/>
              </w:rPr>
              <w:t xml:space="preserve">остта на разходите по т. 1, 5 </w:t>
            </w:r>
            <w:r w:rsidR="00143225" w:rsidRPr="004F39ED">
              <w:rPr>
                <w:rFonts w:ascii="Times New Roman" w:hAnsi="Times New Roman"/>
                <w:sz w:val="24"/>
                <w:szCs w:val="24"/>
                <w:lang w:eastAsia="bg-BG"/>
              </w:rPr>
              <w:t>и 7</w:t>
            </w:r>
            <w:r w:rsidR="00DD163B" w:rsidRPr="004F39ED">
              <w:rPr>
                <w:rFonts w:ascii="Times New Roman" w:hAnsi="Times New Roman"/>
                <w:sz w:val="24"/>
                <w:szCs w:val="24"/>
                <w:lang w:eastAsia="bg-BG"/>
              </w:rPr>
              <w:t xml:space="preserve"> чрез представяне на </w:t>
            </w:r>
            <w:r w:rsidR="00114167">
              <w:rPr>
                <w:rFonts w:ascii="Times New Roman" w:hAnsi="Times New Roman"/>
                <w:sz w:val="24"/>
                <w:szCs w:val="24"/>
                <w:lang w:eastAsia="bg-BG"/>
              </w:rPr>
              <w:t xml:space="preserve">всички </w:t>
            </w:r>
            <w:r w:rsidR="00DD163B" w:rsidRPr="004F39ED">
              <w:rPr>
                <w:rFonts w:ascii="Times New Roman" w:hAnsi="Times New Roman"/>
                <w:sz w:val="24"/>
                <w:szCs w:val="24"/>
                <w:lang w:eastAsia="bg-BG"/>
              </w:rPr>
              <w:t xml:space="preserve">независими оферти, които </w:t>
            </w:r>
            <w:r w:rsidR="00114167">
              <w:rPr>
                <w:rFonts w:ascii="Times New Roman" w:hAnsi="Times New Roman"/>
                <w:sz w:val="24"/>
                <w:szCs w:val="24"/>
                <w:lang w:eastAsia="bg-BG"/>
              </w:rPr>
              <w:t>са събрани</w:t>
            </w:r>
            <w:r w:rsidR="00DD163B" w:rsidRPr="004F39ED">
              <w:rPr>
                <w:rFonts w:ascii="Times New Roman" w:hAnsi="Times New Roman"/>
                <w:sz w:val="24"/>
                <w:szCs w:val="24"/>
                <w:lang w:eastAsia="bg-BG"/>
              </w:rPr>
              <w:t xml:space="preserve"> чрез прилагане на принципа на пазарни консултации съгласно ЗОП</w:t>
            </w:r>
            <w:r w:rsidR="005D2E76" w:rsidRPr="005D2E76">
              <w:rPr>
                <w:rFonts w:ascii="Times New Roman" w:hAnsi="Times New Roman"/>
                <w:sz w:val="24"/>
                <w:szCs w:val="24"/>
                <w:lang w:eastAsia="bg-BG"/>
              </w:rPr>
              <w:t xml:space="preserve"> и които отговарят на изискванията за представяне на оферта</w:t>
            </w:r>
            <w:r w:rsidR="00DD163B" w:rsidRPr="004F39ED">
              <w:rPr>
                <w:rFonts w:ascii="Times New Roman" w:hAnsi="Times New Roman"/>
                <w:sz w:val="24"/>
                <w:szCs w:val="24"/>
                <w:lang w:eastAsia="bg-BG"/>
              </w:rPr>
              <w:t>, като публикува на профила на купувача информация относно вида на услугата или доставката, която ще бъде заявена за финансиране, придружена от техническа спецификация с посочени минимални параметри или подробно описание на актива. Кандидатът определя подходящ срок за получаване на оферти, който не може да бъде по-кратък от 5 работни дни.</w:t>
            </w:r>
            <w:r w:rsidR="00114167">
              <w:rPr>
                <w:rFonts w:ascii="Times New Roman" w:hAnsi="Times New Roman"/>
                <w:sz w:val="24"/>
                <w:szCs w:val="24"/>
                <w:lang w:eastAsia="bg-BG"/>
              </w:rPr>
              <w:t xml:space="preserve"> </w:t>
            </w:r>
            <w:r w:rsidR="005D2E76" w:rsidRPr="005D2E76">
              <w:rPr>
                <w:rFonts w:ascii="Times New Roman" w:hAnsi="Times New Roman"/>
                <w:sz w:val="24"/>
                <w:szCs w:val="24"/>
                <w:lang w:eastAsia="bg-BG"/>
              </w:rPr>
              <w:t xml:space="preserve">В случай че при първата пазарна консултация е получена една или не са получени оферти отговарящи на изискванията за представяне на оферта се провежда повторна пазарна консултация. </w:t>
            </w:r>
            <w:r w:rsidR="003F0021">
              <w:rPr>
                <w:rFonts w:ascii="Times New Roman" w:hAnsi="Times New Roman"/>
                <w:sz w:val="24"/>
                <w:szCs w:val="24"/>
                <w:lang w:eastAsia="bg-BG"/>
              </w:rPr>
              <w:t>В случай</w:t>
            </w:r>
            <w:r w:rsidR="00F32A49" w:rsidRPr="00F32A49">
              <w:rPr>
                <w:rFonts w:ascii="Times New Roman" w:hAnsi="Times New Roman"/>
                <w:sz w:val="24"/>
                <w:szCs w:val="24"/>
                <w:lang w:eastAsia="bg-BG"/>
              </w:rPr>
              <w:t xml:space="preserve"> че и след втората пазарна консултация е събрана само една оферта, отговаряща </w:t>
            </w:r>
            <w:r w:rsidR="003F0021">
              <w:rPr>
                <w:rFonts w:ascii="Times New Roman" w:hAnsi="Times New Roman"/>
                <w:sz w:val="24"/>
                <w:szCs w:val="24"/>
                <w:lang w:eastAsia="bg-BG"/>
              </w:rPr>
              <w:t xml:space="preserve">на </w:t>
            </w:r>
            <w:r w:rsidR="00F32A49" w:rsidRPr="00F32A49">
              <w:rPr>
                <w:rFonts w:ascii="Times New Roman" w:hAnsi="Times New Roman"/>
                <w:sz w:val="24"/>
                <w:szCs w:val="24"/>
                <w:lang w:eastAsia="bg-BG"/>
              </w:rPr>
              <w:t xml:space="preserve">изискванията, </w:t>
            </w:r>
            <w:r w:rsidR="003F0021">
              <w:rPr>
                <w:rFonts w:ascii="Times New Roman" w:hAnsi="Times New Roman"/>
                <w:sz w:val="24"/>
                <w:szCs w:val="24"/>
                <w:lang w:eastAsia="bg-BG"/>
              </w:rPr>
              <w:t>к</w:t>
            </w:r>
            <w:r w:rsidR="00F32A49" w:rsidRPr="00F32A49">
              <w:rPr>
                <w:rFonts w:ascii="Times New Roman" w:hAnsi="Times New Roman"/>
                <w:sz w:val="24"/>
                <w:szCs w:val="24"/>
                <w:lang w:eastAsia="bg-BG"/>
              </w:rPr>
              <w:t xml:space="preserve">андидатът се позовава на нея като пределна стойност за нуждите на </w:t>
            </w:r>
            <w:r w:rsidR="003F0021">
              <w:rPr>
                <w:rFonts w:ascii="Times New Roman" w:hAnsi="Times New Roman"/>
                <w:sz w:val="24"/>
                <w:szCs w:val="24"/>
                <w:lang w:eastAsia="bg-BG"/>
              </w:rPr>
              <w:t>определяне на стойността на съответните разходи в заявлението за подпомагане</w:t>
            </w:r>
            <w:r w:rsidR="00F32A49" w:rsidRPr="00F32A49">
              <w:rPr>
                <w:rFonts w:ascii="Times New Roman" w:hAnsi="Times New Roman"/>
                <w:sz w:val="24"/>
                <w:szCs w:val="24"/>
                <w:lang w:eastAsia="bg-BG"/>
              </w:rPr>
              <w:t>.</w:t>
            </w:r>
            <w:r w:rsidR="00F32A49">
              <w:rPr>
                <w:rFonts w:ascii="Times New Roman" w:hAnsi="Times New Roman"/>
                <w:sz w:val="24"/>
                <w:szCs w:val="24"/>
                <w:lang w:eastAsia="bg-BG"/>
              </w:rPr>
              <w:t xml:space="preserve"> </w:t>
            </w:r>
          </w:p>
        </w:tc>
      </w:tr>
    </w:tbl>
    <w:p w14:paraId="5967F529" w14:textId="77777777" w:rsidR="00F54DC6" w:rsidRPr="004F39ED" w:rsidRDefault="00CA4E27" w:rsidP="00CE1ADE">
      <w:pPr>
        <w:pStyle w:val="Heading1"/>
        <w:rPr>
          <w:rFonts w:ascii="Times New Roman" w:hAnsi="Times New Roman" w:cs="Times New Roman"/>
          <w:b/>
          <w:color w:val="auto"/>
          <w:sz w:val="28"/>
          <w:szCs w:val="28"/>
        </w:rPr>
      </w:pPr>
      <w:bookmarkStart w:id="12" w:name="_Toc188892681"/>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3</w:t>
      </w:r>
      <w:r w:rsidR="00F54DC6" w:rsidRPr="004F39ED">
        <w:rPr>
          <w:rFonts w:ascii="Times New Roman" w:hAnsi="Times New Roman" w:cs="Times New Roman"/>
          <w:b/>
          <w:color w:val="auto"/>
          <w:sz w:val="28"/>
          <w:szCs w:val="28"/>
        </w:rPr>
        <w:t>. Недопустими разходи</w:t>
      </w:r>
      <w:bookmarkEnd w:id="12"/>
    </w:p>
    <w:tbl>
      <w:tblPr>
        <w:tblW w:w="92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7"/>
      </w:tblGrid>
      <w:tr w:rsidR="00F54DC6" w:rsidRPr="00FF727D" w14:paraId="04A60D9E" w14:textId="77777777" w:rsidTr="00F54DC6">
        <w:trPr>
          <w:trHeight w:val="404"/>
        </w:trPr>
        <w:tc>
          <w:tcPr>
            <w:tcW w:w="9207" w:type="dxa"/>
          </w:tcPr>
          <w:p w14:paraId="0434FDF0"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 Разходи за обикновена подмяна;</w:t>
            </w:r>
          </w:p>
          <w:p w14:paraId="7FFEA412"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 xml:space="preserve">2. Разходи за закупуване на дълготрайни материални </w:t>
            </w:r>
            <w:r w:rsidRPr="00D661F7">
              <w:rPr>
                <w:rFonts w:ascii="TimesNewRomanPSMT" w:hAnsi="TimesNewRomanPSMT" w:cs="TimesNewRomanPSMT"/>
                <w:sz w:val="24"/>
                <w:szCs w:val="24"/>
              </w:rPr>
              <w:t>активи втора употреба,</w:t>
            </w:r>
            <w:r w:rsidRPr="007D386A">
              <w:rPr>
                <w:rFonts w:ascii="TimesNewRomanPSMT" w:hAnsi="TimesNewRomanPSMT" w:cs="TimesNewRomanPSMT"/>
                <w:sz w:val="24"/>
                <w:szCs w:val="24"/>
              </w:rPr>
              <w:t xml:space="preserve"> в т.ч. техника, автом</w:t>
            </w:r>
            <w:r w:rsidRPr="004F39ED">
              <w:rPr>
                <w:rFonts w:ascii="TimesNewRomanPSMT" w:hAnsi="TimesNewRomanPSMT" w:cs="TimesNewRomanPSMT"/>
                <w:sz w:val="24"/>
                <w:szCs w:val="24"/>
              </w:rPr>
              <w:t>обили или оборудване;</w:t>
            </w:r>
          </w:p>
          <w:p w14:paraId="66E9361B"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3. Разходи свързани с договор за лизинг, като печалба за лизинговата компания, разходи по лихви за рефинансиране, оперативни и застрахователни разходи, разходи за неустойки и такси и други разходи, свързани с договора за лизинг;</w:t>
            </w:r>
          </w:p>
          <w:p w14:paraId="1BCD957C"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4. Глоби, финансови санкции и разходи за разрешаване на спорове;</w:t>
            </w:r>
          </w:p>
          <w:p w14:paraId="38EC6A33"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5. Комисио</w:t>
            </w:r>
            <w:r w:rsidR="00D2116D" w:rsidRPr="004F39ED">
              <w:rPr>
                <w:rFonts w:ascii="TimesNewRomanPSMT" w:hAnsi="TimesNewRomanPSMT" w:cs="TimesNewRomanPSMT"/>
                <w:sz w:val="24"/>
                <w:szCs w:val="24"/>
              </w:rPr>
              <w:t>н</w:t>
            </w:r>
            <w:r w:rsidRPr="004F39ED">
              <w:rPr>
                <w:rFonts w:ascii="TimesNewRomanPSMT" w:hAnsi="TimesNewRomanPSMT" w:cs="TimesNewRomanPSMT"/>
                <w:sz w:val="24"/>
                <w:szCs w:val="24"/>
              </w:rPr>
              <w:t>ите и загубите от курсови разлики при обмяна на чужда валута;</w:t>
            </w:r>
          </w:p>
          <w:p w14:paraId="60B2EA30"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6. Възстановим данък върху добавената стойност;</w:t>
            </w:r>
          </w:p>
          <w:p w14:paraId="4ACF0E1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7. Разходите за гаранции, осигурени от банка или от друга финансова институция, с изключение на разходите по финансови инструменти;</w:t>
            </w:r>
          </w:p>
          <w:p w14:paraId="045CCD0C"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lastRenderedPageBreak/>
              <w:t>8. Разходи, свързани с възнаграждения и обезщетения на персонала, които не са задължителни по силата на нормативен акт (с изключение на допълнително възнаграждение за постигнати резултати по реда на Наредбата за заплатите на служителите в държавната администрация (Обн., ДВ, бр.49 от 2012 г.);</w:t>
            </w:r>
          </w:p>
          <w:p w14:paraId="7732F16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9. Разходи за закупуване на земя и сгради;</w:t>
            </w:r>
          </w:p>
          <w:p w14:paraId="78646837"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10. Разходи за лихви, комисионни, неустойки и такси по обслужване на кредити;</w:t>
            </w:r>
          </w:p>
          <w:p w14:paraId="3EFEF7CC" w14:textId="0E27ECE6" w:rsidR="001867C1" w:rsidRPr="004F39ED" w:rsidRDefault="00D2116D"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11. Р</w:t>
            </w:r>
            <w:r w:rsidR="001867C1" w:rsidRPr="004F39ED">
              <w:rPr>
                <w:rFonts w:ascii="TimesNewRomanPSMT" w:hAnsi="TimesNewRomanPSMT" w:cs="TimesNewRomanPSMT"/>
                <w:sz w:val="24"/>
                <w:szCs w:val="24"/>
              </w:rPr>
              <w:t xml:space="preserve">азходи, извършени от НССЗ, които не са свързани с дейността на мобилните </w:t>
            </w:r>
            <w:r w:rsidRPr="004F39ED">
              <w:rPr>
                <w:rFonts w:ascii="TimesNewRomanPSMT" w:hAnsi="TimesNewRomanPSMT" w:cs="TimesNewRomanPSMT"/>
                <w:sz w:val="24"/>
                <w:szCs w:val="24"/>
              </w:rPr>
              <w:t>офиси</w:t>
            </w:r>
            <w:r w:rsidR="00090134">
              <w:rPr>
                <w:rFonts w:ascii="TimesNewRomanPSMT" w:hAnsi="TimesNewRomanPSMT" w:cs="TimesNewRomanPSMT"/>
                <w:sz w:val="24"/>
                <w:szCs w:val="24"/>
              </w:rPr>
              <w:t xml:space="preserve"> и координаторите на регионално и централно ниво</w:t>
            </w:r>
            <w:r w:rsidR="001867C1" w:rsidRPr="004F39ED">
              <w:rPr>
                <w:rFonts w:ascii="TimesNewRomanPSMT" w:hAnsi="TimesNewRomanPSMT" w:cs="TimesNewRomanPSMT"/>
                <w:sz w:val="24"/>
                <w:szCs w:val="24"/>
              </w:rPr>
              <w:t>.</w:t>
            </w:r>
          </w:p>
          <w:p w14:paraId="567523A7" w14:textId="77777777" w:rsidR="001867C1" w:rsidRPr="004F39ED" w:rsidRDefault="00D2116D"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12</w:t>
            </w:r>
            <w:r w:rsidR="001867C1" w:rsidRPr="004F39ED">
              <w:rPr>
                <w:rFonts w:ascii="TimesNewRomanPSMT" w:hAnsi="TimesNewRomanPSMT" w:cs="TimesNewRomanPSMT"/>
                <w:sz w:val="24"/>
                <w:szCs w:val="24"/>
              </w:rPr>
              <w:t>. 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 и Наредбата за служебните командировки и специализации в чужбина, приета с Постановление № 115 на Министерския съвет от 2004 г. (ДВ, бр. 50 от 2004 г.</w:t>
            </w:r>
            <w:r w:rsidRPr="004F39ED">
              <w:rPr>
                <w:rFonts w:ascii="TimesNewRomanPSMT" w:hAnsi="TimesNewRomanPSMT" w:cs="TimesNewRomanPSMT"/>
                <w:sz w:val="24"/>
                <w:szCs w:val="24"/>
              </w:rPr>
              <w:t>).</w:t>
            </w:r>
          </w:p>
          <w:p w14:paraId="66E58FA3"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3</w:t>
            </w:r>
            <w:r w:rsidRPr="004F39ED">
              <w:rPr>
                <w:rFonts w:ascii="TimesNewRomanPSMT" w:hAnsi="TimesNewRomanPSMT" w:cs="TimesNewRomanPSMT"/>
                <w:sz w:val="24"/>
                <w:szCs w:val="24"/>
              </w:rPr>
              <w:t>. Разходи, платени преди сключване на административния договор и след крайния срок за изпълнение и отчитане на проекта;</w:t>
            </w:r>
          </w:p>
          <w:p w14:paraId="0FC4557B"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4</w:t>
            </w:r>
            <w:r w:rsidR="00EC3742" w:rsidRPr="004F39ED">
              <w:rPr>
                <w:rFonts w:ascii="TimesNewRomanPSMT" w:hAnsi="TimesNewRomanPSMT" w:cs="TimesNewRomanPSMT"/>
                <w:sz w:val="24"/>
                <w:szCs w:val="24"/>
              </w:rPr>
              <w:t>. Разходи</w:t>
            </w:r>
            <w:r w:rsidRPr="004F39ED">
              <w:rPr>
                <w:rFonts w:ascii="TimesNewRomanPSMT" w:hAnsi="TimesNewRomanPSMT" w:cs="TimesNewRomanPSMT"/>
                <w:sz w:val="24"/>
                <w:szCs w:val="24"/>
              </w:rPr>
              <w:t xml:space="preserve"> платени след срока за подаване на искането за окончателно плащане;</w:t>
            </w:r>
          </w:p>
          <w:p w14:paraId="7A100D6C"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5</w:t>
            </w:r>
            <w:r w:rsidRPr="004F39ED">
              <w:rPr>
                <w:rFonts w:ascii="TimesNewRomanPSMT" w:hAnsi="TimesNewRomanPSMT" w:cs="TimesNewRomanPSMT"/>
                <w:sz w:val="24"/>
                <w:szCs w:val="24"/>
              </w:rPr>
              <w:t>. Разходи платени в брой</w:t>
            </w:r>
            <w:r w:rsidR="00EC3742" w:rsidRPr="004F39ED">
              <w:rPr>
                <w:rFonts w:ascii="TimesNewRomanPSMT" w:hAnsi="TimesNewRomanPSMT" w:cs="TimesNewRomanPSMT"/>
                <w:sz w:val="24"/>
                <w:szCs w:val="24"/>
              </w:rPr>
              <w:t>,</w:t>
            </w:r>
            <w:r w:rsidRPr="004F39ED">
              <w:rPr>
                <w:rFonts w:ascii="TimesNewRomanPSMT" w:hAnsi="TimesNewRomanPSMT" w:cs="TimesNewRomanPSMT"/>
                <w:sz w:val="24"/>
                <w:szCs w:val="24"/>
              </w:rPr>
              <w:t xml:space="preserve"> с изключение на оперативни разходи, които се изплащат съгласно условието </w:t>
            </w:r>
            <w:r w:rsidRPr="009C66E4">
              <w:rPr>
                <w:rFonts w:ascii="TimesNewRomanPSMT" w:hAnsi="TimesNewRomanPSMT" w:cs="TimesNewRomanPSMT"/>
                <w:sz w:val="24"/>
                <w:szCs w:val="24"/>
              </w:rPr>
              <w:t xml:space="preserve">по </w:t>
            </w:r>
            <w:r w:rsidRPr="000935F0">
              <w:rPr>
                <w:rFonts w:ascii="TimesNewRomanPSMT" w:hAnsi="TimesNewRomanPSMT" w:cs="TimesNewRomanPSMT"/>
                <w:sz w:val="24"/>
                <w:szCs w:val="24"/>
              </w:rPr>
              <w:t xml:space="preserve">т. </w:t>
            </w:r>
            <w:r w:rsidR="00EC3742" w:rsidRPr="000935F0">
              <w:rPr>
                <w:rFonts w:ascii="TimesNewRomanPSMT" w:hAnsi="TimesNewRomanPSMT" w:cs="TimesNewRomanPSMT"/>
                <w:sz w:val="24"/>
                <w:szCs w:val="24"/>
              </w:rPr>
              <w:t>2</w:t>
            </w:r>
            <w:r w:rsidRPr="000935F0">
              <w:rPr>
                <w:rFonts w:ascii="TimesNewRomanPSMT" w:hAnsi="TimesNewRomanPSMT" w:cs="TimesNewRomanPSMT"/>
                <w:sz w:val="24"/>
                <w:szCs w:val="24"/>
              </w:rPr>
              <w:t xml:space="preserve"> от Раздел 1</w:t>
            </w:r>
            <w:r w:rsidR="00685E90" w:rsidRPr="000935F0">
              <w:rPr>
                <w:rFonts w:ascii="TimesNewRomanPSMT" w:hAnsi="TimesNewRomanPSMT" w:cs="TimesNewRomanPSMT"/>
                <w:sz w:val="24"/>
                <w:szCs w:val="24"/>
              </w:rPr>
              <w:t>4</w:t>
            </w:r>
            <w:r w:rsidRPr="000935F0">
              <w:rPr>
                <w:rFonts w:ascii="TimesNewRomanPSMT" w:hAnsi="TimesNewRomanPSMT" w:cs="TimesNewRomanPSMT"/>
                <w:sz w:val="24"/>
                <w:szCs w:val="24"/>
              </w:rPr>
              <w:t xml:space="preserve"> „Условия за допустимост на разходите“ и разходите за застрахователни премии;</w:t>
            </w:r>
          </w:p>
          <w:p w14:paraId="54DFDBD9"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6</w:t>
            </w:r>
            <w:r w:rsidRPr="004F39ED">
              <w:rPr>
                <w:rFonts w:ascii="TimesNewRomanPSMT" w:hAnsi="TimesNewRomanPSMT" w:cs="TimesNewRomanPSMT"/>
                <w:sz w:val="24"/>
                <w:szCs w:val="24"/>
              </w:rPr>
              <w:t>. Принос в натура;</w:t>
            </w:r>
          </w:p>
          <w:p w14:paraId="2B01F82A" w14:textId="77777777" w:rsidR="001867C1" w:rsidRPr="004F39ED" w:rsidRDefault="001867C1" w:rsidP="001867C1">
            <w:pPr>
              <w:spacing w:after="0"/>
              <w:jc w:val="both"/>
              <w:rPr>
                <w:rFonts w:ascii="TimesNewRomanPSMT" w:hAnsi="TimesNewRomanPSMT" w:cs="TimesNewRomanPSMT"/>
                <w:sz w:val="24"/>
                <w:szCs w:val="24"/>
              </w:rPr>
            </w:pPr>
            <w:r w:rsidRPr="004F39ED">
              <w:rPr>
                <w:rFonts w:ascii="TimesNewRomanPSMT" w:hAnsi="TimesNewRomanPSMT" w:cs="TimesNewRomanPSMT"/>
                <w:sz w:val="24"/>
                <w:szCs w:val="24"/>
              </w:rPr>
              <w:t>1</w:t>
            </w:r>
            <w:r w:rsidR="008914F4" w:rsidRPr="004F39ED">
              <w:rPr>
                <w:rFonts w:ascii="TimesNewRomanPSMT" w:hAnsi="TimesNewRomanPSMT" w:cs="TimesNewRomanPSMT"/>
                <w:sz w:val="24"/>
                <w:szCs w:val="24"/>
              </w:rPr>
              <w:t>7</w:t>
            </w:r>
            <w:r w:rsidRPr="004F39ED">
              <w:rPr>
                <w:rFonts w:ascii="TimesNewRomanPSMT" w:hAnsi="TimesNewRomanPSMT" w:cs="TimesNewRomanPSMT"/>
                <w:sz w:val="24"/>
                <w:szCs w:val="24"/>
              </w:rPr>
              <w:t>. Разходи</w:t>
            </w:r>
            <w:r w:rsidR="00D2116D" w:rsidRPr="004F39ED">
              <w:rPr>
                <w:rFonts w:ascii="TimesNewRomanPSMT" w:hAnsi="TimesNewRomanPSMT" w:cs="TimesNewRomanPSMT"/>
                <w:sz w:val="24"/>
                <w:szCs w:val="24"/>
              </w:rPr>
              <w:t>,</w:t>
            </w:r>
            <w:r w:rsidRPr="004F39ED">
              <w:rPr>
                <w:rFonts w:ascii="TimesNewRomanPSMT" w:hAnsi="TimesNewRomanPSMT" w:cs="TimesNewRomanPSMT"/>
                <w:sz w:val="24"/>
                <w:szCs w:val="24"/>
              </w:rPr>
              <w:t xml:space="preserve"> за които е получено финансиране от националния бюджет или бюджета на Европейския съюз;</w:t>
            </w:r>
          </w:p>
          <w:p w14:paraId="5F28A8BA" w14:textId="70404330" w:rsidR="00090134" w:rsidRPr="00230825" w:rsidRDefault="00090134" w:rsidP="00090134">
            <w:pPr>
              <w:spacing w:after="0"/>
              <w:jc w:val="both"/>
              <w:rPr>
                <w:rFonts w:ascii="TimesNewRomanPSMT" w:hAnsi="TimesNewRomanPSMT" w:cs="TimesNewRomanPSMT"/>
                <w:sz w:val="24"/>
                <w:szCs w:val="24"/>
              </w:rPr>
            </w:pPr>
            <w:r>
              <w:rPr>
                <w:rFonts w:ascii="TimesNewRomanPSMT" w:hAnsi="TimesNewRomanPSMT" w:cs="TimesNewRomanPSMT"/>
                <w:sz w:val="24"/>
                <w:szCs w:val="24"/>
              </w:rPr>
              <w:t>18</w:t>
            </w:r>
            <w:r w:rsidRPr="00230825">
              <w:rPr>
                <w:rFonts w:ascii="TimesNewRomanPSMT" w:hAnsi="TimesNewRomanPSMT" w:cs="TimesNewRomanPSMT"/>
                <w:sz w:val="24"/>
                <w:szCs w:val="24"/>
              </w:rPr>
              <w:t>. Заявени за финансиране</w:t>
            </w:r>
            <w:r>
              <w:rPr>
                <w:rFonts w:ascii="TimesNewRomanPSMT" w:hAnsi="TimesNewRomanPSMT" w:cs="TimesNewRomanPSMT"/>
                <w:sz w:val="24"/>
                <w:szCs w:val="24"/>
              </w:rPr>
              <w:t xml:space="preserve"> опросте</w:t>
            </w:r>
            <w:r w:rsidR="00EA40D0">
              <w:rPr>
                <w:rFonts w:ascii="TimesNewRomanPSMT" w:hAnsi="TimesNewRomanPSMT" w:cs="TimesNewRomanPSMT"/>
                <w:sz w:val="24"/>
                <w:szCs w:val="24"/>
              </w:rPr>
              <w:t xml:space="preserve">ни </w:t>
            </w:r>
            <w:r w:rsidRPr="00230825">
              <w:rPr>
                <w:rFonts w:ascii="TimesNewRomanPSMT" w:hAnsi="TimesNewRomanPSMT" w:cs="TimesNewRomanPSMT"/>
                <w:sz w:val="24"/>
                <w:szCs w:val="24"/>
              </w:rPr>
              <w:t xml:space="preserve"> разходи </w:t>
            </w:r>
            <w:r w:rsidR="00EA40D0">
              <w:rPr>
                <w:rFonts w:ascii="TimesNewRomanPSMT" w:hAnsi="TimesNewRomanPSMT" w:cs="TimesNewRomanPSMT"/>
                <w:sz w:val="24"/>
                <w:szCs w:val="24"/>
              </w:rPr>
              <w:t>по т. 6 на раздел 12 „</w:t>
            </w:r>
            <w:r w:rsidR="00EA40D0" w:rsidRPr="00EA40D0">
              <w:rPr>
                <w:rFonts w:ascii="TimesNewRomanPSMT" w:hAnsi="TimesNewRomanPSMT" w:cs="TimesNewRomanPSMT"/>
                <w:sz w:val="24"/>
                <w:szCs w:val="24"/>
              </w:rPr>
              <w:t>Допустими разходи</w:t>
            </w:r>
            <w:r w:rsidR="00EA40D0">
              <w:rPr>
                <w:rFonts w:ascii="TimesNewRomanPSMT" w:hAnsi="TimesNewRomanPSMT" w:cs="TimesNewRomanPSMT"/>
                <w:sz w:val="24"/>
                <w:szCs w:val="24"/>
              </w:rPr>
              <w:t xml:space="preserve">“ </w:t>
            </w:r>
            <w:r w:rsidRPr="00230825">
              <w:rPr>
                <w:rFonts w:ascii="TimesNewRomanPSMT" w:hAnsi="TimesNewRomanPSMT" w:cs="TimesNewRomanPSMT"/>
                <w:sz w:val="24"/>
                <w:szCs w:val="24"/>
              </w:rPr>
              <w:t xml:space="preserve">в частта им, която </w:t>
            </w:r>
            <w:r w:rsidRPr="000935F0">
              <w:rPr>
                <w:rFonts w:ascii="TimesNewRomanPSMT" w:hAnsi="TimesNewRomanPSMT" w:cs="TimesNewRomanPSMT"/>
                <w:sz w:val="24"/>
                <w:szCs w:val="24"/>
              </w:rPr>
              <w:t xml:space="preserve">надвишава определените за тях стойности в </w:t>
            </w:r>
            <w:r w:rsidR="00250D30" w:rsidRPr="000935F0">
              <w:rPr>
                <w:rFonts w:ascii="TimesNewRomanPSMT" w:hAnsi="TimesNewRomanPSMT" w:cs="TimesNewRomanPSMT"/>
                <w:sz w:val="24"/>
                <w:szCs w:val="24"/>
              </w:rPr>
              <w:t>П</w:t>
            </w:r>
            <w:r w:rsidRPr="000935F0">
              <w:rPr>
                <w:rFonts w:ascii="TimesNewRomanPSMT" w:hAnsi="TimesNewRomanPSMT" w:cs="TimesNewRomanPSMT"/>
                <w:sz w:val="24"/>
                <w:szCs w:val="24"/>
              </w:rPr>
              <w:t xml:space="preserve">риложение № </w:t>
            </w:r>
            <w:r w:rsidR="003F0021" w:rsidRPr="000935F0">
              <w:rPr>
                <w:rFonts w:ascii="TimesNewRomanPSMT" w:hAnsi="TimesNewRomanPSMT" w:cs="TimesNewRomanPSMT"/>
                <w:sz w:val="24"/>
                <w:szCs w:val="24"/>
              </w:rPr>
              <w:t>4</w:t>
            </w:r>
            <w:r w:rsidRPr="000935F0">
              <w:rPr>
                <w:rFonts w:ascii="TimesNewRomanPSMT" w:hAnsi="TimesNewRomanPSMT" w:cs="TimesNewRomanPSMT"/>
                <w:sz w:val="24"/>
                <w:szCs w:val="24"/>
              </w:rPr>
              <w:t xml:space="preserve"> „Стандартна таблица на разходи за единица</w:t>
            </w:r>
            <w:r w:rsidRPr="00230825">
              <w:rPr>
                <w:rFonts w:ascii="TimesNewRomanPSMT" w:hAnsi="TimesNewRomanPSMT" w:cs="TimesNewRomanPSMT"/>
                <w:sz w:val="24"/>
                <w:szCs w:val="24"/>
              </w:rPr>
              <w:t xml:space="preserve"> продукт“ количества и единични цени за опростените разходи;</w:t>
            </w:r>
          </w:p>
          <w:p w14:paraId="3AA62CC8" w14:textId="77777777" w:rsidR="00560904" w:rsidRDefault="00090134"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19.</w:t>
            </w:r>
            <w:r w:rsidRPr="00230825">
              <w:rPr>
                <w:rFonts w:ascii="TimesNewRomanPSMT" w:hAnsi="TimesNewRomanPSMT" w:cs="TimesNewRomanPSMT"/>
                <w:sz w:val="24"/>
                <w:szCs w:val="24"/>
              </w:rPr>
              <w:t xml:space="preserve"> Заявени за финансиране</w:t>
            </w:r>
            <w:r>
              <w:rPr>
                <w:rFonts w:ascii="TimesNewRomanPSMT" w:hAnsi="TimesNewRomanPSMT" w:cs="TimesNewRomanPSMT"/>
                <w:sz w:val="24"/>
                <w:szCs w:val="24"/>
              </w:rPr>
              <w:t xml:space="preserve"> </w:t>
            </w:r>
            <w:r w:rsidRPr="00230825">
              <w:rPr>
                <w:rFonts w:ascii="TimesNewRomanPSMT" w:hAnsi="TimesNewRomanPSMT" w:cs="TimesNewRomanPSMT"/>
                <w:sz w:val="24"/>
                <w:szCs w:val="24"/>
              </w:rPr>
              <w:t xml:space="preserve">разходи </w:t>
            </w:r>
            <w:r>
              <w:rPr>
                <w:rFonts w:ascii="TimesNewRomanPSMT" w:hAnsi="TimesNewRomanPSMT" w:cs="TimesNewRomanPSMT"/>
                <w:sz w:val="24"/>
                <w:szCs w:val="24"/>
              </w:rPr>
              <w:t xml:space="preserve">(извън т. 18) </w:t>
            </w:r>
            <w:r w:rsidRPr="00230825">
              <w:rPr>
                <w:rFonts w:ascii="TimesNewRomanPSMT" w:hAnsi="TimesNewRomanPSMT" w:cs="TimesNewRomanPSMT"/>
                <w:sz w:val="24"/>
                <w:szCs w:val="24"/>
              </w:rPr>
              <w:t>в частта им, която надвишава</w:t>
            </w:r>
            <w:r>
              <w:rPr>
                <w:rFonts w:ascii="TimesNewRomanPSMT" w:hAnsi="TimesNewRomanPSMT" w:cs="TimesNewRomanPSMT"/>
                <w:sz w:val="24"/>
                <w:szCs w:val="24"/>
              </w:rPr>
              <w:t xml:space="preserve"> </w:t>
            </w:r>
            <w:r w:rsidRPr="00230825">
              <w:rPr>
                <w:rFonts w:ascii="TimesNewRomanPSMT" w:hAnsi="TimesNewRomanPSMT" w:cs="TimesNewRomanPSMT"/>
                <w:sz w:val="24"/>
                <w:szCs w:val="24"/>
              </w:rPr>
              <w:t>най-ниската предложена цена от представените оференти</w:t>
            </w:r>
            <w:r w:rsidR="003F0021">
              <w:rPr>
                <w:rFonts w:ascii="TimesNewRomanPSMT" w:hAnsi="TimesNewRomanPSMT" w:cs="TimesNewRomanPSMT"/>
                <w:sz w:val="24"/>
                <w:szCs w:val="24"/>
              </w:rPr>
              <w:t>.</w:t>
            </w:r>
          </w:p>
          <w:p w14:paraId="340FE42A" w14:textId="77777777" w:rsidR="00D06C62" w:rsidRDefault="00D06C62"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 xml:space="preserve">20. Разходи за техника, оборудване и автомобили, които са били осигурени за мобилните офиси при изпълнение на одобрения проект </w:t>
            </w:r>
            <w:r w:rsidRPr="00D06C62">
              <w:rPr>
                <w:rFonts w:ascii="TimesNewRomanPSMT" w:hAnsi="TimesNewRomanPSMT" w:cs="TimesNewRomanPSMT"/>
                <w:sz w:val="24"/>
                <w:szCs w:val="24"/>
              </w:rPr>
              <w:t>№</w:t>
            </w:r>
            <w:r>
              <w:rPr>
                <w:rFonts w:ascii="TimesNewRomanPSMT" w:hAnsi="TimesNewRomanPSMT" w:cs="TimesNewRomanPSMT"/>
                <w:sz w:val="24"/>
                <w:szCs w:val="24"/>
              </w:rPr>
              <w:t xml:space="preserve"> </w:t>
            </w:r>
            <w:r w:rsidRPr="00D06C62">
              <w:rPr>
                <w:rFonts w:ascii="TimesNewRomanPSMT" w:hAnsi="TimesNewRomanPSMT" w:cs="TimesNewRomanPSMT"/>
                <w:sz w:val="24"/>
                <w:szCs w:val="24"/>
              </w:rPr>
              <w:t>BG06RDNP001-2.001-0001, финансиран по подмярка 2.2 „Създаване на консултантски услуги“ от мярка 2 „Консултантски услуги, услуги по управление на стопанство и услуги по заместване в стопанство“ от ПРСР 2014-2020 г</w:t>
            </w:r>
            <w:r>
              <w:rPr>
                <w:rFonts w:ascii="TimesNewRomanPSMT" w:hAnsi="TimesNewRomanPSMT" w:cs="TimesNewRomanPSMT"/>
                <w:sz w:val="24"/>
                <w:szCs w:val="24"/>
              </w:rPr>
              <w:t>.</w:t>
            </w:r>
          </w:p>
          <w:p w14:paraId="059A1F0E" w14:textId="07439FB3" w:rsidR="00D06C62" w:rsidRPr="004F39ED" w:rsidRDefault="00D06C62" w:rsidP="003F0021">
            <w:pPr>
              <w:spacing w:after="0"/>
              <w:jc w:val="both"/>
              <w:rPr>
                <w:rFonts w:ascii="TimesNewRomanPSMT" w:hAnsi="TimesNewRomanPSMT" w:cs="TimesNewRomanPSMT"/>
                <w:sz w:val="24"/>
                <w:szCs w:val="24"/>
              </w:rPr>
            </w:pPr>
            <w:r>
              <w:rPr>
                <w:rFonts w:ascii="TimesNewRomanPSMT" w:hAnsi="TimesNewRomanPSMT" w:cs="TimesNewRomanPSMT"/>
                <w:sz w:val="24"/>
                <w:szCs w:val="24"/>
              </w:rPr>
              <w:t>21. Разходи за координатори на регионално и централно ниво на дейността на НССЗ за функциониране на областните офиси.</w:t>
            </w:r>
          </w:p>
        </w:tc>
      </w:tr>
    </w:tbl>
    <w:p w14:paraId="71651C58" w14:textId="77777777" w:rsidR="00CE1ADE" w:rsidRPr="004F39ED" w:rsidRDefault="006B40D8" w:rsidP="00CE1ADE">
      <w:pPr>
        <w:pStyle w:val="Heading1"/>
        <w:rPr>
          <w:rFonts w:ascii="Times New Roman" w:hAnsi="Times New Roman" w:cs="Times New Roman"/>
          <w:b/>
          <w:color w:val="auto"/>
          <w:sz w:val="28"/>
          <w:szCs w:val="28"/>
        </w:rPr>
      </w:pPr>
      <w:bookmarkStart w:id="13" w:name="_Toc188892682"/>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Условия за допустимост на разходите</w:t>
      </w:r>
      <w:bookmarkEnd w:id="13"/>
    </w:p>
    <w:tbl>
      <w:tblPr>
        <w:tblStyle w:val="TableGrid"/>
        <w:tblW w:w="9209" w:type="dxa"/>
        <w:tblLook w:val="04A0" w:firstRow="1" w:lastRow="0" w:firstColumn="1" w:lastColumn="0" w:noHBand="0" w:noVBand="1"/>
      </w:tblPr>
      <w:tblGrid>
        <w:gridCol w:w="9209"/>
      </w:tblGrid>
      <w:tr w:rsidR="00CE1ADE" w:rsidRPr="004F39ED" w14:paraId="46CE819E" w14:textId="77777777" w:rsidTr="00681BE5">
        <w:tc>
          <w:tcPr>
            <w:tcW w:w="9209" w:type="dxa"/>
          </w:tcPr>
          <w:p w14:paraId="4EFD53C7" w14:textId="38FACE7D" w:rsidR="004B39EC" w:rsidRPr="004F39ED" w:rsidRDefault="004B39EC" w:rsidP="0051595E">
            <w:pPr>
              <w:jc w:val="both"/>
              <w:rPr>
                <w:rFonts w:ascii="Times New Roman" w:eastAsiaTheme="minorEastAsia" w:hAnsi="Times New Roman" w:cs="Times New Roman"/>
                <w:sz w:val="24"/>
                <w:szCs w:val="24"/>
                <w:highlight w:val="cyan"/>
                <w:lang w:eastAsia="bg-BG"/>
              </w:rPr>
            </w:pPr>
            <w:r w:rsidRPr="004F39ED">
              <w:rPr>
                <w:rFonts w:ascii="Times New Roman" w:eastAsiaTheme="minorEastAsia" w:hAnsi="Times New Roman" w:cs="Times New Roman"/>
                <w:sz w:val="24"/>
                <w:szCs w:val="24"/>
                <w:lang w:eastAsia="bg-BG"/>
              </w:rPr>
              <w:t xml:space="preserve">1. </w:t>
            </w:r>
            <w:r w:rsidR="00FB3011" w:rsidRPr="004F39ED">
              <w:rPr>
                <w:rFonts w:ascii="Times New Roman" w:eastAsiaTheme="minorEastAsia" w:hAnsi="Times New Roman" w:cs="Times New Roman"/>
                <w:sz w:val="24"/>
                <w:szCs w:val="24"/>
                <w:lang w:eastAsia="bg-BG"/>
              </w:rPr>
              <w:t>Разходите по т. 1 от раздел 12</w:t>
            </w:r>
            <w:r w:rsidR="0051595E" w:rsidRPr="004F39ED">
              <w:rPr>
                <w:rFonts w:ascii="Times New Roman" w:eastAsiaTheme="minorEastAsia" w:hAnsi="Times New Roman" w:cs="Times New Roman"/>
                <w:sz w:val="24"/>
                <w:szCs w:val="24"/>
                <w:lang w:eastAsia="bg-BG"/>
              </w:rPr>
              <w:t xml:space="preserve"> </w:t>
            </w:r>
            <w:r w:rsidR="00851AE8" w:rsidRPr="004F39ED">
              <w:rPr>
                <w:rFonts w:ascii="Times New Roman" w:eastAsiaTheme="minorEastAsia" w:hAnsi="Times New Roman" w:cs="Times New Roman"/>
                <w:sz w:val="24"/>
                <w:szCs w:val="24"/>
                <w:lang w:eastAsia="bg-BG"/>
              </w:rPr>
              <w:t xml:space="preserve">„Допустими разходи“ </w:t>
            </w:r>
            <w:r w:rsidR="0051595E" w:rsidRPr="004F39ED">
              <w:rPr>
                <w:rFonts w:ascii="Times New Roman" w:eastAsiaTheme="minorEastAsia" w:hAnsi="Times New Roman" w:cs="Times New Roman"/>
                <w:sz w:val="24"/>
                <w:szCs w:val="24"/>
                <w:lang w:eastAsia="bg-BG"/>
              </w:rPr>
              <w:t xml:space="preserve">са допустими, в случай че същите не са финансирани по </w:t>
            </w:r>
            <w:r w:rsidR="008914F4" w:rsidRPr="004F39ED">
              <w:rPr>
                <w:rFonts w:ascii="Times New Roman" w:eastAsiaTheme="minorEastAsia" w:hAnsi="Times New Roman" w:cs="Times New Roman"/>
                <w:sz w:val="24"/>
                <w:szCs w:val="24"/>
                <w:lang w:eastAsia="bg-BG"/>
              </w:rPr>
              <w:t>проект</w:t>
            </w:r>
            <w:r w:rsidR="0051595E" w:rsidRPr="004F39ED">
              <w:rPr>
                <w:rFonts w:ascii="Times New Roman" w:eastAsiaTheme="minorEastAsia" w:hAnsi="Times New Roman" w:cs="Times New Roman"/>
                <w:sz w:val="24"/>
                <w:szCs w:val="24"/>
                <w:lang w:eastAsia="bg-BG"/>
              </w:rPr>
              <w:t xml:space="preserve">  </w:t>
            </w:r>
            <w:r w:rsidR="008914F4" w:rsidRPr="004F39ED">
              <w:rPr>
                <w:rFonts w:ascii="Times New Roman" w:eastAsiaTheme="minorEastAsia" w:hAnsi="Times New Roman" w:cs="Times New Roman"/>
                <w:sz w:val="24"/>
                <w:szCs w:val="24"/>
                <w:lang w:eastAsia="bg-BG"/>
              </w:rPr>
              <w:t>№</w:t>
            </w:r>
            <w:r w:rsidR="00BF4665" w:rsidRPr="004F39ED">
              <w:rPr>
                <w:rFonts w:ascii="Times New Roman" w:eastAsiaTheme="minorEastAsia" w:hAnsi="Times New Roman" w:cs="Times New Roman"/>
                <w:sz w:val="24"/>
                <w:szCs w:val="24"/>
                <w:lang w:eastAsia="bg-BG"/>
              </w:rPr>
              <w:t xml:space="preserve"> </w:t>
            </w:r>
            <w:r w:rsidR="008914F4" w:rsidRPr="004F39ED">
              <w:rPr>
                <w:rFonts w:ascii="Times New Roman" w:eastAsiaTheme="minorEastAsia" w:hAnsi="Times New Roman" w:cs="Times New Roman"/>
                <w:sz w:val="24"/>
                <w:szCs w:val="24"/>
                <w:lang w:eastAsia="bg-BG"/>
              </w:rPr>
              <w:t xml:space="preserve">BG06RDNP001-2.001-0001, финансиран по </w:t>
            </w:r>
            <w:r w:rsidR="003F0021" w:rsidRPr="003F0021">
              <w:rPr>
                <w:rFonts w:ascii="Times New Roman" w:eastAsiaTheme="minorEastAsia" w:hAnsi="Times New Roman" w:cs="Times New Roman"/>
                <w:sz w:val="24"/>
                <w:szCs w:val="24"/>
                <w:lang w:eastAsia="bg-BG"/>
              </w:rPr>
              <w:t>подмярка 2.2 „Създаване на консултантски услуги“ от мярка 2 „Консултантски услуги, услуги по управление на стопанство и услуги по заместване в стопанство“</w:t>
            </w:r>
            <w:r w:rsidR="003F0021">
              <w:rPr>
                <w:rFonts w:ascii="Times New Roman" w:eastAsiaTheme="minorEastAsia" w:hAnsi="Times New Roman" w:cs="Times New Roman"/>
                <w:sz w:val="24"/>
                <w:szCs w:val="24"/>
                <w:lang w:eastAsia="bg-BG"/>
              </w:rPr>
              <w:t xml:space="preserve"> от </w:t>
            </w:r>
            <w:r w:rsidR="008914F4" w:rsidRPr="004F39ED">
              <w:rPr>
                <w:rFonts w:ascii="Times New Roman" w:eastAsiaTheme="minorEastAsia" w:hAnsi="Times New Roman" w:cs="Times New Roman"/>
                <w:sz w:val="24"/>
                <w:szCs w:val="24"/>
                <w:lang w:eastAsia="bg-BG"/>
              </w:rPr>
              <w:t>ПРСР 2014-2020 г.</w:t>
            </w:r>
          </w:p>
          <w:p w14:paraId="3F1892F5" w14:textId="77777777" w:rsidR="003F0021" w:rsidRDefault="003F0021" w:rsidP="004B39EC">
            <w:pPr>
              <w:jc w:val="both"/>
              <w:rPr>
                <w:rFonts w:ascii="Times New Roman" w:eastAsiaTheme="minorEastAsia" w:hAnsi="Times New Roman" w:cs="Times New Roman"/>
                <w:sz w:val="24"/>
                <w:szCs w:val="24"/>
                <w:lang w:eastAsia="bg-BG"/>
              </w:rPr>
            </w:pPr>
          </w:p>
          <w:p w14:paraId="6783E437" w14:textId="6370AE1C" w:rsidR="004B39EC" w:rsidRPr="007D386A" w:rsidRDefault="00EC3742"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2</w:t>
            </w:r>
            <w:r w:rsidR="004B39EC" w:rsidRPr="004F39ED">
              <w:rPr>
                <w:rFonts w:ascii="Times New Roman" w:eastAsiaTheme="minorEastAsia" w:hAnsi="Times New Roman" w:cs="Times New Roman"/>
                <w:sz w:val="24"/>
                <w:szCs w:val="24"/>
                <w:lang w:eastAsia="bg-BG"/>
              </w:rPr>
              <w:t xml:space="preserve">. Безвъзмездната финансова помощ по </w:t>
            </w:r>
            <w:r w:rsidR="008914F4" w:rsidRPr="004F39ED">
              <w:rPr>
                <w:rFonts w:ascii="Times New Roman" w:eastAsiaTheme="minorEastAsia" w:hAnsi="Times New Roman" w:cs="Times New Roman"/>
                <w:sz w:val="24"/>
                <w:szCs w:val="24"/>
                <w:lang w:eastAsia="bg-BG"/>
              </w:rPr>
              <w:t>настоящ</w:t>
            </w:r>
            <w:r w:rsidR="003F0021">
              <w:rPr>
                <w:rFonts w:ascii="Times New Roman" w:eastAsiaTheme="minorEastAsia" w:hAnsi="Times New Roman" w:cs="Times New Roman"/>
                <w:sz w:val="24"/>
                <w:szCs w:val="24"/>
                <w:lang w:eastAsia="bg-BG"/>
              </w:rPr>
              <w:t xml:space="preserve">ата процедура </w:t>
            </w:r>
            <w:r w:rsidR="004B39EC" w:rsidRPr="004F39ED">
              <w:rPr>
                <w:rFonts w:ascii="Times New Roman" w:eastAsiaTheme="minorEastAsia" w:hAnsi="Times New Roman" w:cs="Times New Roman"/>
                <w:sz w:val="24"/>
                <w:szCs w:val="24"/>
                <w:lang w:eastAsia="bg-BG"/>
              </w:rPr>
              <w:t xml:space="preserve">в частта оперативни разходи по т. 4 от Раздел </w:t>
            </w:r>
            <w:r w:rsidRPr="004F39ED">
              <w:rPr>
                <w:rFonts w:ascii="Times New Roman" w:eastAsiaTheme="minorEastAsia" w:hAnsi="Times New Roman" w:cs="Times New Roman"/>
                <w:sz w:val="24"/>
                <w:szCs w:val="24"/>
                <w:lang w:eastAsia="bg-BG"/>
              </w:rPr>
              <w:t>1</w:t>
            </w:r>
            <w:r w:rsidR="00FB3011" w:rsidRPr="004F39ED">
              <w:rPr>
                <w:rFonts w:ascii="Times New Roman" w:eastAsiaTheme="minorEastAsia" w:hAnsi="Times New Roman" w:cs="Times New Roman"/>
                <w:sz w:val="24"/>
                <w:szCs w:val="24"/>
                <w:lang w:eastAsia="bg-BG"/>
              </w:rPr>
              <w:t>2</w:t>
            </w:r>
            <w:r w:rsidR="004B39EC" w:rsidRPr="004F39ED">
              <w:rPr>
                <w:rFonts w:ascii="Times New Roman" w:eastAsiaTheme="minorEastAsia" w:hAnsi="Times New Roman" w:cs="Times New Roman"/>
                <w:sz w:val="24"/>
                <w:szCs w:val="24"/>
                <w:lang w:eastAsia="bg-BG"/>
              </w:rPr>
              <w:t xml:space="preserve"> „Допустими разходи“ се предоставя чрез прилагане на единна ставка, определена като процент от допустимите разходи за възнаграждения и осигуровки за сметка на работодател на основание чл. </w:t>
            </w:r>
            <w:r w:rsidRPr="004F39ED">
              <w:rPr>
                <w:rFonts w:ascii="Times New Roman" w:eastAsiaTheme="minorEastAsia" w:hAnsi="Times New Roman" w:cs="Times New Roman"/>
                <w:sz w:val="24"/>
                <w:szCs w:val="24"/>
                <w:lang w:eastAsia="bg-BG"/>
              </w:rPr>
              <w:t>83</w:t>
            </w:r>
            <w:r w:rsidR="004B39EC" w:rsidRPr="004F39ED">
              <w:rPr>
                <w:rFonts w:ascii="Times New Roman" w:eastAsiaTheme="minorEastAsia" w:hAnsi="Times New Roman" w:cs="Times New Roman"/>
                <w:sz w:val="24"/>
                <w:szCs w:val="24"/>
                <w:lang w:eastAsia="bg-BG"/>
              </w:rPr>
              <w:t xml:space="preserve">, § 1, буква „г“ от Регламент (ЕС) № </w:t>
            </w:r>
            <w:r w:rsidR="0079092E" w:rsidRPr="004F39ED">
              <w:rPr>
                <w:rFonts w:ascii="Times New Roman" w:eastAsiaTheme="minorEastAsia" w:hAnsi="Times New Roman" w:cs="Times New Roman"/>
                <w:sz w:val="24"/>
                <w:szCs w:val="24"/>
                <w:lang w:eastAsia="bg-BG"/>
              </w:rPr>
              <w:t>2021</w:t>
            </w:r>
            <w:r w:rsidR="004B39EC" w:rsidRPr="004F39ED">
              <w:rPr>
                <w:rFonts w:ascii="Times New Roman" w:eastAsiaTheme="minorEastAsia" w:hAnsi="Times New Roman" w:cs="Times New Roman"/>
                <w:sz w:val="24"/>
                <w:szCs w:val="24"/>
                <w:lang w:eastAsia="bg-BG"/>
              </w:rPr>
              <w:t>/2</w:t>
            </w:r>
            <w:r w:rsidR="0079092E" w:rsidRPr="004F39ED">
              <w:rPr>
                <w:rFonts w:ascii="Times New Roman" w:eastAsiaTheme="minorEastAsia" w:hAnsi="Times New Roman" w:cs="Times New Roman"/>
                <w:sz w:val="24"/>
                <w:szCs w:val="24"/>
                <w:lang w:eastAsia="bg-BG"/>
              </w:rPr>
              <w:t>115</w:t>
            </w:r>
            <w:r w:rsidR="004B39EC" w:rsidRPr="004F39ED">
              <w:rPr>
                <w:rFonts w:ascii="Times New Roman" w:eastAsiaTheme="minorEastAsia" w:hAnsi="Times New Roman" w:cs="Times New Roman"/>
                <w:sz w:val="24"/>
                <w:szCs w:val="24"/>
                <w:lang w:eastAsia="bg-BG"/>
              </w:rPr>
              <w:t xml:space="preserve"> г</w:t>
            </w:r>
            <w:r w:rsidR="00063348">
              <w:rPr>
                <w:rFonts w:ascii="Times New Roman" w:eastAsiaTheme="minorEastAsia" w:hAnsi="Times New Roman" w:cs="Times New Roman"/>
                <w:sz w:val="24"/>
                <w:szCs w:val="24"/>
                <w:lang w:eastAsia="bg-BG"/>
              </w:rPr>
              <w:t>.</w:t>
            </w:r>
            <w:r w:rsidR="003F0021">
              <w:t xml:space="preserve"> </w:t>
            </w:r>
            <w:r w:rsidR="003F0021" w:rsidRPr="003F0021">
              <w:rPr>
                <w:rFonts w:ascii="Times New Roman" w:eastAsiaTheme="minorEastAsia" w:hAnsi="Times New Roman" w:cs="Times New Roman"/>
                <w:sz w:val="24"/>
                <w:szCs w:val="24"/>
                <w:lang w:eastAsia="bg-BG"/>
              </w:rPr>
              <w:t xml:space="preserve">Оперативните разходи се определят като единна ставка от 15 на сто </w:t>
            </w:r>
            <w:r w:rsidR="003F0021" w:rsidRPr="003F0021">
              <w:rPr>
                <w:rFonts w:ascii="Times New Roman" w:eastAsiaTheme="minorEastAsia" w:hAnsi="Times New Roman" w:cs="Times New Roman"/>
                <w:sz w:val="24"/>
                <w:szCs w:val="24"/>
                <w:lang w:eastAsia="bg-BG"/>
              </w:rPr>
              <w:lastRenderedPageBreak/>
              <w:t>от размера на допустимите за подпомагане разходи за възнаграждения и осигуровки за сметка на работодателя, за съветниците в мобилните офиси и координатори на регионално и централно ниво, които са предвидени в заявлението за подпомагане</w:t>
            </w:r>
            <w:r w:rsidR="003F0021">
              <w:rPr>
                <w:rFonts w:ascii="Times New Roman" w:eastAsiaTheme="minorEastAsia" w:hAnsi="Times New Roman" w:cs="Times New Roman"/>
                <w:sz w:val="24"/>
                <w:szCs w:val="24"/>
                <w:lang w:eastAsia="bg-BG"/>
              </w:rPr>
              <w:t>.</w:t>
            </w:r>
          </w:p>
          <w:p w14:paraId="2FDA6987" w14:textId="77777777" w:rsidR="003F0021" w:rsidRDefault="003F0021" w:rsidP="004B39EC">
            <w:pPr>
              <w:jc w:val="both"/>
              <w:rPr>
                <w:rFonts w:ascii="Times New Roman" w:eastAsiaTheme="minorEastAsia" w:hAnsi="Times New Roman" w:cs="Times New Roman"/>
                <w:sz w:val="24"/>
                <w:szCs w:val="24"/>
                <w:lang w:eastAsia="bg-BG"/>
              </w:rPr>
            </w:pPr>
          </w:p>
          <w:p w14:paraId="49D6F389" w14:textId="3122D06F" w:rsidR="004B39EC" w:rsidRPr="00FF727D" w:rsidRDefault="0079092E" w:rsidP="004B39EC">
            <w:pPr>
              <w:jc w:val="both"/>
              <w:rPr>
                <w:rFonts w:ascii="Times New Roman" w:eastAsiaTheme="minorEastAsia" w:hAnsi="Times New Roman" w:cs="Times New Roman"/>
                <w:sz w:val="24"/>
                <w:szCs w:val="24"/>
                <w:lang w:eastAsia="bg-BG"/>
              </w:rPr>
            </w:pPr>
            <w:r w:rsidRPr="007D386A">
              <w:rPr>
                <w:rFonts w:ascii="Times New Roman" w:eastAsiaTheme="minorEastAsia" w:hAnsi="Times New Roman" w:cs="Times New Roman"/>
                <w:sz w:val="24"/>
                <w:szCs w:val="24"/>
                <w:lang w:eastAsia="bg-BG"/>
              </w:rPr>
              <w:t>3</w:t>
            </w:r>
            <w:r w:rsidR="001C43DF" w:rsidRPr="007D386A">
              <w:rPr>
                <w:rFonts w:ascii="Times New Roman" w:eastAsiaTheme="minorEastAsia" w:hAnsi="Times New Roman" w:cs="Times New Roman"/>
                <w:sz w:val="24"/>
                <w:szCs w:val="24"/>
                <w:lang w:eastAsia="bg-BG"/>
              </w:rPr>
              <w:t>. Разходите са д</w:t>
            </w:r>
            <w:r w:rsidR="001C43DF" w:rsidRPr="004F39ED">
              <w:rPr>
                <w:rFonts w:ascii="Times New Roman" w:eastAsiaTheme="minorEastAsia" w:hAnsi="Times New Roman" w:cs="Times New Roman"/>
                <w:sz w:val="24"/>
                <w:szCs w:val="24"/>
                <w:lang w:eastAsia="bg-BG"/>
              </w:rPr>
              <w:t>опустими</w:t>
            </w:r>
            <w:r w:rsidR="00853D7B" w:rsidRPr="004F39ED">
              <w:rPr>
                <w:rFonts w:ascii="Times New Roman" w:eastAsiaTheme="minorEastAsia" w:hAnsi="Times New Roman" w:cs="Times New Roman"/>
                <w:sz w:val="24"/>
                <w:szCs w:val="24"/>
                <w:lang w:eastAsia="bg-BG"/>
              </w:rPr>
              <w:t>,</w:t>
            </w:r>
            <w:r w:rsidR="004B39EC" w:rsidRPr="004F39ED">
              <w:rPr>
                <w:rFonts w:ascii="Times New Roman" w:eastAsiaTheme="minorEastAsia" w:hAnsi="Times New Roman" w:cs="Times New Roman"/>
                <w:sz w:val="24"/>
                <w:szCs w:val="24"/>
                <w:lang w:eastAsia="bg-BG"/>
              </w:rPr>
              <w:t xml:space="preserve"> ако са извършени след датата на </w:t>
            </w:r>
            <w:r w:rsidR="00993D61" w:rsidRPr="00FF727D">
              <w:rPr>
                <w:rFonts w:ascii="Times New Roman" w:eastAsiaTheme="minorEastAsia" w:hAnsi="Times New Roman" w:cs="Times New Roman"/>
                <w:sz w:val="24"/>
                <w:szCs w:val="24"/>
                <w:lang w:eastAsia="bg-BG"/>
              </w:rPr>
              <w:t>подаване на заявлението за подпомагане</w:t>
            </w:r>
            <w:r w:rsidR="000935F0">
              <w:rPr>
                <w:rFonts w:ascii="Times New Roman" w:eastAsiaTheme="minorEastAsia" w:hAnsi="Times New Roman" w:cs="Times New Roman"/>
                <w:sz w:val="24"/>
                <w:szCs w:val="24"/>
                <w:lang w:eastAsia="bg-BG"/>
              </w:rPr>
              <w:t>.</w:t>
            </w:r>
          </w:p>
          <w:p w14:paraId="38980ABF" w14:textId="77777777" w:rsidR="003F0021" w:rsidRDefault="003F0021" w:rsidP="004B39EC">
            <w:pPr>
              <w:jc w:val="both"/>
              <w:rPr>
                <w:rFonts w:ascii="Times New Roman" w:eastAsiaTheme="minorEastAsia" w:hAnsi="Times New Roman" w:cs="Times New Roman"/>
                <w:sz w:val="24"/>
                <w:szCs w:val="24"/>
                <w:lang w:eastAsia="bg-BG"/>
              </w:rPr>
            </w:pPr>
          </w:p>
          <w:p w14:paraId="5649BBA4" w14:textId="24B115A4" w:rsidR="004B39EC" w:rsidRPr="00FF727D" w:rsidRDefault="0079092E" w:rsidP="004B39EC">
            <w:pPr>
              <w:jc w:val="both"/>
              <w:rPr>
                <w:rFonts w:ascii="Times New Roman" w:eastAsiaTheme="minorEastAsia" w:hAnsi="Times New Roman" w:cs="Times New Roman"/>
                <w:sz w:val="24"/>
                <w:szCs w:val="24"/>
                <w:lang w:eastAsia="bg-BG"/>
              </w:rPr>
            </w:pPr>
            <w:r w:rsidRPr="007D386A">
              <w:rPr>
                <w:rFonts w:ascii="Times New Roman" w:eastAsiaTheme="minorEastAsia" w:hAnsi="Times New Roman" w:cs="Times New Roman"/>
                <w:sz w:val="24"/>
                <w:szCs w:val="24"/>
                <w:lang w:eastAsia="bg-BG"/>
              </w:rPr>
              <w:t>4</w:t>
            </w:r>
            <w:r w:rsidR="004B39EC" w:rsidRPr="007D386A">
              <w:rPr>
                <w:rFonts w:ascii="Times New Roman" w:eastAsiaTheme="minorEastAsia" w:hAnsi="Times New Roman" w:cs="Times New Roman"/>
                <w:sz w:val="24"/>
                <w:szCs w:val="24"/>
                <w:lang w:eastAsia="bg-BG"/>
              </w:rPr>
              <w:t>. Допустими за подпомагане са само основателни разходи, вк</w:t>
            </w:r>
            <w:r w:rsidR="00993D61" w:rsidRPr="007D386A">
              <w:rPr>
                <w:rFonts w:ascii="Times New Roman" w:eastAsiaTheme="minorEastAsia" w:hAnsi="Times New Roman" w:cs="Times New Roman"/>
                <w:sz w:val="24"/>
                <w:szCs w:val="24"/>
                <w:lang w:eastAsia="bg-BG"/>
              </w:rPr>
              <w:t xml:space="preserve">лючени в </w:t>
            </w:r>
            <w:r w:rsidR="00063348">
              <w:rPr>
                <w:rFonts w:ascii="Times New Roman" w:eastAsiaTheme="minorEastAsia" w:hAnsi="Times New Roman" w:cs="Times New Roman"/>
                <w:sz w:val="24"/>
                <w:szCs w:val="24"/>
                <w:lang w:eastAsia="bg-BG"/>
              </w:rPr>
              <w:t>заявлението за подпомагане</w:t>
            </w:r>
            <w:r w:rsidR="00993D61" w:rsidRPr="007D386A">
              <w:rPr>
                <w:rFonts w:ascii="Times New Roman" w:eastAsiaTheme="minorEastAsia" w:hAnsi="Times New Roman" w:cs="Times New Roman"/>
                <w:sz w:val="24"/>
                <w:szCs w:val="24"/>
                <w:lang w:eastAsia="bg-BG"/>
              </w:rPr>
              <w:t>, които са:</w:t>
            </w:r>
            <w:r w:rsidR="004B39EC" w:rsidRPr="004F39ED">
              <w:rPr>
                <w:rFonts w:ascii="Times New Roman" w:eastAsiaTheme="minorEastAsia" w:hAnsi="Times New Roman" w:cs="Times New Roman"/>
                <w:sz w:val="24"/>
                <w:szCs w:val="24"/>
                <w:lang w:eastAsia="bg-BG"/>
              </w:rPr>
              <w:t xml:space="preserve"> </w:t>
            </w:r>
          </w:p>
          <w:p w14:paraId="65B0597E" w14:textId="77777777" w:rsidR="00993D61" w:rsidRPr="004F39ED" w:rsidRDefault="00993D61"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7D386A">
              <w:rPr>
                <w:rFonts w:ascii="Times New Roman" w:eastAsia="Times New Roman" w:hAnsi="Times New Roman" w:cs="Times New Roman"/>
                <w:color w:val="000000"/>
                <w:spacing w:val="1"/>
                <w:sz w:val="24"/>
                <w:szCs w:val="24"/>
                <w:lang w:eastAsia="bg-BG"/>
              </w:rPr>
              <w:t xml:space="preserve">а) </w:t>
            </w:r>
            <w:r w:rsidR="001C43DF" w:rsidRPr="007D386A">
              <w:rPr>
                <w:rFonts w:ascii="Times New Roman" w:eastAsia="Times New Roman" w:hAnsi="Times New Roman" w:cs="Times New Roman"/>
                <w:color w:val="000000"/>
                <w:spacing w:val="1"/>
                <w:sz w:val="24"/>
                <w:szCs w:val="24"/>
                <w:lang w:eastAsia="bg-BG"/>
              </w:rPr>
              <w:t xml:space="preserve">са </w:t>
            </w:r>
            <w:r w:rsidRPr="007D386A">
              <w:rPr>
                <w:rFonts w:ascii="Times New Roman" w:eastAsia="Times New Roman" w:hAnsi="Times New Roman" w:cs="Times New Roman"/>
                <w:color w:val="000000"/>
                <w:spacing w:val="1"/>
                <w:sz w:val="24"/>
                <w:szCs w:val="24"/>
                <w:lang w:eastAsia="bg-BG"/>
              </w:rPr>
              <w:t>извършени срещу съответните разходооправдателни документи – фактур</w:t>
            </w:r>
            <w:r w:rsidRPr="004F39ED">
              <w:rPr>
                <w:rFonts w:ascii="Times New Roman" w:eastAsia="Times New Roman" w:hAnsi="Times New Roman" w:cs="Times New Roman"/>
                <w:color w:val="000000"/>
                <w:spacing w:val="1"/>
                <w:sz w:val="24"/>
                <w:szCs w:val="24"/>
                <w:lang w:eastAsia="bg-BG"/>
              </w:rPr>
              <w:t>и и/или други документи с еквивалентна доказателствена стойност;</w:t>
            </w:r>
          </w:p>
          <w:p w14:paraId="39662B96" w14:textId="30965B66" w:rsidR="00993D61" w:rsidRPr="004F39ED" w:rsidRDefault="00993D61"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 xml:space="preserve">б) </w:t>
            </w:r>
            <w:r w:rsidR="001C43DF" w:rsidRPr="004F39ED">
              <w:rPr>
                <w:rFonts w:ascii="Times New Roman" w:eastAsia="Times New Roman" w:hAnsi="Times New Roman" w:cs="Times New Roman"/>
                <w:color w:val="000000"/>
                <w:spacing w:val="1"/>
                <w:sz w:val="24"/>
                <w:szCs w:val="24"/>
                <w:lang w:eastAsia="bg-BG"/>
              </w:rPr>
              <w:t xml:space="preserve">са </w:t>
            </w:r>
            <w:r w:rsidRPr="004F39ED">
              <w:rPr>
                <w:rFonts w:ascii="Times New Roman" w:eastAsia="Times New Roman" w:hAnsi="Times New Roman" w:cs="Times New Roman"/>
                <w:color w:val="000000"/>
                <w:spacing w:val="1"/>
                <w:sz w:val="24"/>
                <w:szCs w:val="24"/>
                <w:lang w:eastAsia="bg-BG"/>
              </w:rPr>
              <w:t>действително извършени и платени на избрания от бенефициента изпълнител/доставчик, съответно на лице, което се явява оправомощено да получи плащането по силата на договор или нормативен акт;</w:t>
            </w:r>
          </w:p>
          <w:p w14:paraId="1FA2FA27" w14:textId="77777777"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в</w:t>
            </w:r>
            <w:r w:rsidR="00993D61" w:rsidRPr="004F39ED">
              <w:rPr>
                <w:rFonts w:ascii="Times New Roman" w:eastAsia="Times New Roman" w:hAnsi="Times New Roman" w:cs="Times New Roman"/>
                <w:color w:val="000000"/>
                <w:spacing w:val="1"/>
                <w:sz w:val="24"/>
                <w:szCs w:val="24"/>
                <w:lang w:eastAsia="bg-BG"/>
              </w:rPr>
              <w:t xml:space="preserve">) </w:t>
            </w:r>
            <w:r w:rsidR="001C43DF" w:rsidRPr="004F39ED">
              <w:rPr>
                <w:rFonts w:ascii="Times New Roman" w:eastAsia="Times New Roman" w:hAnsi="Times New Roman" w:cs="Times New Roman"/>
                <w:color w:val="000000"/>
                <w:spacing w:val="1"/>
                <w:sz w:val="24"/>
                <w:szCs w:val="24"/>
                <w:lang w:eastAsia="bg-BG"/>
              </w:rPr>
              <w:t xml:space="preserve">са </w:t>
            </w:r>
            <w:r w:rsidR="00993D61" w:rsidRPr="004F39ED">
              <w:rPr>
                <w:rFonts w:ascii="Times New Roman" w:eastAsia="Times New Roman" w:hAnsi="Times New Roman" w:cs="Times New Roman"/>
                <w:color w:val="000000"/>
                <w:spacing w:val="1"/>
                <w:sz w:val="24"/>
                <w:szCs w:val="24"/>
                <w:lang w:eastAsia="bg-BG"/>
              </w:rPr>
              <w:t>за реално доставени продукти и извършени услуги;</w:t>
            </w:r>
          </w:p>
          <w:p w14:paraId="4A6369C8" w14:textId="77777777"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г</w:t>
            </w:r>
            <w:r w:rsidR="00993D61" w:rsidRPr="004F39ED">
              <w:rPr>
                <w:rFonts w:ascii="Times New Roman" w:eastAsia="Times New Roman" w:hAnsi="Times New Roman" w:cs="Times New Roman"/>
                <w:color w:val="000000"/>
                <w:spacing w:val="1"/>
                <w:sz w:val="24"/>
                <w:szCs w:val="24"/>
                <w:lang w:eastAsia="bg-BG"/>
              </w:rPr>
              <w:t>) са извършени законосъобразно съгласно приложимото право на Европейския съюз и националната нормативна уредба;</w:t>
            </w:r>
          </w:p>
          <w:p w14:paraId="62DDFFA9" w14:textId="12BFB733" w:rsidR="00993D61" w:rsidRPr="004F39ED" w:rsidRDefault="00863609"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д</w:t>
            </w:r>
            <w:r w:rsidR="00993D61" w:rsidRPr="004F39ED">
              <w:rPr>
                <w:rFonts w:ascii="Times New Roman" w:eastAsia="Times New Roman" w:hAnsi="Times New Roman" w:cs="Times New Roman"/>
                <w:color w:val="000000"/>
                <w:spacing w:val="1"/>
                <w:sz w:val="24"/>
                <w:szCs w:val="24"/>
                <w:lang w:eastAsia="bg-BG"/>
              </w:rPr>
              <w:t xml:space="preserve">) са извършени в парична форма и платени по банков път (протоколи или други документи, удостоверяващи извършено прихващане между бенефициента и трети лица, не се приемат като доказателства за извършено плащане), с изключение на </w:t>
            </w:r>
            <w:r w:rsidR="0059277C" w:rsidRPr="004F39ED">
              <w:rPr>
                <w:rFonts w:ascii="Times New Roman" w:eastAsia="Times New Roman" w:hAnsi="Times New Roman" w:cs="Times New Roman"/>
                <w:color w:val="000000"/>
                <w:spacing w:val="1"/>
                <w:sz w:val="24"/>
                <w:szCs w:val="24"/>
                <w:lang w:eastAsia="bg-BG"/>
              </w:rPr>
              <w:t>оперативните разходи</w:t>
            </w:r>
            <w:r w:rsidR="00D06C62">
              <w:rPr>
                <w:rFonts w:ascii="Times New Roman" w:eastAsia="Times New Roman" w:hAnsi="Times New Roman" w:cs="Times New Roman"/>
                <w:color w:val="000000"/>
                <w:spacing w:val="1"/>
                <w:sz w:val="24"/>
                <w:szCs w:val="24"/>
                <w:lang w:eastAsia="bg-BG"/>
              </w:rPr>
              <w:t xml:space="preserve">, </w:t>
            </w:r>
            <w:r w:rsidR="0059277C" w:rsidRPr="004F39ED">
              <w:rPr>
                <w:rFonts w:ascii="Times New Roman" w:eastAsia="Times New Roman" w:hAnsi="Times New Roman" w:cs="Times New Roman"/>
                <w:color w:val="000000"/>
                <w:spacing w:val="1"/>
                <w:sz w:val="24"/>
                <w:szCs w:val="24"/>
                <w:lang w:eastAsia="bg-BG"/>
              </w:rPr>
              <w:t>разходи за застрахователни премии</w:t>
            </w:r>
            <w:r w:rsidR="00D06C62">
              <w:rPr>
                <w:rFonts w:ascii="Times New Roman" w:eastAsia="Times New Roman" w:hAnsi="Times New Roman" w:cs="Times New Roman"/>
                <w:color w:val="000000"/>
                <w:spacing w:val="1"/>
                <w:sz w:val="24"/>
                <w:szCs w:val="24"/>
                <w:lang w:eastAsia="bg-BG"/>
              </w:rPr>
              <w:t xml:space="preserve"> и стандартни разходи</w:t>
            </w:r>
            <w:r w:rsidR="0059277C" w:rsidRPr="004F39ED">
              <w:rPr>
                <w:rFonts w:ascii="Times New Roman" w:eastAsia="Times New Roman" w:hAnsi="Times New Roman" w:cs="Times New Roman"/>
                <w:color w:val="000000"/>
                <w:spacing w:val="1"/>
                <w:sz w:val="24"/>
                <w:szCs w:val="24"/>
                <w:lang w:eastAsia="bg-BG"/>
              </w:rPr>
              <w:t xml:space="preserve">, които са </w:t>
            </w:r>
            <w:r w:rsidR="00993D61" w:rsidRPr="004F39ED">
              <w:rPr>
                <w:rFonts w:ascii="Times New Roman" w:eastAsia="Times New Roman" w:hAnsi="Times New Roman" w:cs="Times New Roman"/>
                <w:color w:val="000000"/>
                <w:spacing w:val="1"/>
                <w:sz w:val="24"/>
                <w:szCs w:val="24"/>
                <w:lang w:eastAsia="bg-BG"/>
              </w:rPr>
              <w:t>разрешени за плащане в брой</w:t>
            </w:r>
            <w:r w:rsidR="0059277C" w:rsidRPr="004F39ED">
              <w:rPr>
                <w:rFonts w:ascii="Times New Roman" w:eastAsia="Times New Roman" w:hAnsi="Times New Roman" w:cs="Times New Roman"/>
                <w:color w:val="000000"/>
                <w:spacing w:val="1"/>
                <w:sz w:val="24"/>
                <w:szCs w:val="24"/>
                <w:lang w:eastAsia="bg-BG"/>
              </w:rPr>
              <w:t>.</w:t>
            </w:r>
          </w:p>
          <w:p w14:paraId="79A5E6B5" w14:textId="77777777" w:rsidR="00993D61" w:rsidRPr="004F39ED" w:rsidRDefault="0059277C"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е</w:t>
            </w:r>
            <w:r w:rsidR="00993D61" w:rsidRPr="004F39ED">
              <w:rPr>
                <w:rFonts w:ascii="Times New Roman" w:eastAsia="Times New Roman" w:hAnsi="Times New Roman" w:cs="Times New Roman"/>
                <w:color w:val="000000"/>
                <w:spacing w:val="1"/>
                <w:sz w:val="24"/>
                <w:szCs w:val="24"/>
                <w:lang w:eastAsia="bg-BG"/>
              </w:rPr>
              <w:t>)</w:t>
            </w:r>
            <w:r w:rsidR="001C43DF" w:rsidRPr="004F39ED">
              <w:rPr>
                <w:rFonts w:ascii="Times New Roman" w:eastAsia="Times New Roman" w:hAnsi="Times New Roman" w:cs="Times New Roman"/>
                <w:color w:val="000000"/>
                <w:spacing w:val="1"/>
                <w:sz w:val="24"/>
                <w:szCs w:val="24"/>
                <w:lang w:eastAsia="bg-BG"/>
              </w:rPr>
              <w:t xml:space="preserve"> са</w:t>
            </w:r>
            <w:r w:rsidR="00993D61" w:rsidRPr="004F39ED">
              <w:rPr>
                <w:rFonts w:ascii="Times New Roman" w:eastAsia="Times New Roman" w:hAnsi="Times New Roman" w:cs="Times New Roman"/>
                <w:color w:val="000000"/>
                <w:spacing w:val="1"/>
                <w:sz w:val="24"/>
                <w:szCs w:val="24"/>
                <w:lang w:eastAsia="bg-BG"/>
              </w:rPr>
              <w:t xml:space="preserve"> отразени в счетоводната и данъчната документация на бенефициента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6C90B8AB" w14:textId="77777777" w:rsidR="00993D61" w:rsidRPr="004F39ED" w:rsidRDefault="0059277C" w:rsidP="00993D61">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ж</w:t>
            </w:r>
            <w:r w:rsidR="00993D61" w:rsidRPr="004F39ED">
              <w:rPr>
                <w:rFonts w:ascii="Times New Roman" w:eastAsia="Times New Roman" w:hAnsi="Times New Roman" w:cs="Times New Roman"/>
                <w:color w:val="000000"/>
                <w:spacing w:val="1"/>
                <w:sz w:val="24"/>
                <w:szCs w:val="24"/>
                <w:lang w:eastAsia="bg-BG"/>
              </w:rPr>
              <w:t>) не са финансирани по друг проект, интервенция, програма или друга схема, финансирана от публични средства, средства от националния бюджет и/или от бюджета на Общността, включително чрез скрити форми на държавно подпомагане, с изключение на финансови инструменти при условията на чл. 36 от Регламент 2021/2116;</w:t>
            </w:r>
          </w:p>
          <w:p w14:paraId="07096F56" w14:textId="133D36D8" w:rsidR="00993D61" w:rsidRPr="004F39ED" w:rsidRDefault="0059277C" w:rsidP="0081664C">
            <w:pPr>
              <w:spacing w:line="185" w:lineRule="atLeast"/>
              <w:ind w:firstLine="283"/>
              <w:jc w:val="both"/>
              <w:textAlignment w:val="center"/>
              <w:rPr>
                <w:rFonts w:ascii="Times New Roman" w:eastAsia="Times New Roman" w:hAnsi="Times New Roman" w:cs="Times New Roman"/>
                <w:sz w:val="24"/>
                <w:szCs w:val="24"/>
                <w:lang w:eastAsia="bg-BG"/>
              </w:rPr>
            </w:pPr>
            <w:r w:rsidRPr="004F39ED">
              <w:rPr>
                <w:rFonts w:ascii="Times New Roman" w:eastAsia="Times New Roman" w:hAnsi="Times New Roman" w:cs="Times New Roman"/>
                <w:color w:val="000000"/>
                <w:spacing w:val="1"/>
                <w:sz w:val="24"/>
                <w:szCs w:val="24"/>
                <w:lang w:eastAsia="bg-BG"/>
              </w:rPr>
              <w:t>з</w:t>
            </w:r>
            <w:r w:rsidR="00993D61" w:rsidRPr="004F39ED">
              <w:rPr>
                <w:rFonts w:ascii="Times New Roman" w:eastAsia="Times New Roman" w:hAnsi="Times New Roman" w:cs="Times New Roman"/>
                <w:color w:val="000000"/>
                <w:spacing w:val="1"/>
                <w:sz w:val="24"/>
                <w:szCs w:val="24"/>
                <w:lang w:eastAsia="bg-BG"/>
              </w:rPr>
              <w:t xml:space="preserve">) са извършени в съответствие с принципите за добро финансово управление съгласно Регламент (ЕС, </w:t>
            </w:r>
            <w:proofErr w:type="spellStart"/>
            <w:r w:rsidR="00993D61" w:rsidRPr="004F39ED">
              <w:rPr>
                <w:rFonts w:ascii="Times New Roman" w:eastAsia="Times New Roman" w:hAnsi="Times New Roman" w:cs="Times New Roman"/>
                <w:color w:val="000000"/>
                <w:spacing w:val="1"/>
                <w:sz w:val="24"/>
                <w:szCs w:val="24"/>
                <w:lang w:eastAsia="bg-BG"/>
              </w:rPr>
              <w:t>Евратом</w:t>
            </w:r>
            <w:proofErr w:type="spellEnd"/>
            <w:r w:rsidR="00993D61" w:rsidRPr="004F39ED">
              <w:rPr>
                <w:rFonts w:ascii="Times New Roman" w:eastAsia="Times New Roman" w:hAnsi="Times New Roman" w:cs="Times New Roman"/>
                <w:color w:val="000000"/>
                <w:spacing w:val="1"/>
                <w:sz w:val="24"/>
                <w:szCs w:val="24"/>
                <w:lang w:eastAsia="bg-BG"/>
              </w:rPr>
              <w:t>) 2024/2509 на Европейския парламент и на Съвета от 23 септември 2024 г. за финансовите правила, приложими за общия бюджет на Съюза (ОВ, L 2509 от 26 септември 2024 г.)</w:t>
            </w:r>
            <w:r w:rsidR="00063348">
              <w:rPr>
                <w:rFonts w:ascii="Times New Roman" w:eastAsia="Times New Roman" w:hAnsi="Times New Roman" w:cs="Times New Roman"/>
                <w:color w:val="000000"/>
                <w:spacing w:val="1"/>
                <w:sz w:val="24"/>
                <w:szCs w:val="24"/>
                <w:lang w:eastAsia="bg-BG"/>
              </w:rPr>
              <w:t>.</w:t>
            </w:r>
          </w:p>
          <w:p w14:paraId="4820978F" w14:textId="77777777" w:rsidR="003F0021" w:rsidRDefault="003F0021" w:rsidP="004B39EC">
            <w:pPr>
              <w:jc w:val="both"/>
              <w:rPr>
                <w:rFonts w:ascii="Times New Roman" w:eastAsiaTheme="minorEastAsia" w:hAnsi="Times New Roman" w:cs="Times New Roman"/>
                <w:sz w:val="24"/>
                <w:szCs w:val="24"/>
                <w:lang w:eastAsia="bg-BG"/>
              </w:rPr>
            </w:pPr>
          </w:p>
          <w:p w14:paraId="1000E96C" w14:textId="6AFD0C6A" w:rsidR="004B39EC"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5. Разходите за възнаграждения по т. 3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са допустими до размера, определен съгласно </w:t>
            </w:r>
            <w:r w:rsidRPr="000935F0">
              <w:rPr>
                <w:rFonts w:ascii="Times New Roman" w:eastAsiaTheme="minorEastAsia" w:hAnsi="Times New Roman" w:cs="Times New Roman"/>
                <w:sz w:val="24"/>
                <w:szCs w:val="24"/>
                <w:lang w:eastAsia="bg-BG"/>
              </w:rPr>
              <w:t>методика (Приложение №</w:t>
            </w:r>
            <w:r w:rsidR="00971E4D" w:rsidRPr="000935F0">
              <w:rPr>
                <w:rFonts w:ascii="Times New Roman" w:eastAsiaTheme="minorEastAsia" w:hAnsi="Times New Roman" w:cs="Times New Roman"/>
                <w:sz w:val="24"/>
                <w:szCs w:val="24"/>
                <w:lang w:eastAsia="bg-BG"/>
              </w:rPr>
              <w:t xml:space="preserve"> </w:t>
            </w:r>
            <w:r w:rsidR="000935F0" w:rsidRPr="000935F0">
              <w:rPr>
                <w:rFonts w:ascii="Times New Roman" w:eastAsiaTheme="minorEastAsia" w:hAnsi="Times New Roman" w:cs="Times New Roman"/>
                <w:sz w:val="24"/>
                <w:szCs w:val="24"/>
                <w:lang w:eastAsia="bg-BG"/>
              </w:rPr>
              <w:t>5</w:t>
            </w:r>
            <w:r w:rsidRPr="000935F0">
              <w:rPr>
                <w:rFonts w:ascii="Times New Roman" w:eastAsiaTheme="minorEastAsia" w:hAnsi="Times New Roman" w:cs="Times New Roman"/>
                <w:sz w:val="24"/>
                <w:szCs w:val="24"/>
                <w:lang w:eastAsia="bg-BG"/>
              </w:rPr>
              <w:t>).</w:t>
            </w:r>
            <w:r w:rsidRPr="004F39ED">
              <w:rPr>
                <w:rFonts w:ascii="Times New Roman" w:eastAsiaTheme="minorEastAsia" w:hAnsi="Times New Roman" w:cs="Times New Roman"/>
                <w:sz w:val="24"/>
                <w:szCs w:val="24"/>
                <w:lang w:eastAsia="bg-BG"/>
              </w:rPr>
              <w:t xml:space="preserve"> Тези разходи са допустими при условие, че се отнасят за лицата, изпълняващи дейности, свързани с функционирането на мобилните офиси.</w:t>
            </w:r>
          </w:p>
          <w:p w14:paraId="16139497" w14:textId="77777777" w:rsidR="003F0021" w:rsidRPr="004F39ED" w:rsidRDefault="003F0021" w:rsidP="004B39EC">
            <w:pPr>
              <w:jc w:val="both"/>
              <w:rPr>
                <w:rFonts w:ascii="Times New Roman" w:eastAsiaTheme="minorEastAsia" w:hAnsi="Times New Roman" w:cs="Times New Roman"/>
                <w:sz w:val="24"/>
                <w:szCs w:val="24"/>
                <w:highlight w:val="yellow"/>
                <w:lang w:eastAsia="bg-BG"/>
              </w:rPr>
            </w:pPr>
          </w:p>
          <w:p w14:paraId="7A9A6A13" w14:textId="77777777" w:rsidR="003F0021"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6. За всеки заявен за финансиране разход по т. 1, 5</w:t>
            </w:r>
            <w:r w:rsidR="0081664C" w:rsidRPr="004F39ED">
              <w:rPr>
                <w:rFonts w:ascii="Times New Roman" w:eastAsiaTheme="minorEastAsia" w:hAnsi="Times New Roman" w:cs="Times New Roman"/>
                <w:sz w:val="24"/>
                <w:szCs w:val="24"/>
                <w:lang w:eastAsia="bg-BG"/>
              </w:rPr>
              <w:t xml:space="preserve"> и 7</w:t>
            </w:r>
            <w:r w:rsidRPr="004F39ED">
              <w:rPr>
                <w:rFonts w:ascii="Times New Roman" w:eastAsiaTheme="minorEastAsia" w:hAnsi="Times New Roman" w:cs="Times New Roman"/>
                <w:sz w:val="24"/>
                <w:szCs w:val="24"/>
                <w:lang w:eastAsia="bg-BG"/>
              </w:rPr>
              <w:t xml:space="preserve">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p>
          <w:p w14:paraId="0E078A09" w14:textId="0D330D85" w:rsidR="004B39EC" w:rsidRPr="004F39ED"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 xml:space="preserve"> </w:t>
            </w:r>
          </w:p>
          <w:p w14:paraId="47D0FCB5" w14:textId="3F920EFD" w:rsidR="00E902A5"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7. За всеки заявен за финансиране разход по т. 2 от Раздел 1</w:t>
            </w:r>
            <w:r w:rsidR="00FB3011" w:rsidRPr="004F39ED">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кандидатът представя най-малко две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w:t>
            </w:r>
            <w:r w:rsidRPr="004F39ED">
              <w:rPr>
                <w:rFonts w:ascii="Times New Roman" w:eastAsiaTheme="minorEastAsia" w:hAnsi="Times New Roman" w:cs="Times New Roman"/>
                <w:sz w:val="24"/>
                <w:szCs w:val="24"/>
                <w:lang w:eastAsia="bg-BG"/>
              </w:rPr>
              <w:lastRenderedPageBreak/>
              <w:t>активите/услугите, цена в левове или евро с посочен ДДС.</w:t>
            </w:r>
            <w:r w:rsidRPr="007D386A">
              <w:rPr>
                <w:rFonts w:ascii="Times New Roman" w:eastAsiaTheme="minorEastAsia" w:hAnsi="Times New Roman" w:cs="Times New Roman"/>
                <w:sz w:val="24"/>
                <w:szCs w:val="24"/>
                <w:lang w:eastAsia="bg-BG"/>
              </w:rPr>
              <w:t xml:space="preserve"> Размерът на допустимите разходи по т. 2 от Раздел 1</w:t>
            </w:r>
            <w:r w:rsidR="00FB3011" w:rsidRPr="007D386A">
              <w:rPr>
                <w:rFonts w:ascii="Times New Roman" w:eastAsiaTheme="minorEastAsia" w:hAnsi="Times New Roman" w:cs="Times New Roman"/>
                <w:sz w:val="24"/>
                <w:szCs w:val="24"/>
                <w:lang w:eastAsia="bg-BG"/>
              </w:rPr>
              <w:t>2</w:t>
            </w:r>
            <w:r w:rsidRPr="004F39ED">
              <w:rPr>
                <w:rFonts w:ascii="Times New Roman" w:eastAsiaTheme="minorEastAsia" w:hAnsi="Times New Roman" w:cs="Times New Roman"/>
                <w:sz w:val="24"/>
                <w:szCs w:val="24"/>
                <w:lang w:eastAsia="bg-BG"/>
              </w:rPr>
              <w:t xml:space="preserve"> „Допустими разходи“ не може </w:t>
            </w:r>
            <w:r w:rsidRPr="00FF727D">
              <w:rPr>
                <w:rFonts w:ascii="Times New Roman" w:eastAsiaTheme="minorEastAsia" w:hAnsi="Times New Roman" w:cs="Times New Roman"/>
                <w:sz w:val="24"/>
                <w:szCs w:val="24"/>
                <w:lang w:eastAsia="bg-BG"/>
              </w:rPr>
              <w:t xml:space="preserve">да надхвърля </w:t>
            </w:r>
            <w:r w:rsidR="00BF4665" w:rsidRPr="00FF727D">
              <w:rPr>
                <w:rFonts w:ascii="Times New Roman" w:eastAsiaTheme="minorEastAsia" w:hAnsi="Times New Roman" w:cs="Times New Roman"/>
                <w:sz w:val="24"/>
                <w:szCs w:val="24"/>
                <w:lang w:eastAsia="bg-BG"/>
              </w:rPr>
              <w:t>500</w:t>
            </w:r>
            <w:r w:rsidRPr="00FF727D">
              <w:rPr>
                <w:rFonts w:ascii="Times New Roman" w:eastAsiaTheme="minorEastAsia" w:hAnsi="Times New Roman" w:cs="Times New Roman"/>
                <w:sz w:val="24"/>
                <w:szCs w:val="24"/>
                <w:lang w:eastAsia="bg-BG"/>
              </w:rPr>
              <w:t xml:space="preserve"> лв</w:t>
            </w:r>
            <w:r w:rsidRPr="007D386A">
              <w:rPr>
                <w:rFonts w:ascii="Times New Roman" w:eastAsiaTheme="minorEastAsia" w:hAnsi="Times New Roman" w:cs="Times New Roman"/>
                <w:sz w:val="24"/>
                <w:szCs w:val="24"/>
                <w:lang w:eastAsia="bg-BG"/>
              </w:rPr>
              <w:t xml:space="preserve">. без ДДС за едно помещение, което ще се използва за целите на функциониране на един мобилен </w:t>
            </w:r>
            <w:r w:rsidRPr="004F39ED">
              <w:rPr>
                <w:rFonts w:ascii="Times New Roman" w:eastAsiaTheme="minorEastAsia" w:hAnsi="Times New Roman" w:cs="Times New Roman"/>
                <w:sz w:val="24"/>
                <w:szCs w:val="24"/>
                <w:lang w:eastAsia="bg-BG"/>
              </w:rPr>
              <w:t>офис</w:t>
            </w:r>
            <w:r w:rsidR="00C87994">
              <w:rPr>
                <w:rFonts w:ascii="Times New Roman" w:eastAsiaTheme="minorEastAsia" w:hAnsi="Times New Roman" w:cs="Times New Roman"/>
                <w:sz w:val="24"/>
                <w:szCs w:val="24"/>
                <w:lang w:eastAsia="bg-BG"/>
              </w:rPr>
              <w:t xml:space="preserve"> или координатор на регионално ниво</w:t>
            </w:r>
            <w:r w:rsidRPr="004F39ED">
              <w:rPr>
                <w:rFonts w:ascii="Times New Roman" w:eastAsiaTheme="minorEastAsia" w:hAnsi="Times New Roman" w:cs="Times New Roman"/>
                <w:sz w:val="24"/>
                <w:szCs w:val="24"/>
                <w:lang w:eastAsia="bg-BG"/>
              </w:rPr>
              <w:t xml:space="preserve">. За целите на настоящата </w:t>
            </w:r>
            <w:r w:rsidR="00BE431F" w:rsidRPr="004F39ED">
              <w:rPr>
                <w:rFonts w:ascii="Times New Roman" w:eastAsiaTheme="minorEastAsia" w:hAnsi="Times New Roman" w:cs="Times New Roman"/>
                <w:sz w:val="24"/>
                <w:szCs w:val="24"/>
                <w:lang w:eastAsia="bg-BG"/>
              </w:rPr>
              <w:t>пр</w:t>
            </w:r>
            <w:r w:rsidR="000935F0">
              <w:rPr>
                <w:rFonts w:ascii="Times New Roman" w:eastAsiaTheme="minorEastAsia" w:hAnsi="Times New Roman" w:cs="Times New Roman"/>
                <w:sz w:val="24"/>
                <w:szCs w:val="24"/>
                <w:lang w:eastAsia="bg-BG"/>
              </w:rPr>
              <w:t xml:space="preserve">оцедура </w:t>
            </w:r>
            <w:r w:rsidRPr="004F39ED">
              <w:rPr>
                <w:rFonts w:ascii="Times New Roman" w:eastAsiaTheme="minorEastAsia" w:hAnsi="Times New Roman" w:cs="Times New Roman"/>
                <w:sz w:val="24"/>
                <w:szCs w:val="24"/>
                <w:lang w:eastAsia="bg-BG"/>
              </w:rPr>
              <w:t>за съпоставима оферта се приема и уведомление, издадено от общинска администрация, съдържащо електронна поща, срок на валидност, датата на издаване, подпис, предмет на решение за предоставяне правото на ползване, подробна техническа спецификация на активите/услугите, цена в левове или евро с посочен ДДС.</w:t>
            </w:r>
          </w:p>
          <w:p w14:paraId="04D5B10E" w14:textId="77777777" w:rsidR="003F0021" w:rsidRPr="004F39ED" w:rsidRDefault="003F0021" w:rsidP="004B39EC">
            <w:pPr>
              <w:jc w:val="both"/>
              <w:rPr>
                <w:rFonts w:ascii="Times New Roman" w:eastAsiaTheme="minorEastAsia" w:hAnsi="Times New Roman" w:cs="Times New Roman"/>
                <w:sz w:val="24"/>
                <w:szCs w:val="24"/>
                <w:lang w:eastAsia="bg-BG"/>
              </w:rPr>
            </w:pPr>
          </w:p>
          <w:p w14:paraId="52473EC7" w14:textId="50F4B402" w:rsidR="004B39EC" w:rsidRPr="007D386A" w:rsidRDefault="00E902A5" w:rsidP="004B39EC">
            <w:pPr>
              <w:jc w:val="both"/>
              <w:rPr>
                <w:rFonts w:ascii="Times New Roman" w:eastAsiaTheme="minorEastAsia" w:hAnsi="Times New Roman" w:cs="Times New Roman"/>
                <w:sz w:val="24"/>
                <w:szCs w:val="24"/>
                <w:lang w:eastAsia="bg-BG"/>
              </w:rPr>
            </w:pPr>
            <w:r w:rsidRPr="00D661F7">
              <w:rPr>
                <w:rFonts w:ascii="Times New Roman" w:eastAsiaTheme="minorEastAsia" w:hAnsi="Times New Roman" w:cs="Times New Roman"/>
                <w:sz w:val="24"/>
                <w:szCs w:val="24"/>
                <w:lang w:eastAsia="bg-BG"/>
              </w:rPr>
              <w:t xml:space="preserve">7.1. </w:t>
            </w:r>
            <w:r w:rsidRPr="00D661F7">
              <w:rPr>
                <w:rFonts w:ascii="Times New Roman" w:hAnsi="Times New Roman" w:cs="Times New Roman"/>
                <w:sz w:val="24"/>
                <w:szCs w:val="24"/>
              </w:rPr>
              <w:t xml:space="preserve">Изключение се допуска за разходите по </w:t>
            </w:r>
            <w:r w:rsidRPr="00D661F7">
              <w:rPr>
                <w:rFonts w:ascii="Times New Roman" w:eastAsiaTheme="minorEastAsia" w:hAnsi="Times New Roman" w:cs="Times New Roman"/>
                <w:sz w:val="24"/>
                <w:szCs w:val="24"/>
                <w:lang w:eastAsia="bg-BG"/>
              </w:rPr>
              <w:t xml:space="preserve">т. 2 от Раздел 12 „Допустими разходи“, за които изискването по т. 7 е </w:t>
            </w:r>
            <w:r w:rsidRPr="00D661F7">
              <w:rPr>
                <w:rFonts w:ascii="Times New Roman" w:hAnsi="Times New Roman" w:cs="Times New Roman"/>
                <w:sz w:val="24"/>
                <w:szCs w:val="24"/>
              </w:rPr>
              <w:t xml:space="preserve">изпълнено в периода на изпълнение на </w:t>
            </w:r>
            <w:r w:rsidR="008056DD" w:rsidRPr="00FF727D">
              <w:rPr>
                <w:rFonts w:ascii="Times New Roman" w:hAnsi="Times New Roman" w:cs="Times New Roman"/>
                <w:sz w:val="24"/>
                <w:szCs w:val="24"/>
              </w:rPr>
              <w:t xml:space="preserve">дейностите по </w:t>
            </w:r>
            <w:r w:rsidRPr="00D661F7">
              <w:rPr>
                <w:rFonts w:ascii="Times New Roman" w:hAnsi="Times New Roman" w:cs="Times New Roman"/>
                <w:sz w:val="24"/>
                <w:szCs w:val="24"/>
              </w:rPr>
              <w:t>подмярка 2.2 „Създаване на консултантски услуги“ от ПРСР 2014-2020 г.</w:t>
            </w:r>
          </w:p>
          <w:p w14:paraId="25129532" w14:textId="77777777" w:rsidR="003F0021" w:rsidRDefault="003F0021" w:rsidP="004B39EC">
            <w:pPr>
              <w:jc w:val="both"/>
              <w:rPr>
                <w:rFonts w:ascii="Times New Roman" w:eastAsiaTheme="minorEastAsia" w:hAnsi="Times New Roman" w:cs="Times New Roman"/>
                <w:sz w:val="24"/>
                <w:szCs w:val="24"/>
                <w:lang w:eastAsia="bg-BG"/>
              </w:rPr>
            </w:pPr>
          </w:p>
          <w:p w14:paraId="12404B63" w14:textId="4181A137" w:rsidR="004B39EC" w:rsidRPr="007D386A" w:rsidRDefault="004B39EC" w:rsidP="004B39EC">
            <w:pPr>
              <w:jc w:val="both"/>
              <w:rPr>
                <w:rFonts w:ascii="Times New Roman" w:eastAsiaTheme="minorEastAsia" w:hAnsi="Times New Roman" w:cs="Times New Roman"/>
                <w:sz w:val="24"/>
                <w:szCs w:val="24"/>
                <w:lang w:eastAsia="bg-BG"/>
              </w:rPr>
            </w:pPr>
            <w:r w:rsidRPr="004F39ED">
              <w:rPr>
                <w:rFonts w:ascii="Times New Roman" w:eastAsiaTheme="minorEastAsia" w:hAnsi="Times New Roman" w:cs="Times New Roman"/>
                <w:sz w:val="24"/>
                <w:szCs w:val="24"/>
                <w:lang w:eastAsia="bg-BG"/>
              </w:rPr>
              <w:t>8. Допустимо е наемане на едно помещение за целите на функциониране на един мобилен офис</w:t>
            </w:r>
            <w:r w:rsidR="00C03EC5" w:rsidRPr="004F39ED">
              <w:rPr>
                <w:rFonts w:ascii="Times New Roman" w:eastAsiaTheme="minorEastAsia" w:hAnsi="Times New Roman" w:cs="Times New Roman"/>
                <w:sz w:val="24"/>
                <w:szCs w:val="24"/>
                <w:lang w:eastAsia="bg-BG"/>
              </w:rPr>
              <w:t xml:space="preserve"> и/или </w:t>
            </w:r>
            <w:r w:rsidR="00C03EC5" w:rsidRPr="008B209E">
              <w:rPr>
                <w:rFonts w:ascii="Times New Roman" w:eastAsiaTheme="minorEastAsia" w:hAnsi="Times New Roman" w:cs="Times New Roman"/>
                <w:sz w:val="24"/>
                <w:szCs w:val="24"/>
                <w:lang w:eastAsia="bg-BG"/>
              </w:rPr>
              <w:t>координатор на регионално ниво</w:t>
            </w:r>
            <w:r w:rsidR="00CC1604" w:rsidRPr="008B209E">
              <w:rPr>
                <w:rFonts w:ascii="Times New Roman" w:eastAsiaTheme="minorEastAsia" w:hAnsi="Times New Roman" w:cs="Times New Roman"/>
                <w:sz w:val="24"/>
                <w:szCs w:val="24"/>
                <w:lang w:eastAsia="bg-BG"/>
              </w:rPr>
              <w:t>.</w:t>
            </w:r>
            <w:r w:rsidRPr="008B209E">
              <w:rPr>
                <w:rFonts w:ascii="Times New Roman" w:eastAsiaTheme="minorEastAsia" w:hAnsi="Times New Roman" w:cs="Times New Roman"/>
                <w:sz w:val="24"/>
                <w:szCs w:val="24"/>
                <w:lang w:eastAsia="bg-BG"/>
              </w:rPr>
              <w:t xml:space="preserve"> Съпоставимите оферти по т. 7 могат да се отнасят за помещения, разположени в населено място/населени места, попадащо/попадащи в териториалния обхват на мобилния офис</w:t>
            </w:r>
            <w:r w:rsidR="00CC1604" w:rsidRPr="008B209E">
              <w:rPr>
                <w:rFonts w:ascii="Times New Roman" w:eastAsiaTheme="minorEastAsia" w:hAnsi="Times New Roman" w:cs="Times New Roman"/>
                <w:sz w:val="24"/>
                <w:szCs w:val="24"/>
                <w:lang w:eastAsia="bg-BG"/>
              </w:rPr>
              <w:t xml:space="preserve"> и/или </w:t>
            </w:r>
            <w:r w:rsidR="00CC1604" w:rsidRPr="00FF727D">
              <w:rPr>
                <w:rFonts w:ascii="Times New Roman" w:eastAsiaTheme="minorEastAsia" w:hAnsi="Times New Roman" w:cs="Times New Roman"/>
                <w:sz w:val="24"/>
                <w:szCs w:val="24"/>
                <w:lang w:eastAsia="bg-BG"/>
              </w:rPr>
              <w:t>в териториалния обхват на</w:t>
            </w:r>
            <w:r w:rsidR="00CC1604" w:rsidRPr="008B209E">
              <w:rPr>
                <w:rFonts w:ascii="Times New Roman" w:eastAsiaTheme="minorEastAsia" w:hAnsi="Times New Roman" w:cs="Times New Roman"/>
                <w:sz w:val="24"/>
                <w:szCs w:val="24"/>
                <w:lang w:eastAsia="bg-BG"/>
              </w:rPr>
              <w:t xml:space="preserve"> района за планиране</w:t>
            </w:r>
            <w:r w:rsidRPr="008B209E">
              <w:rPr>
                <w:rFonts w:ascii="Times New Roman" w:eastAsiaTheme="minorEastAsia" w:hAnsi="Times New Roman" w:cs="Times New Roman"/>
                <w:sz w:val="24"/>
                <w:szCs w:val="24"/>
                <w:lang w:eastAsia="bg-BG"/>
              </w:rPr>
              <w:t>.</w:t>
            </w:r>
          </w:p>
          <w:p w14:paraId="03EDF2FE" w14:textId="3223B81B" w:rsidR="003F0021" w:rsidRDefault="003F0021" w:rsidP="004B39EC">
            <w:pPr>
              <w:jc w:val="both"/>
              <w:rPr>
                <w:rFonts w:ascii="Times New Roman" w:eastAsiaTheme="minorEastAsia" w:hAnsi="Times New Roman" w:cs="Times New Roman"/>
                <w:sz w:val="24"/>
                <w:szCs w:val="24"/>
                <w:lang w:eastAsia="bg-BG"/>
              </w:rPr>
            </w:pPr>
          </w:p>
          <w:p w14:paraId="4B4E68B9" w14:textId="17A08678" w:rsidR="004B39EC" w:rsidRPr="004F39ED" w:rsidRDefault="003F0021" w:rsidP="004B39EC">
            <w:pPr>
              <w:jc w:val="both"/>
              <w:rPr>
                <w:rFonts w:ascii="Times New Roman" w:eastAsiaTheme="minorEastAsia" w:hAnsi="Times New Roman" w:cs="Times New Roman"/>
                <w:sz w:val="24"/>
                <w:szCs w:val="24"/>
                <w:highlight w:val="yellow"/>
                <w:lang w:eastAsia="bg-BG"/>
              </w:rPr>
            </w:pPr>
            <w:r>
              <w:rPr>
                <w:rFonts w:ascii="Times New Roman" w:eastAsiaTheme="minorEastAsia" w:hAnsi="Times New Roman" w:cs="Times New Roman"/>
                <w:sz w:val="24"/>
                <w:szCs w:val="24"/>
                <w:lang w:eastAsia="bg-BG"/>
              </w:rPr>
              <w:t>9</w:t>
            </w:r>
            <w:r w:rsidR="004B39EC" w:rsidRPr="007D386A">
              <w:rPr>
                <w:rFonts w:ascii="Times New Roman" w:eastAsiaTheme="minorEastAsia" w:hAnsi="Times New Roman" w:cs="Times New Roman"/>
                <w:sz w:val="24"/>
                <w:szCs w:val="24"/>
                <w:lang w:eastAsia="bg-BG"/>
              </w:rPr>
              <w:t>. Разходите за възнаграждения на служителите в административната структура на мобилните офиси са допустими за персонал, нает от НССЗ при спазване на условията з</w:t>
            </w:r>
            <w:r w:rsidR="00BE431F" w:rsidRPr="004F39ED">
              <w:rPr>
                <w:rFonts w:ascii="Times New Roman" w:eastAsiaTheme="minorEastAsia" w:hAnsi="Times New Roman" w:cs="Times New Roman"/>
                <w:sz w:val="24"/>
                <w:szCs w:val="24"/>
                <w:lang w:eastAsia="bg-BG"/>
              </w:rPr>
              <w:t xml:space="preserve">а наемане, </w:t>
            </w:r>
            <w:r w:rsidR="00BE431F" w:rsidRPr="000935F0">
              <w:rPr>
                <w:rFonts w:ascii="Times New Roman" w:eastAsiaTheme="minorEastAsia" w:hAnsi="Times New Roman" w:cs="Times New Roman"/>
                <w:sz w:val="24"/>
                <w:szCs w:val="24"/>
                <w:lang w:eastAsia="bg-BG"/>
              </w:rPr>
              <w:t>посочени в раздел 10</w:t>
            </w:r>
            <w:r w:rsidR="004B39EC" w:rsidRPr="000935F0">
              <w:rPr>
                <w:rFonts w:ascii="Times New Roman" w:eastAsiaTheme="minorEastAsia" w:hAnsi="Times New Roman" w:cs="Times New Roman"/>
                <w:sz w:val="24"/>
                <w:szCs w:val="24"/>
                <w:lang w:eastAsia="bg-BG"/>
              </w:rPr>
              <w:t xml:space="preserve"> „</w:t>
            </w:r>
            <w:r w:rsidR="00BE431F" w:rsidRPr="000935F0">
              <w:rPr>
                <w:rFonts w:ascii="Times New Roman" w:eastAsiaTheme="minorEastAsia" w:hAnsi="Times New Roman" w:cs="Times New Roman"/>
                <w:sz w:val="24"/>
                <w:szCs w:val="24"/>
                <w:lang w:eastAsia="bg-BG"/>
              </w:rPr>
              <w:t>Условия за допустимост на дейностите, в т.ч. срок за изпълнение на одобрените проекти</w:t>
            </w:r>
            <w:r w:rsidR="004B39EC" w:rsidRPr="000935F0">
              <w:rPr>
                <w:rFonts w:ascii="Times New Roman" w:eastAsiaTheme="minorEastAsia" w:hAnsi="Times New Roman" w:cs="Times New Roman"/>
                <w:sz w:val="24"/>
                <w:szCs w:val="24"/>
                <w:lang w:eastAsia="bg-BG"/>
              </w:rPr>
              <w:t>“,</w:t>
            </w:r>
            <w:r w:rsidR="004B39EC" w:rsidRPr="004F39ED">
              <w:rPr>
                <w:rFonts w:ascii="Times New Roman" w:eastAsiaTheme="minorEastAsia" w:hAnsi="Times New Roman" w:cs="Times New Roman"/>
                <w:sz w:val="24"/>
                <w:szCs w:val="24"/>
                <w:lang w:eastAsia="bg-BG"/>
              </w:rPr>
              <w:t xml:space="preserve"> единствено за целите на проекта, на трудов договор за минимум 4 работни часа на ден и включват индивидуална работна заплата, допълнителни възнаграждения за придобит трудов стаж, професионален опит и за постигнати резултати по реда на Наредбата за заплатите на служителите в държавната администрация (Обн., ДВ, бр.49 от 2012 г.), задължителни осигурителни вноски съгласно Кодекс за социалното осигуряване и Закон за здравното осигуряване за сметка на работодателя, други дължими обезщетения от работодателя за временна неработоспособност, определени в съответствие с националното законодателство.</w:t>
            </w:r>
          </w:p>
          <w:p w14:paraId="7942DBAF" w14:textId="77777777" w:rsidR="003F0021" w:rsidRDefault="003F0021" w:rsidP="004B39EC">
            <w:pPr>
              <w:jc w:val="both"/>
              <w:rPr>
                <w:rFonts w:ascii="Times New Roman" w:eastAsiaTheme="minorEastAsia" w:hAnsi="Times New Roman" w:cs="Times New Roman"/>
                <w:sz w:val="24"/>
                <w:szCs w:val="24"/>
                <w:lang w:eastAsia="bg-BG"/>
              </w:rPr>
            </w:pPr>
          </w:p>
          <w:p w14:paraId="1A145A99" w14:textId="2275F529" w:rsidR="00554860" w:rsidRPr="008947A9" w:rsidRDefault="004B39EC" w:rsidP="004B39EC">
            <w:pPr>
              <w:jc w:val="both"/>
              <w:rPr>
                <w:rFonts w:ascii="Times New Roman" w:eastAsiaTheme="minorEastAsia" w:hAnsi="Times New Roman" w:cs="Times New Roman"/>
                <w:sz w:val="24"/>
                <w:szCs w:val="24"/>
                <w:lang w:eastAsia="bg-BG"/>
              </w:rPr>
            </w:pPr>
            <w:r w:rsidRPr="008947A9">
              <w:rPr>
                <w:rFonts w:ascii="Times New Roman" w:eastAsiaTheme="minorEastAsia" w:hAnsi="Times New Roman" w:cs="Times New Roman"/>
                <w:sz w:val="24"/>
                <w:szCs w:val="24"/>
                <w:lang w:eastAsia="bg-BG"/>
              </w:rPr>
              <w:t>1</w:t>
            </w:r>
            <w:r w:rsidR="003F0021" w:rsidRPr="008947A9">
              <w:rPr>
                <w:rFonts w:ascii="Times New Roman" w:eastAsiaTheme="minorEastAsia" w:hAnsi="Times New Roman" w:cs="Times New Roman"/>
                <w:sz w:val="24"/>
                <w:szCs w:val="24"/>
                <w:lang w:eastAsia="bg-BG"/>
              </w:rPr>
              <w:t>0</w:t>
            </w:r>
            <w:r w:rsidRPr="008947A9">
              <w:rPr>
                <w:rFonts w:ascii="Times New Roman" w:eastAsiaTheme="minorEastAsia" w:hAnsi="Times New Roman" w:cs="Times New Roman"/>
                <w:sz w:val="24"/>
                <w:szCs w:val="24"/>
                <w:lang w:eastAsia="bg-BG"/>
              </w:rPr>
              <w:t xml:space="preserve">. </w:t>
            </w:r>
            <w:r w:rsidR="00554860" w:rsidRPr="008947A9">
              <w:rPr>
                <w:rFonts w:ascii="Times New Roman" w:eastAsiaTheme="minorEastAsia" w:hAnsi="Times New Roman" w:cs="Times New Roman"/>
                <w:sz w:val="24"/>
                <w:szCs w:val="24"/>
                <w:lang w:eastAsia="bg-BG"/>
              </w:rPr>
              <w:t>Разходите за закупуване на а</w:t>
            </w:r>
            <w:r w:rsidRPr="008947A9">
              <w:rPr>
                <w:rFonts w:ascii="Times New Roman" w:eastAsiaTheme="minorEastAsia" w:hAnsi="Times New Roman" w:cs="Times New Roman"/>
                <w:sz w:val="24"/>
                <w:szCs w:val="24"/>
                <w:lang w:eastAsia="bg-BG"/>
              </w:rPr>
              <w:t xml:space="preserve">втомобили,  като част от разходи по т. 1 от </w:t>
            </w:r>
            <w:r w:rsidR="00554860" w:rsidRPr="008947A9">
              <w:rPr>
                <w:rFonts w:ascii="Times New Roman" w:eastAsiaTheme="minorEastAsia" w:hAnsi="Times New Roman" w:cs="Times New Roman"/>
                <w:sz w:val="24"/>
                <w:szCs w:val="24"/>
                <w:lang w:eastAsia="bg-BG"/>
              </w:rPr>
              <w:t>Раздел 1</w:t>
            </w:r>
            <w:r w:rsidR="00FB3011" w:rsidRPr="008947A9">
              <w:rPr>
                <w:rFonts w:ascii="Times New Roman" w:eastAsiaTheme="minorEastAsia" w:hAnsi="Times New Roman" w:cs="Times New Roman"/>
                <w:sz w:val="24"/>
                <w:szCs w:val="24"/>
                <w:lang w:eastAsia="bg-BG"/>
              </w:rPr>
              <w:t>2</w:t>
            </w:r>
            <w:r w:rsidRPr="008947A9">
              <w:rPr>
                <w:rFonts w:ascii="Times New Roman" w:eastAsiaTheme="minorEastAsia" w:hAnsi="Times New Roman" w:cs="Times New Roman"/>
                <w:sz w:val="24"/>
                <w:szCs w:val="24"/>
                <w:lang w:eastAsia="bg-BG"/>
              </w:rPr>
              <w:t xml:space="preserve"> „Допустими разходи“ </w:t>
            </w:r>
            <w:r w:rsidR="00554860" w:rsidRPr="008947A9">
              <w:rPr>
                <w:rFonts w:ascii="Times New Roman" w:eastAsiaTheme="minorEastAsia" w:hAnsi="Times New Roman" w:cs="Times New Roman"/>
                <w:sz w:val="24"/>
                <w:szCs w:val="24"/>
                <w:lang w:eastAsia="bg-BG"/>
              </w:rPr>
              <w:t>са допустими</w:t>
            </w:r>
            <w:r w:rsidR="008947A9" w:rsidRPr="008947A9">
              <w:rPr>
                <w:rFonts w:ascii="Times New Roman" w:eastAsiaTheme="minorEastAsia" w:hAnsi="Times New Roman" w:cs="Times New Roman"/>
                <w:sz w:val="24"/>
                <w:szCs w:val="24"/>
                <w:lang w:eastAsia="bg-BG"/>
              </w:rPr>
              <w:t xml:space="preserve"> в случай, че са</w:t>
            </w:r>
            <w:r w:rsidRPr="008947A9">
              <w:rPr>
                <w:rFonts w:ascii="Times New Roman" w:eastAsiaTheme="minorEastAsia" w:hAnsi="Times New Roman" w:cs="Times New Roman"/>
                <w:sz w:val="24"/>
                <w:szCs w:val="24"/>
                <w:lang w:eastAsia="bg-BG"/>
              </w:rPr>
              <w:t xml:space="preserve"> свързани </w:t>
            </w:r>
            <w:r w:rsidR="008947A9" w:rsidRPr="008947A9">
              <w:rPr>
                <w:rFonts w:ascii="Times New Roman" w:eastAsiaTheme="minorEastAsia" w:hAnsi="Times New Roman" w:cs="Times New Roman"/>
                <w:sz w:val="24"/>
                <w:szCs w:val="24"/>
                <w:lang w:eastAsia="bg-BG"/>
              </w:rPr>
              <w:t xml:space="preserve">стриктно </w:t>
            </w:r>
            <w:r w:rsidRPr="008947A9">
              <w:rPr>
                <w:rFonts w:ascii="Times New Roman" w:eastAsiaTheme="minorEastAsia" w:hAnsi="Times New Roman" w:cs="Times New Roman"/>
                <w:sz w:val="24"/>
                <w:szCs w:val="24"/>
                <w:lang w:eastAsia="bg-BG"/>
              </w:rPr>
              <w:t>с дейността на мобилни</w:t>
            </w:r>
            <w:r w:rsidR="008947A9" w:rsidRPr="008947A9">
              <w:rPr>
                <w:rFonts w:ascii="Times New Roman" w:eastAsiaTheme="minorEastAsia" w:hAnsi="Times New Roman" w:cs="Times New Roman"/>
                <w:sz w:val="24"/>
                <w:szCs w:val="24"/>
                <w:lang w:eastAsia="bg-BG"/>
              </w:rPr>
              <w:t>те</w:t>
            </w:r>
            <w:r w:rsidRPr="008947A9">
              <w:rPr>
                <w:rFonts w:ascii="Times New Roman" w:eastAsiaTheme="minorEastAsia" w:hAnsi="Times New Roman" w:cs="Times New Roman"/>
                <w:sz w:val="24"/>
                <w:szCs w:val="24"/>
                <w:lang w:eastAsia="bg-BG"/>
              </w:rPr>
              <w:t xml:space="preserve"> офис</w:t>
            </w:r>
            <w:r w:rsidR="008947A9" w:rsidRPr="008947A9">
              <w:rPr>
                <w:rFonts w:ascii="Times New Roman" w:eastAsiaTheme="minorEastAsia" w:hAnsi="Times New Roman" w:cs="Times New Roman"/>
                <w:sz w:val="24"/>
                <w:szCs w:val="24"/>
                <w:lang w:eastAsia="bg-BG"/>
              </w:rPr>
              <w:t>и</w:t>
            </w:r>
            <w:r w:rsidRPr="008947A9">
              <w:rPr>
                <w:rFonts w:ascii="Times New Roman" w:eastAsiaTheme="minorEastAsia" w:hAnsi="Times New Roman" w:cs="Times New Roman"/>
                <w:sz w:val="24"/>
                <w:szCs w:val="24"/>
                <w:lang w:eastAsia="bg-BG"/>
              </w:rPr>
              <w:t xml:space="preserve"> (включително на дейностите на административната структура на мобилните офиси), както и да са с мощност не повече от 100 </w:t>
            </w:r>
            <w:proofErr w:type="spellStart"/>
            <w:r w:rsidRPr="008947A9">
              <w:rPr>
                <w:rFonts w:ascii="Times New Roman" w:eastAsiaTheme="minorEastAsia" w:hAnsi="Times New Roman" w:cs="Times New Roman"/>
                <w:sz w:val="24"/>
                <w:szCs w:val="24"/>
                <w:lang w:eastAsia="bg-BG"/>
              </w:rPr>
              <w:t>kW</w:t>
            </w:r>
            <w:proofErr w:type="spellEnd"/>
            <w:r w:rsidRPr="008947A9">
              <w:rPr>
                <w:rFonts w:ascii="Times New Roman" w:eastAsiaTheme="minorEastAsia" w:hAnsi="Times New Roman" w:cs="Times New Roman"/>
                <w:sz w:val="24"/>
                <w:szCs w:val="24"/>
                <w:lang w:eastAsia="bg-BG"/>
              </w:rPr>
              <w:t>. Разходите за закупуване на автомобили не могат да превишават 35 000 лева без ДДС за едно превозно средство.</w:t>
            </w:r>
          </w:p>
          <w:p w14:paraId="21B7249A" w14:textId="77777777" w:rsidR="00F51D94" w:rsidRPr="00FF727D" w:rsidRDefault="00F51D94" w:rsidP="004B39EC">
            <w:pPr>
              <w:jc w:val="both"/>
              <w:rPr>
                <w:rFonts w:ascii="Times New Roman" w:eastAsiaTheme="minorEastAsia" w:hAnsi="Times New Roman" w:cs="Times New Roman"/>
                <w:sz w:val="24"/>
                <w:szCs w:val="24"/>
                <w:lang w:eastAsia="bg-BG"/>
              </w:rPr>
            </w:pPr>
          </w:p>
          <w:p w14:paraId="19E46DCF" w14:textId="3553555C" w:rsidR="004B39EC" w:rsidRDefault="004B39EC" w:rsidP="004B39EC">
            <w:pPr>
              <w:jc w:val="both"/>
              <w:rPr>
                <w:rFonts w:ascii="Times New Roman" w:eastAsiaTheme="minorEastAsia" w:hAnsi="Times New Roman" w:cs="Times New Roman"/>
                <w:sz w:val="24"/>
                <w:szCs w:val="24"/>
                <w:lang w:eastAsia="bg-BG"/>
              </w:rPr>
            </w:pPr>
            <w:r w:rsidRPr="00FF727D">
              <w:rPr>
                <w:rFonts w:ascii="Times New Roman" w:eastAsiaTheme="minorEastAsia" w:hAnsi="Times New Roman" w:cs="Times New Roman"/>
                <w:sz w:val="24"/>
                <w:szCs w:val="24"/>
                <w:lang w:eastAsia="bg-BG"/>
              </w:rPr>
              <w:t>1</w:t>
            </w:r>
            <w:r w:rsidR="00F51D94">
              <w:rPr>
                <w:rFonts w:ascii="Times New Roman" w:eastAsiaTheme="minorEastAsia" w:hAnsi="Times New Roman" w:cs="Times New Roman"/>
                <w:sz w:val="24"/>
                <w:szCs w:val="24"/>
                <w:lang w:eastAsia="bg-BG"/>
              </w:rPr>
              <w:t>1</w:t>
            </w:r>
            <w:r w:rsidRPr="00FF727D">
              <w:rPr>
                <w:rFonts w:ascii="Times New Roman" w:eastAsiaTheme="minorEastAsia" w:hAnsi="Times New Roman" w:cs="Times New Roman"/>
                <w:sz w:val="24"/>
                <w:szCs w:val="24"/>
                <w:lang w:eastAsia="bg-BG"/>
              </w:rPr>
              <w:t xml:space="preserve">. Разходи, включени в </w:t>
            </w:r>
            <w:r w:rsidR="00554860" w:rsidRPr="00FF727D">
              <w:rPr>
                <w:rFonts w:ascii="Times New Roman" w:eastAsiaTheme="minorEastAsia" w:hAnsi="Times New Roman" w:cs="Times New Roman"/>
                <w:sz w:val="24"/>
                <w:szCs w:val="24"/>
                <w:lang w:eastAsia="bg-BG"/>
              </w:rPr>
              <w:t>заявлението за подпомагане</w:t>
            </w:r>
            <w:r w:rsidRPr="00FF727D">
              <w:rPr>
                <w:rFonts w:ascii="Times New Roman" w:eastAsiaTheme="minorEastAsia" w:hAnsi="Times New Roman" w:cs="Times New Roman"/>
                <w:sz w:val="24"/>
                <w:szCs w:val="24"/>
                <w:lang w:eastAsia="bg-BG"/>
              </w:rPr>
              <w:t>, които не са обосновани</w:t>
            </w:r>
            <w:r w:rsidR="00554860" w:rsidRPr="00FF727D">
              <w:rPr>
                <w:rFonts w:ascii="Times New Roman" w:eastAsiaTheme="minorEastAsia" w:hAnsi="Times New Roman" w:cs="Times New Roman"/>
                <w:sz w:val="24"/>
                <w:szCs w:val="24"/>
                <w:lang w:eastAsia="bg-BG"/>
              </w:rPr>
              <w:t xml:space="preserve"> ще бъдат</w:t>
            </w:r>
            <w:r w:rsidRPr="00FF727D">
              <w:rPr>
                <w:rFonts w:ascii="Times New Roman" w:eastAsiaTheme="minorEastAsia" w:hAnsi="Times New Roman" w:cs="Times New Roman"/>
                <w:sz w:val="24"/>
                <w:szCs w:val="24"/>
                <w:lang w:eastAsia="bg-BG"/>
              </w:rPr>
              <w:t xml:space="preserve"> премахнати от бюджета служебно</w:t>
            </w:r>
            <w:r w:rsidR="00324202" w:rsidRPr="00FF727D">
              <w:rPr>
                <w:rFonts w:ascii="Times New Roman" w:eastAsiaTheme="minorEastAsia" w:hAnsi="Times New Roman" w:cs="Times New Roman"/>
                <w:sz w:val="24"/>
                <w:szCs w:val="24"/>
                <w:lang w:eastAsia="bg-BG"/>
              </w:rPr>
              <w:t xml:space="preserve"> на етап </w:t>
            </w:r>
            <w:r w:rsidR="000935F0">
              <w:rPr>
                <w:rFonts w:ascii="Times New Roman" w:eastAsiaTheme="minorEastAsia" w:hAnsi="Times New Roman" w:cs="Times New Roman"/>
                <w:sz w:val="24"/>
                <w:szCs w:val="24"/>
                <w:lang w:eastAsia="bg-BG"/>
              </w:rPr>
              <w:t>извършване на административна проверка по чл. 12 от Наредба № 4 от 25 октомври 2024 г.</w:t>
            </w:r>
          </w:p>
          <w:p w14:paraId="7177E725" w14:textId="77777777" w:rsidR="00F51D94" w:rsidRPr="007D386A" w:rsidRDefault="00F51D94" w:rsidP="004B39EC">
            <w:pPr>
              <w:jc w:val="both"/>
              <w:rPr>
                <w:rFonts w:ascii="Times New Roman" w:eastAsiaTheme="minorEastAsia" w:hAnsi="Times New Roman" w:cs="Times New Roman"/>
                <w:sz w:val="24"/>
                <w:szCs w:val="24"/>
                <w:highlight w:val="yellow"/>
                <w:lang w:eastAsia="bg-BG"/>
              </w:rPr>
            </w:pPr>
          </w:p>
          <w:p w14:paraId="27860DB8" w14:textId="0B73C80B" w:rsidR="004B39EC" w:rsidRDefault="004B39EC">
            <w:pPr>
              <w:jc w:val="both"/>
              <w:rPr>
                <w:rFonts w:ascii="Times New Roman" w:eastAsiaTheme="minorEastAsia" w:hAnsi="Times New Roman" w:cs="Times New Roman"/>
                <w:sz w:val="24"/>
                <w:szCs w:val="24"/>
                <w:lang w:eastAsia="bg-BG"/>
              </w:rPr>
            </w:pPr>
            <w:r w:rsidRPr="000935F0">
              <w:rPr>
                <w:rFonts w:ascii="Times New Roman" w:eastAsiaTheme="minorEastAsia" w:hAnsi="Times New Roman" w:cs="Times New Roman"/>
                <w:sz w:val="24"/>
                <w:szCs w:val="24"/>
                <w:lang w:eastAsia="bg-BG"/>
              </w:rPr>
              <w:t>1</w:t>
            </w:r>
            <w:r w:rsidR="00F51D94" w:rsidRPr="000935F0">
              <w:rPr>
                <w:rFonts w:ascii="Times New Roman" w:eastAsiaTheme="minorEastAsia" w:hAnsi="Times New Roman" w:cs="Times New Roman"/>
                <w:sz w:val="24"/>
                <w:szCs w:val="24"/>
                <w:lang w:eastAsia="bg-BG"/>
              </w:rPr>
              <w:t>2</w:t>
            </w:r>
            <w:r w:rsidRPr="000935F0">
              <w:rPr>
                <w:rFonts w:ascii="Times New Roman" w:eastAsiaTheme="minorEastAsia" w:hAnsi="Times New Roman" w:cs="Times New Roman"/>
                <w:sz w:val="24"/>
                <w:szCs w:val="24"/>
                <w:lang w:eastAsia="bg-BG"/>
              </w:rPr>
              <w:t xml:space="preserve">. Разходите за координатори на регионално и централно ниво се заявяват в </w:t>
            </w:r>
            <w:r w:rsidR="00513351" w:rsidRPr="000935F0">
              <w:rPr>
                <w:rFonts w:ascii="Times New Roman" w:hAnsi="Times New Roman" w:cs="Times New Roman"/>
                <w:sz w:val="24"/>
                <w:szCs w:val="24"/>
              </w:rPr>
              <w:t xml:space="preserve"> </w:t>
            </w:r>
            <w:r w:rsidR="00513351" w:rsidRPr="000935F0">
              <w:rPr>
                <w:rFonts w:ascii="Times New Roman" w:eastAsiaTheme="minorEastAsia" w:hAnsi="Times New Roman" w:cs="Times New Roman"/>
                <w:sz w:val="24"/>
                <w:szCs w:val="24"/>
                <w:lang w:eastAsia="bg-BG"/>
              </w:rPr>
              <w:t xml:space="preserve">Приложение № </w:t>
            </w:r>
            <w:r w:rsidR="00F51D94" w:rsidRPr="000935F0">
              <w:rPr>
                <w:rFonts w:ascii="Times New Roman" w:eastAsiaTheme="minorEastAsia" w:hAnsi="Times New Roman" w:cs="Times New Roman"/>
                <w:sz w:val="24"/>
                <w:szCs w:val="24"/>
                <w:lang w:eastAsia="bg-BG"/>
              </w:rPr>
              <w:t>3</w:t>
            </w:r>
            <w:r w:rsidR="00513351" w:rsidRPr="000935F0">
              <w:rPr>
                <w:rFonts w:ascii="Times New Roman" w:eastAsiaTheme="minorEastAsia" w:hAnsi="Times New Roman" w:cs="Times New Roman"/>
                <w:sz w:val="24"/>
                <w:szCs w:val="24"/>
                <w:lang w:eastAsia="bg-BG"/>
              </w:rPr>
              <w:t xml:space="preserve"> „Финансов план“</w:t>
            </w:r>
            <w:r w:rsidR="000935F0" w:rsidRPr="000935F0">
              <w:rPr>
                <w:rFonts w:ascii="Times New Roman" w:eastAsiaTheme="minorEastAsia" w:hAnsi="Times New Roman" w:cs="Times New Roman"/>
                <w:sz w:val="24"/>
                <w:szCs w:val="24"/>
                <w:lang w:eastAsia="bg-BG"/>
              </w:rPr>
              <w:t>, като в заявлението за подпомагане в СЕУ се посочва за функционирането на кои офиси ще са отговорни съответните длъжности</w:t>
            </w:r>
            <w:r w:rsidR="00513351" w:rsidRPr="000935F0">
              <w:rPr>
                <w:rFonts w:ascii="Times New Roman" w:eastAsiaTheme="minorEastAsia" w:hAnsi="Times New Roman" w:cs="Times New Roman"/>
                <w:sz w:val="24"/>
                <w:szCs w:val="24"/>
                <w:lang w:eastAsia="bg-BG"/>
              </w:rPr>
              <w:t>.</w:t>
            </w:r>
          </w:p>
          <w:p w14:paraId="0E233D2E" w14:textId="77777777" w:rsidR="00F51D94" w:rsidRPr="00FF727D" w:rsidRDefault="00F51D94">
            <w:pPr>
              <w:jc w:val="both"/>
              <w:rPr>
                <w:rFonts w:ascii="Times New Roman" w:eastAsiaTheme="minorEastAsia" w:hAnsi="Times New Roman" w:cs="Times New Roman"/>
                <w:sz w:val="24"/>
                <w:szCs w:val="24"/>
                <w:lang w:eastAsia="bg-BG"/>
              </w:rPr>
            </w:pPr>
          </w:p>
          <w:p w14:paraId="6B5569F3" w14:textId="3331D51D" w:rsidR="00AB3F6E" w:rsidRPr="00FF727D" w:rsidRDefault="00AB3F6E" w:rsidP="00F51D94">
            <w:pPr>
              <w:jc w:val="both"/>
              <w:rPr>
                <w:rFonts w:ascii="Times New Roman" w:eastAsiaTheme="minorEastAsia" w:hAnsi="Times New Roman" w:cs="Times New Roman"/>
                <w:sz w:val="24"/>
                <w:szCs w:val="24"/>
                <w:lang w:eastAsia="bg-BG"/>
              </w:rPr>
            </w:pPr>
            <w:r w:rsidRPr="00FF727D">
              <w:rPr>
                <w:rFonts w:ascii="Times New Roman" w:eastAsiaTheme="minorEastAsia" w:hAnsi="Times New Roman" w:cs="Times New Roman"/>
                <w:sz w:val="24"/>
                <w:szCs w:val="24"/>
                <w:lang w:eastAsia="bg-BG"/>
              </w:rPr>
              <w:t>1</w:t>
            </w:r>
            <w:r w:rsidR="00F51D94">
              <w:rPr>
                <w:rFonts w:ascii="Times New Roman" w:eastAsiaTheme="minorEastAsia" w:hAnsi="Times New Roman" w:cs="Times New Roman"/>
                <w:sz w:val="24"/>
                <w:szCs w:val="24"/>
                <w:lang w:eastAsia="bg-BG"/>
              </w:rPr>
              <w:t>3</w:t>
            </w:r>
            <w:r w:rsidRPr="00FF727D">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Разходите</w:t>
            </w:r>
            <w:r w:rsidR="00F51D94">
              <w:rPr>
                <w:rFonts w:ascii="Times New Roman" w:eastAsiaTheme="minorEastAsia" w:hAnsi="Times New Roman" w:cs="Times New Roman"/>
                <w:sz w:val="24"/>
                <w:szCs w:val="24"/>
                <w:lang w:eastAsia="bg-BG"/>
              </w:rPr>
              <w:t xml:space="preserve"> </w:t>
            </w:r>
            <w:r w:rsidR="00F51D94" w:rsidRPr="000935F0">
              <w:rPr>
                <w:rFonts w:ascii="Times New Roman" w:eastAsiaTheme="minorEastAsia" w:hAnsi="Times New Roman" w:cs="Times New Roman"/>
                <w:sz w:val="24"/>
                <w:szCs w:val="24"/>
                <w:lang w:eastAsia="bg-BG"/>
              </w:rPr>
              <w:t xml:space="preserve">по т. 6 </w:t>
            </w:r>
            <w:r w:rsidRPr="000935F0">
              <w:rPr>
                <w:rFonts w:ascii="Times New Roman" w:eastAsiaTheme="minorEastAsia" w:hAnsi="Times New Roman" w:cs="Times New Roman"/>
                <w:sz w:val="24"/>
                <w:szCs w:val="24"/>
                <w:lang w:eastAsia="bg-BG"/>
              </w:rPr>
              <w:t>от Раздел 12 „Допустими разходи“</w:t>
            </w:r>
            <w:r w:rsidRPr="000935F0">
              <w:rPr>
                <w:rFonts w:ascii="Times New Roman" w:hAnsi="Times New Roman" w:cs="Times New Roman"/>
                <w:sz w:val="24"/>
                <w:szCs w:val="24"/>
              </w:rPr>
              <w:t xml:space="preserve"> </w:t>
            </w:r>
            <w:r w:rsidRPr="000935F0">
              <w:rPr>
                <w:rFonts w:ascii="Times New Roman" w:eastAsiaTheme="minorEastAsia" w:hAnsi="Times New Roman" w:cs="Times New Roman"/>
                <w:sz w:val="24"/>
                <w:szCs w:val="24"/>
                <w:lang w:eastAsia="bg-BG"/>
              </w:rPr>
              <w:t>се</w:t>
            </w:r>
            <w:r w:rsidRPr="007E07A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 xml:space="preserve">прилагат под формата на опростени разходи. Тези разходи се </w:t>
            </w:r>
            <w:r w:rsidRPr="007E07A0">
              <w:rPr>
                <w:rFonts w:ascii="Times New Roman" w:eastAsiaTheme="minorEastAsia" w:hAnsi="Times New Roman" w:cs="Times New Roman"/>
                <w:sz w:val="24"/>
                <w:szCs w:val="24"/>
                <w:lang w:eastAsia="bg-BG"/>
              </w:rPr>
              <w:t xml:space="preserve">включват в бюджета на заявлението за подпомагане, като за тях задължително се използват посочените стойности в Приложение № </w:t>
            </w:r>
            <w:r w:rsidR="00F51D94">
              <w:rPr>
                <w:rFonts w:ascii="Times New Roman" w:eastAsiaTheme="minorEastAsia" w:hAnsi="Times New Roman" w:cs="Times New Roman"/>
                <w:sz w:val="24"/>
                <w:szCs w:val="24"/>
                <w:lang w:eastAsia="bg-BG"/>
              </w:rPr>
              <w:t>4</w:t>
            </w:r>
            <w:r w:rsidRPr="007E07A0">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lastRenderedPageBreak/>
              <w:t>„Стандартни разходи“.</w:t>
            </w:r>
            <w:r w:rsidRPr="00FF727D">
              <w:rPr>
                <w:rFonts w:ascii="Times New Roman" w:eastAsiaTheme="minorEastAsia" w:hAnsi="Times New Roman" w:cs="Times New Roman"/>
                <w:sz w:val="24"/>
                <w:szCs w:val="24"/>
                <w:lang w:eastAsia="bg-BG"/>
              </w:rPr>
              <w:t xml:space="preserve"> За тези разходи, кандидатите не следва да представят независими съпоставими оферти.</w:t>
            </w:r>
          </w:p>
        </w:tc>
      </w:tr>
    </w:tbl>
    <w:p w14:paraId="7B4F6B6D" w14:textId="77777777" w:rsidR="00CE1ADE" w:rsidRPr="004F39ED" w:rsidRDefault="006B40D8" w:rsidP="005B1132">
      <w:pPr>
        <w:pStyle w:val="Heading1"/>
        <w:jc w:val="both"/>
        <w:rPr>
          <w:rFonts w:ascii="Times New Roman" w:hAnsi="Times New Roman" w:cs="Times New Roman"/>
          <w:b/>
          <w:color w:val="auto"/>
          <w:sz w:val="28"/>
          <w:szCs w:val="28"/>
        </w:rPr>
      </w:pPr>
      <w:bookmarkStart w:id="14" w:name="_Toc188892683"/>
      <w:r w:rsidRPr="004F39ED">
        <w:rPr>
          <w:rFonts w:ascii="Times New Roman" w:hAnsi="Times New Roman" w:cs="Times New Roman"/>
          <w:b/>
          <w:color w:val="auto"/>
          <w:sz w:val="28"/>
          <w:szCs w:val="28"/>
        </w:rPr>
        <w:lastRenderedPageBreak/>
        <w:t>1</w:t>
      </w:r>
      <w:r w:rsidR="006A1F8D"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Критерии за оценка</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4"/>
    </w:p>
    <w:tbl>
      <w:tblPr>
        <w:tblStyle w:val="TableGrid"/>
        <w:tblW w:w="9209" w:type="dxa"/>
        <w:tblLook w:val="04A0" w:firstRow="1" w:lastRow="0" w:firstColumn="1" w:lastColumn="0" w:noHBand="0" w:noVBand="1"/>
      </w:tblPr>
      <w:tblGrid>
        <w:gridCol w:w="9209"/>
      </w:tblGrid>
      <w:tr w:rsidR="00CE1ADE" w:rsidRPr="004F39ED" w14:paraId="49F2C525" w14:textId="77777777" w:rsidTr="00681BE5">
        <w:tc>
          <w:tcPr>
            <w:tcW w:w="9209" w:type="dxa"/>
          </w:tcPr>
          <w:p w14:paraId="30D93D6B" w14:textId="24F6E314" w:rsidR="00560904" w:rsidRPr="00FF727D" w:rsidRDefault="00D65705" w:rsidP="00D65705">
            <w:pPr>
              <w:spacing w:before="40" w:after="40"/>
              <w:ind w:right="28"/>
              <w:jc w:val="both"/>
              <w:rPr>
                <w:rFonts w:ascii="Times New Roman" w:eastAsia="Times New Roman" w:hAnsi="Times New Roman" w:cs="Times New Roman"/>
                <w:sz w:val="24"/>
                <w:szCs w:val="24"/>
              </w:rPr>
            </w:pPr>
            <w:r w:rsidRPr="004F39ED">
              <w:rPr>
                <w:rFonts w:ascii="Times New Roman" w:eastAsia="Times New Roman" w:hAnsi="Times New Roman" w:cs="Times New Roman"/>
                <w:sz w:val="24"/>
                <w:szCs w:val="24"/>
              </w:rPr>
              <w:t xml:space="preserve">1. Предварителна оценка на заявления за подпомагане </w:t>
            </w:r>
            <w:r w:rsidR="002709B2" w:rsidRPr="004F39ED">
              <w:rPr>
                <w:rFonts w:ascii="Times New Roman" w:eastAsia="Times New Roman" w:hAnsi="Times New Roman" w:cs="Times New Roman"/>
                <w:sz w:val="24"/>
                <w:szCs w:val="24"/>
              </w:rPr>
              <w:t xml:space="preserve">във връзка с чл. 11, ал. 1 от Наредба № 4 </w:t>
            </w:r>
            <w:r w:rsidR="002709B2" w:rsidRPr="004F39ED">
              <w:rPr>
                <w:rFonts w:ascii="Times New Roman" w:eastAsia="Times New Roman" w:hAnsi="Times New Roman" w:cs="Times New Roman"/>
                <w:bCs/>
                <w:color w:val="000000"/>
                <w:spacing w:val="1"/>
                <w:sz w:val="24"/>
                <w:szCs w:val="24"/>
                <w:lang w:eastAsia="bg-BG"/>
              </w:rPr>
              <w:t>от 25 октомври 2024 г.</w:t>
            </w:r>
            <w:r w:rsidR="002709B2" w:rsidRPr="004F39ED">
              <w:rPr>
                <w:rFonts w:ascii="Times New Roman" w:eastAsia="Times New Roman" w:hAnsi="Times New Roman" w:cs="Times New Roman"/>
                <w:sz w:val="24"/>
                <w:szCs w:val="24"/>
              </w:rPr>
              <w:t xml:space="preserve"> </w:t>
            </w:r>
            <w:r w:rsidRPr="004F39ED">
              <w:rPr>
                <w:rFonts w:ascii="Times New Roman" w:eastAsia="Times New Roman" w:hAnsi="Times New Roman" w:cs="Times New Roman"/>
                <w:sz w:val="24"/>
                <w:szCs w:val="24"/>
              </w:rPr>
              <w:t>е</w:t>
            </w:r>
            <w:r w:rsidR="003D6E9A" w:rsidRPr="004F39ED">
              <w:rPr>
                <w:rFonts w:ascii="Times New Roman" w:eastAsia="Times New Roman" w:hAnsi="Times New Roman" w:cs="Times New Roman"/>
                <w:sz w:val="24"/>
                <w:szCs w:val="24"/>
              </w:rPr>
              <w:t xml:space="preserve"> неприложима за </w:t>
            </w:r>
            <w:r w:rsidR="004B39EC" w:rsidRPr="004F39ED">
              <w:rPr>
                <w:rFonts w:ascii="Times New Roman" w:eastAsia="Times New Roman" w:hAnsi="Times New Roman" w:cs="Times New Roman"/>
                <w:sz w:val="24"/>
                <w:szCs w:val="24"/>
              </w:rPr>
              <w:t>настоящия прием на заявления за подпомагане</w:t>
            </w:r>
            <w:r w:rsidR="00324202" w:rsidRPr="004F39ED">
              <w:rPr>
                <w:rFonts w:ascii="Times New Roman" w:eastAsia="Times New Roman" w:hAnsi="Times New Roman" w:cs="Times New Roman"/>
                <w:sz w:val="24"/>
                <w:szCs w:val="24"/>
              </w:rPr>
              <w:t xml:space="preserve"> за дейност „Подкрепа за разширяване на капацитета за предоставяне на съветнически </w:t>
            </w:r>
            <w:r w:rsidR="007A29FD">
              <w:rPr>
                <w:rFonts w:ascii="Times New Roman" w:eastAsia="Times New Roman" w:hAnsi="Times New Roman" w:cs="Times New Roman"/>
                <w:sz w:val="24"/>
                <w:szCs w:val="24"/>
              </w:rPr>
              <w:t xml:space="preserve">услуги“ по интервенция II.И.1 </w:t>
            </w:r>
            <w:r w:rsidR="00324202" w:rsidRPr="004F39ED">
              <w:rPr>
                <w:rFonts w:ascii="Times New Roman" w:eastAsia="Times New Roman" w:hAnsi="Times New Roman" w:cs="Times New Roman"/>
                <w:sz w:val="24"/>
                <w:szCs w:val="24"/>
              </w:rPr>
              <w:t>„Консултантски услуги и повишаване на консултантския капацитет“ от СПРЗСР 2023 – 2027 г.</w:t>
            </w:r>
          </w:p>
          <w:p w14:paraId="1915FF6D" w14:textId="77777777" w:rsidR="00D65705" w:rsidRPr="004F39ED" w:rsidRDefault="00D65705" w:rsidP="00D65705">
            <w:pPr>
              <w:spacing w:before="40" w:after="40"/>
              <w:ind w:right="28"/>
              <w:jc w:val="both"/>
              <w:rPr>
                <w:rFonts w:ascii="Times New Roman" w:eastAsia="Times New Roman" w:hAnsi="Times New Roman" w:cs="Times New Roman"/>
                <w:sz w:val="24"/>
                <w:szCs w:val="24"/>
              </w:rPr>
            </w:pPr>
            <w:r w:rsidRPr="007D386A">
              <w:rPr>
                <w:rFonts w:ascii="Times New Roman" w:eastAsia="Times New Roman" w:hAnsi="Times New Roman" w:cs="Times New Roman"/>
                <w:sz w:val="24"/>
                <w:szCs w:val="24"/>
              </w:rPr>
              <w:t>2. Критерии</w:t>
            </w:r>
            <w:r w:rsidR="00A36C60" w:rsidRPr="007D386A">
              <w:rPr>
                <w:rFonts w:ascii="Times New Roman" w:eastAsia="Times New Roman" w:hAnsi="Times New Roman" w:cs="Times New Roman"/>
                <w:sz w:val="24"/>
                <w:szCs w:val="24"/>
              </w:rPr>
              <w:t>те</w:t>
            </w:r>
            <w:r w:rsidRPr="004F39ED">
              <w:rPr>
                <w:rFonts w:ascii="Times New Roman" w:eastAsia="Times New Roman" w:hAnsi="Times New Roman" w:cs="Times New Roman"/>
                <w:sz w:val="24"/>
                <w:szCs w:val="24"/>
              </w:rPr>
              <w:t xml:space="preserve"> за </w:t>
            </w:r>
            <w:r w:rsidR="002F4301" w:rsidRPr="004F39ED">
              <w:rPr>
                <w:rFonts w:ascii="Times New Roman" w:eastAsia="Times New Roman" w:hAnsi="Times New Roman" w:cs="Times New Roman"/>
                <w:sz w:val="24"/>
                <w:szCs w:val="24"/>
              </w:rPr>
              <w:t>подбор</w:t>
            </w:r>
            <w:r w:rsidRPr="004F39ED">
              <w:rPr>
                <w:rFonts w:ascii="Times New Roman" w:eastAsia="Times New Roman" w:hAnsi="Times New Roman" w:cs="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cs="Times New Roman"/>
                <w:sz w:val="24"/>
                <w:szCs w:val="24"/>
              </w:rPr>
              <w:t>, са както следва</w:t>
            </w:r>
            <w:r w:rsidRPr="004F39ED">
              <w:rPr>
                <w:rFonts w:ascii="Times New Roman" w:eastAsia="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86"/>
              <w:gridCol w:w="881"/>
            </w:tblGrid>
            <w:tr w:rsidR="00DF329C" w:rsidRPr="002D2FBD" w14:paraId="1CC2FFB7" w14:textId="77777777" w:rsidTr="00CA4C93">
              <w:trPr>
                <w:cantSplit/>
                <w:trHeight w:val="624"/>
                <w:tblHeader/>
              </w:trPr>
              <w:tc>
                <w:tcPr>
                  <w:tcW w:w="0" w:type="auto"/>
                  <w:shd w:val="clear" w:color="auto" w:fill="D9D9D9"/>
                  <w:vAlign w:val="center"/>
                </w:tcPr>
                <w:p w14:paraId="7BF4ABFF"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w:t>
                  </w:r>
                </w:p>
              </w:tc>
              <w:tc>
                <w:tcPr>
                  <w:tcW w:w="7586" w:type="dxa"/>
                  <w:shd w:val="clear" w:color="auto" w:fill="D9D9D9"/>
                  <w:vAlign w:val="center"/>
                </w:tcPr>
                <w:p w14:paraId="747746B3"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Приоритет/Критерии за подбор</w:t>
                  </w:r>
                </w:p>
              </w:tc>
              <w:tc>
                <w:tcPr>
                  <w:tcW w:w="881" w:type="dxa"/>
                  <w:shd w:val="clear" w:color="auto" w:fill="D9D9D9"/>
                  <w:vAlign w:val="center"/>
                </w:tcPr>
                <w:p w14:paraId="1EE044FA"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Макс. брой точки</w:t>
                  </w:r>
                </w:p>
              </w:tc>
            </w:tr>
            <w:tr w:rsidR="00DF329C" w:rsidRPr="002D2FBD" w14:paraId="1E967531" w14:textId="77777777" w:rsidTr="00CA4C93">
              <w:trPr>
                <w:cantSplit/>
                <w:trHeight w:val="624"/>
              </w:trPr>
              <w:tc>
                <w:tcPr>
                  <w:tcW w:w="0" w:type="auto"/>
                  <w:shd w:val="clear" w:color="auto" w:fill="B6DDE8"/>
                  <w:vAlign w:val="center"/>
                </w:tcPr>
                <w:p w14:paraId="7FD8E199"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w:t>
                  </w:r>
                </w:p>
              </w:tc>
              <w:tc>
                <w:tcPr>
                  <w:tcW w:w="7586" w:type="dxa"/>
                  <w:shd w:val="clear" w:color="auto" w:fill="B6DDE8"/>
                  <w:vAlign w:val="center"/>
                </w:tcPr>
                <w:p w14:paraId="3E53ADC8"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1: Население в териториалния обхват на офиса</w:t>
                  </w:r>
                </w:p>
              </w:tc>
              <w:tc>
                <w:tcPr>
                  <w:tcW w:w="881" w:type="dxa"/>
                  <w:shd w:val="clear" w:color="auto" w:fill="B6DDE8"/>
                  <w:vAlign w:val="center"/>
                </w:tcPr>
                <w:p w14:paraId="2B3EAD98"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25</w:t>
                  </w:r>
                </w:p>
              </w:tc>
            </w:tr>
            <w:tr w:rsidR="00DF329C" w:rsidRPr="002D2FBD" w14:paraId="26D34EF6" w14:textId="77777777" w:rsidTr="00CA4C93">
              <w:trPr>
                <w:cantSplit/>
                <w:trHeight w:val="624"/>
              </w:trPr>
              <w:tc>
                <w:tcPr>
                  <w:tcW w:w="0" w:type="auto"/>
                  <w:shd w:val="clear" w:color="auto" w:fill="auto"/>
                  <w:vAlign w:val="center"/>
                </w:tcPr>
                <w:p w14:paraId="0D1A8B88"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1.1</w:t>
                  </w:r>
                </w:p>
              </w:tc>
              <w:tc>
                <w:tcPr>
                  <w:tcW w:w="7586" w:type="dxa"/>
                  <w:shd w:val="clear" w:color="auto" w:fill="auto"/>
                </w:tcPr>
                <w:p w14:paraId="4E6792C2"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Териториалният обхват на мобилния офис, предвиден в проектното предложение, обхваща население под 10 000 души </w:t>
                  </w:r>
                </w:p>
              </w:tc>
              <w:tc>
                <w:tcPr>
                  <w:tcW w:w="881" w:type="dxa"/>
                  <w:shd w:val="clear" w:color="auto" w:fill="auto"/>
                  <w:vAlign w:val="center"/>
                </w:tcPr>
                <w:p w14:paraId="7675F8B6"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38E37768" w14:textId="77777777" w:rsidTr="00CA4C93">
              <w:trPr>
                <w:cantSplit/>
                <w:trHeight w:val="624"/>
              </w:trPr>
              <w:tc>
                <w:tcPr>
                  <w:tcW w:w="0" w:type="auto"/>
                  <w:shd w:val="clear" w:color="auto" w:fill="auto"/>
                  <w:vAlign w:val="center"/>
                </w:tcPr>
                <w:p w14:paraId="1388FC2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1.2</w:t>
                  </w:r>
                </w:p>
              </w:tc>
              <w:tc>
                <w:tcPr>
                  <w:tcW w:w="7586" w:type="dxa"/>
                  <w:shd w:val="clear" w:color="auto" w:fill="auto"/>
                </w:tcPr>
                <w:p w14:paraId="093D196A"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от 10 001 до 15 000 души</w:t>
                  </w:r>
                </w:p>
              </w:tc>
              <w:tc>
                <w:tcPr>
                  <w:tcW w:w="881" w:type="dxa"/>
                  <w:shd w:val="clear" w:color="auto" w:fill="auto"/>
                  <w:vAlign w:val="center"/>
                </w:tcPr>
                <w:p w14:paraId="0804BD6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15</w:t>
                  </w:r>
                </w:p>
              </w:tc>
            </w:tr>
            <w:tr w:rsidR="00DF329C" w:rsidRPr="002D2FBD" w14:paraId="7CCB9B48" w14:textId="77777777" w:rsidTr="00CA4C93">
              <w:trPr>
                <w:cantSplit/>
                <w:trHeight w:val="624"/>
              </w:trPr>
              <w:tc>
                <w:tcPr>
                  <w:tcW w:w="0" w:type="auto"/>
                  <w:shd w:val="clear" w:color="auto" w:fill="auto"/>
                  <w:vAlign w:val="center"/>
                </w:tcPr>
                <w:p w14:paraId="096899D7"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1.3</w:t>
                  </w:r>
                </w:p>
              </w:tc>
              <w:tc>
                <w:tcPr>
                  <w:tcW w:w="7586" w:type="dxa"/>
                  <w:shd w:val="clear" w:color="auto" w:fill="auto"/>
                </w:tcPr>
                <w:p w14:paraId="0CE28468"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от 15 001 до 30 000 души</w:t>
                  </w:r>
                </w:p>
              </w:tc>
              <w:tc>
                <w:tcPr>
                  <w:tcW w:w="881" w:type="dxa"/>
                  <w:shd w:val="clear" w:color="auto" w:fill="auto"/>
                  <w:vAlign w:val="center"/>
                </w:tcPr>
                <w:p w14:paraId="68FE3F34"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20</w:t>
                  </w:r>
                </w:p>
              </w:tc>
            </w:tr>
            <w:tr w:rsidR="00DF329C" w:rsidRPr="002D2FBD" w14:paraId="733C58B6" w14:textId="77777777" w:rsidTr="00CA4C93">
              <w:trPr>
                <w:cantSplit/>
                <w:trHeight w:val="624"/>
              </w:trPr>
              <w:tc>
                <w:tcPr>
                  <w:tcW w:w="0" w:type="auto"/>
                  <w:shd w:val="clear" w:color="auto" w:fill="auto"/>
                  <w:vAlign w:val="center"/>
                </w:tcPr>
                <w:p w14:paraId="2A1120D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1.4</w:t>
                  </w:r>
                </w:p>
              </w:tc>
              <w:tc>
                <w:tcPr>
                  <w:tcW w:w="7586" w:type="dxa"/>
                  <w:shd w:val="clear" w:color="auto" w:fill="auto"/>
                </w:tcPr>
                <w:p w14:paraId="6E26233C"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мобилния офис, предвиден в проектното предложение, обхваща население над 30 001 души</w:t>
                  </w:r>
                </w:p>
              </w:tc>
              <w:tc>
                <w:tcPr>
                  <w:tcW w:w="881" w:type="dxa"/>
                  <w:shd w:val="clear" w:color="auto" w:fill="auto"/>
                  <w:vAlign w:val="center"/>
                </w:tcPr>
                <w:p w14:paraId="48229F0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25</w:t>
                  </w:r>
                </w:p>
              </w:tc>
            </w:tr>
            <w:tr w:rsidR="00DF329C" w:rsidRPr="002D2FBD" w14:paraId="353054CF" w14:textId="77777777" w:rsidTr="00CA4C93">
              <w:trPr>
                <w:cantSplit/>
                <w:trHeight w:val="624"/>
              </w:trPr>
              <w:tc>
                <w:tcPr>
                  <w:tcW w:w="0" w:type="auto"/>
                  <w:shd w:val="clear" w:color="auto" w:fill="B6DDE8"/>
                  <w:vAlign w:val="center"/>
                </w:tcPr>
                <w:p w14:paraId="6D2437A6"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2</w:t>
                  </w:r>
                </w:p>
              </w:tc>
              <w:tc>
                <w:tcPr>
                  <w:tcW w:w="7586" w:type="dxa"/>
                  <w:shd w:val="clear" w:color="auto" w:fill="B6DDE8"/>
                  <w:vAlign w:val="center"/>
                </w:tcPr>
                <w:p w14:paraId="2177CD1F"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2: Общ брой земеделски стопанства в териториалния обхват на офиса</w:t>
                  </w:r>
                </w:p>
              </w:tc>
              <w:tc>
                <w:tcPr>
                  <w:tcW w:w="881" w:type="dxa"/>
                  <w:shd w:val="clear" w:color="auto" w:fill="B6DDE8"/>
                  <w:vAlign w:val="center"/>
                </w:tcPr>
                <w:p w14:paraId="0C04F4CF"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45</w:t>
                  </w:r>
                </w:p>
              </w:tc>
            </w:tr>
            <w:tr w:rsidR="00DF329C" w:rsidRPr="002D2FBD" w14:paraId="6E413D30" w14:textId="77777777" w:rsidTr="00CA4C93">
              <w:trPr>
                <w:cantSplit/>
                <w:trHeight w:val="624"/>
              </w:trPr>
              <w:tc>
                <w:tcPr>
                  <w:tcW w:w="0" w:type="auto"/>
                  <w:shd w:val="clear" w:color="auto" w:fill="auto"/>
                  <w:vAlign w:val="center"/>
                </w:tcPr>
                <w:p w14:paraId="1A32581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2.1</w:t>
                  </w:r>
                </w:p>
              </w:tc>
              <w:tc>
                <w:tcPr>
                  <w:tcW w:w="7586" w:type="dxa"/>
                  <w:shd w:val="clear" w:color="auto" w:fill="auto"/>
                </w:tcPr>
                <w:p w14:paraId="186A9B30"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под 300 земеделски стопанства</w:t>
                  </w:r>
                </w:p>
              </w:tc>
              <w:tc>
                <w:tcPr>
                  <w:tcW w:w="881" w:type="dxa"/>
                  <w:shd w:val="clear" w:color="auto" w:fill="auto"/>
                  <w:vAlign w:val="center"/>
                </w:tcPr>
                <w:p w14:paraId="4CD04DB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15</w:t>
                  </w:r>
                </w:p>
              </w:tc>
            </w:tr>
            <w:tr w:rsidR="00DF329C" w:rsidRPr="002D2FBD" w14:paraId="4AF82E58" w14:textId="77777777" w:rsidTr="00CA4C93">
              <w:trPr>
                <w:cantSplit/>
                <w:trHeight w:val="624"/>
              </w:trPr>
              <w:tc>
                <w:tcPr>
                  <w:tcW w:w="0" w:type="auto"/>
                  <w:shd w:val="clear" w:color="auto" w:fill="auto"/>
                  <w:vAlign w:val="center"/>
                </w:tcPr>
                <w:p w14:paraId="57D55BFD"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2.2</w:t>
                  </w:r>
                </w:p>
              </w:tc>
              <w:tc>
                <w:tcPr>
                  <w:tcW w:w="7586" w:type="dxa"/>
                  <w:shd w:val="clear" w:color="auto" w:fill="auto"/>
                </w:tcPr>
                <w:p w14:paraId="2F36D500"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от 300 до 700 земеделски стопанства</w:t>
                  </w:r>
                </w:p>
              </w:tc>
              <w:tc>
                <w:tcPr>
                  <w:tcW w:w="881" w:type="dxa"/>
                  <w:shd w:val="clear" w:color="auto" w:fill="auto"/>
                  <w:vAlign w:val="center"/>
                </w:tcPr>
                <w:p w14:paraId="65961D8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20</w:t>
                  </w:r>
                </w:p>
              </w:tc>
            </w:tr>
            <w:tr w:rsidR="00DF329C" w:rsidRPr="002D2FBD" w14:paraId="3D9821A1" w14:textId="77777777" w:rsidTr="00CA4C93">
              <w:trPr>
                <w:cantSplit/>
                <w:trHeight w:val="624"/>
              </w:trPr>
              <w:tc>
                <w:tcPr>
                  <w:tcW w:w="0" w:type="auto"/>
                  <w:shd w:val="clear" w:color="auto" w:fill="auto"/>
                  <w:vAlign w:val="center"/>
                </w:tcPr>
                <w:p w14:paraId="2E16BF6F"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2.3</w:t>
                  </w:r>
                </w:p>
              </w:tc>
              <w:tc>
                <w:tcPr>
                  <w:tcW w:w="7586" w:type="dxa"/>
                  <w:shd w:val="clear" w:color="auto" w:fill="auto"/>
                </w:tcPr>
                <w:p w14:paraId="39BADA85"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от 701 до 1 000 земеделски стопанства</w:t>
                  </w:r>
                </w:p>
              </w:tc>
              <w:tc>
                <w:tcPr>
                  <w:tcW w:w="881" w:type="dxa"/>
                  <w:shd w:val="clear" w:color="auto" w:fill="auto"/>
                  <w:vAlign w:val="center"/>
                </w:tcPr>
                <w:p w14:paraId="505DE7F2"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30</w:t>
                  </w:r>
                </w:p>
              </w:tc>
            </w:tr>
            <w:tr w:rsidR="00DF329C" w:rsidRPr="002D2FBD" w14:paraId="3E3069C5" w14:textId="77777777" w:rsidTr="00CA4C93">
              <w:trPr>
                <w:cantSplit/>
                <w:trHeight w:val="624"/>
              </w:trPr>
              <w:tc>
                <w:tcPr>
                  <w:tcW w:w="0" w:type="auto"/>
                  <w:shd w:val="clear" w:color="auto" w:fill="auto"/>
                  <w:vAlign w:val="center"/>
                </w:tcPr>
                <w:p w14:paraId="104EFAD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2.4</w:t>
                  </w:r>
                </w:p>
              </w:tc>
              <w:tc>
                <w:tcPr>
                  <w:tcW w:w="7586" w:type="dxa"/>
                  <w:shd w:val="clear" w:color="auto" w:fill="auto"/>
                </w:tcPr>
                <w:p w14:paraId="40FA3D1C"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Териториалният обхват на офиса, предвиден в проектното предложение, обхваща над 1 000 земеделски стопанства</w:t>
                  </w:r>
                </w:p>
              </w:tc>
              <w:tc>
                <w:tcPr>
                  <w:tcW w:w="881" w:type="dxa"/>
                  <w:shd w:val="clear" w:color="auto" w:fill="auto"/>
                  <w:vAlign w:val="center"/>
                </w:tcPr>
                <w:p w14:paraId="5B0732B0"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45</w:t>
                  </w:r>
                </w:p>
              </w:tc>
            </w:tr>
            <w:tr w:rsidR="00DF329C" w:rsidRPr="002D2FBD" w14:paraId="749E22AE" w14:textId="77777777" w:rsidTr="00CA4C93">
              <w:trPr>
                <w:cantSplit/>
                <w:trHeight w:val="624"/>
              </w:trPr>
              <w:tc>
                <w:tcPr>
                  <w:tcW w:w="0" w:type="auto"/>
                  <w:shd w:val="clear" w:color="auto" w:fill="B6DDE8"/>
                  <w:vAlign w:val="center"/>
                </w:tcPr>
                <w:p w14:paraId="6256909E"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3</w:t>
                  </w:r>
                </w:p>
              </w:tc>
              <w:tc>
                <w:tcPr>
                  <w:tcW w:w="7586" w:type="dxa"/>
                  <w:shd w:val="clear" w:color="auto" w:fill="B6DDE8"/>
                  <w:vAlign w:val="center"/>
                </w:tcPr>
                <w:p w14:paraId="2DF6E660" w14:textId="77777777" w:rsidR="00DF329C" w:rsidRPr="002D2FBD" w:rsidRDefault="00DF329C" w:rsidP="002D2FBD">
                  <w:pPr>
                    <w:spacing w:after="0" w:line="240" w:lineRule="auto"/>
                    <w:contextualSpacing/>
                    <w:jc w:val="both"/>
                    <w:rPr>
                      <w:rFonts w:ascii="Times New Roman" w:eastAsia="Calibri" w:hAnsi="Times New Roman" w:cs="Times New Roman"/>
                      <w:b/>
                      <w:sz w:val="24"/>
                      <w:szCs w:val="24"/>
                    </w:rPr>
                  </w:pPr>
                  <w:r w:rsidRPr="002D2FBD">
                    <w:rPr>
                      <w:rFonts w:ascii="Times New Roman" w:eastAsia="Calibri" w:hAnsi="Times New Roman" w:cs="Times New Roman"/>
                      <w:b/>
                      <w:sz w:val="24"/>
                      <w:szCs w:val="24"/>
                    </w:rPr>
                    <w:t>Приоритет № 3: Разстояние от общински център за разполагане на офиса до областен център в териториалния обхват на офиса</w:t>
                  </w:r>
                </w:p>
              </w:tc>
              <w:tc>
                <w:tcPr>
                  <w:tcW w:w="881" w:type="dxa"/>
                  <w:shd w:val="clear" w:color="auto" w:fill="B6DDE8"/>
                  <w:vAlign w:val="center"/>
                </w:tcPr>
                <w:p w14:paraId="73F0B6B5"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10</w:t>
                  </w:r>
                </w:p>
              </w:tc>
            </w:tr>
            <w:tr w:rsidR="00DF329C" w:rsidRPr="002D2FBD" w14:paraId="3675D671" w14:textId="77777777" w:rsidTr="00CA4C93">
              <w:trPr>
                <w:cantSplit/>
                <w:trHeight w:val="624"/>
              </w:trPr>
              <w:tc>
                <w:tcPr>
                  <w:tcW w:w="0" w:type="auto"/>
                  <w:shd w:val="clear" w:color="auto" w:fill="auto"/>
                  <w:vAlign w:val="center"/>
                </w:tcPr>
                <w:p w14:paraId="71A560D3"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3.1</w:t>
                  </w:r>
                </w:p>
              </w:tc>
              <w:tc>
                <w:tcPr>
                  <w:tcW w:w="7586" w:type="dxa"/>
                  <w:shd w:val="clear" w:color="auto" w:fill="auto"/>
                </w:tcPr>
                <w:p w14:paraId="708062FB"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под 20 км </w:t>
                  </w:r>
                </w:p>
              </w:tc>
              <w:tc>
                <w:tcPr>
                  <w:tcW w:w="881" w:type="dxa"/>
                  <w:shd w:val="clear" w:color="auto" w:fill="auto"/>
                  <w:vAlign w:val="center"/>
                </w:tcPr>
                <w:p w14:paraId="0862196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2</w:t>
                  </w:r>
                </w:p>
              </w:tc>
            </w:tr>
            <w:tr w:rsidR="00DF329C" w:rsidRPr="002D2FBD" w14:paraId="70183C72" w14:textId="77777777" w:rsidTr="00CA4C93">
              <w:trPr>
                <w:cantSplit/>
                <w:trHeight w:val="624"/>
              </w:trPr>
              <w:tc>
                <w:tcPr>
                  <w:tcW w:w="0" w:type="auto"/>
                  <w:shd w:val="clear" w:color="auto" w:fill="auto"/>
                  <w:vAlign w:val="center"/>
                </w:tcPr>
                <w:p w14:paraId="61B08C35"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3.2</w:t>
                  </w:r>
                </w:p>
              </w:tc>
              <w:tc>
                <w:tcPr>
                  <w:tcW w:w="7586" w:type="dxa"/>
                  <w:shd w:val="clear" w:color="auto" w:fill="auto"/>
                </w:tcPr>
                <w:p w14:paraId="4CFFC151"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21 км до 30 км </w:t>
                  </w:r>
                </w:p>
              </w:tc>
              <w:tc>
                <w:tcPr>
                  <w:tcW w:w="881" w:type="dxa"/>
                  <w:shd w:val="clear" w:color="auto" w:fill="auto"/>
                  <w:vAlign w:val="center"/>
                </w:tcPr>
                <w:p w14:paraId="0AA8282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w:t>
                  </w:r>
                </w:p>
              </w:tc>
            </w:tr>
            <w:tr w:rsidR="00DF329C" w:rsidRPr="002D2FBD" w14:paraId="7AF4434C" w14:textId="77777777" w:rsidTr="00CA4C93">
              <w:trPr>
                <w:cantSplit/>
                <w:trHeight w:val="624"/>
              </w:trPr>
              <w:tc>
                <w:tcPr>
                  <w:tcW w:w="0" w:type="auto"/>
                  <w:shd w:val="clear" w:color="auto" w:fill="auto"/>
                  <w:vAlign w:val="center"/>
                </w:tcPr>
                <w:p w14:paraId="6CD3E60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3.3</w:t>
                  </w:r>
                </w:p>
              </w:tc>
              <w:tc>
                <w:tcPr>
                  <w:tcW w:w="7586" w:type="dxa"/>
                  <w:shd w:val="clear" w:color="auto" w:fill="auto"/>
                </w:tcPr>
                <w:p w14:paraId="182CD498"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31 км до 40 км </w:t>
                  </w:r>
                </w:p>
              </w:tc>
              <w:tc>
                <w:tcPr>
                  <w:tcW w:w="881" w:type="dxa"/>
                  <w:shd w:val="clear" w:color="auto" w:fill="auto"/>
                  <w:vAlign w:val="center"/>
                </w:tcPr>
                <w:p w14:paraId="0AE47F4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6</w:t>
                  </w:r>
                </w:p>
              </w:tc>
            </w:tr>
            <w:tr w:rsidR="00DF329C" w:rsidRPr="002D2FBD" w14:paraId="406478F0" w14:textId="77777777" w:rsidTr="00CA4C93">
              <w:trPr>
                <w:cantSplit/>
                <w:trHeight w:val="624"/>
              </w:trPr>
              <w:tc>
                <w:tcPr>
                  <w:tcW w:w="0" w:type="auto"/>
                  <w:shd w:val="clear" w:color="auto" w:fill="auto"/>
                  <w:vAlign w:val="center"/>
                </w:tcPr>
                <w:p w14:paraId="07C6BFC3"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lastRenderedPageBreak/>
                    <w:t>3.4</w:t>
                  </w:r>
                </w:p>
              </w:tc>
              <w:tc>
                <w:tcPr>
                  <w:tcW w:w="7586" w:type="dxa"/>
                  <w:shd w:val="clear" w:color="auto" w:fill="auto"/>
                </w:tcPr>
                <w:p w14:paraId="6EB746C5"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от 41 км до 50 км </w:t>
                  </w:r>
                </w:p>
              </w:tc>
              <w:tc>
                <w:tcPr>
                  <w:tcW w:w="881" w:type="dxa"/>
                  <w:shd w:val="clear" w:color="auto" w:fill="auto"/>
                  <w:vAlign w:val="center"/>
                </w:tcPr>
                <w:p w14:paraId="0822F6D8"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8</w:t>
                  </w:r>
                </w:p>
              </w:tc>
            </w:tr>
            <w:tr w:rsidR="00DF329C" w:rsidRPr="002D2FBD" w14:paraId="5E03058C" w14:textId="77777777" w:rsidTr="00CA4C93">
              <w:trPr>
                <w:cantSplit/>
                <w:trHeight w:val="624"/>
              </w:trPr>
              <w:tc>
                <w:tcPr>
                  <w:tcW w:w="0" w:type="auto"/>
                  <w:shd w:val="clear" w:color="auto" w:fill="auto"/>
                  <w:vAlign w:val="center"/>
                </w:tcPr>
                <w:p w14:paraId="6980591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3.5</w:t>
                  </w:r>
                </w:p>
              </w:tc>
              <w:tc>
                <w:tcPr>
                  <w:tcW w:w="7586" w:type="dxa"/>
                  <w:shd w:val="clear" w:color="auto" w:fill="auto"/>
                </w:tcPr>
                <w:p w14:paraId="7BE5BEC2" w14:textId="77777777" w:rsidR="00DF329C" w:rsidRPr="002D2FBD" w:rsidRDefault="00DF329C" w:rsidP="002D2FBD">
                  <w:pPr>
                    <w:spacing w:after="0" w:line="240" w:lineRule="auto"/>
                    <w:contextualSpacing/>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Разстоянието от най-отдалечения общински център в обхвата на мобилния офис до областния център, попадащ в съответния обхват е над 50 км </w:t>
                  </w:r>
                </w:p>
              </w:tc>
              <w:tc>
                <w:tcPr>
                  <w:tcW w:w="881" w:type="dxa"/>
                  <w:shd w:val="clear" w:color="auto" w:fill="auto"/>
                  <w:vAlign w:val="center"/>
                </w:tcPr>
                <w:p w14:paraId="37D413A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5057135C" w14:textId="77777777" w:rsidTr="00CA4C93">
              <w:trPr>
                <w:cantSplit/>
                <w:trHeight w:val="624"/>
              </w:trPr>
              <w:tc>
                <w:tcPr>
                  <w:tcW w:w="0" w:type="auto"/>
                  <w:shd w:val="clear" w:color="auto" w:fill="B6DDE8"/>
                  <w:vAlign w:val="center"/>
                </w:tcPr>
                <w:p w14:paraId="34F8ACD1"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4</w:t>
                  </w:r>
                </w:p>
              </w:tc>
              <w:tc>
                <w:tcPr>
                  <w:tcW w:w="7586" w:type="dxa"/>
                  <w:shd w:val="clear" w:color="auto" w:fill="B6DDE8"/>
                  <w:vAlign w:val="center"/>
                </w:tcPr>
                <w:p w14:paraId="430AA96A"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b/>
                      <w:sz w:val="24"/>
                      <w:szCs w:val="24"/>
                    </w:rPr>
                    <w:t xml:space="preserve">Приоритет № 4: Потенциал за засилване на интеграцията и връзките между участниците в AKIS на местно ниво </w:t>
                  </w:r>
                </w:p>
              </w:tc>
              <w:tc>
                <w:tcPr>
                  <w:tcW w:w="881" w:type="dxa"/>
                  <w:shd w:val="clear" w:color="auto" w:fill="B6DDE8"/>
                  <w:vAlign w:val="center"/>
                </w:tcPr>
                <w:p w14:paraId="0B121909"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10</w:t>
                  </w:r>
                </w:p>
              </w:tc>
            </w:tr>
            <w:tr w:rsidR="00DF329C" w:rsidRPr="002D2FBD" w14:paraId="100ACC5E" w14:textId="77777777" w:rsidTr="00CA4C93">
              <w:trPr>
                <w:cantSplit/>
                <w:trHeight w:val="624"/>
              </w:trPr>
              <w:tc>
                <w:tcPr>
                  <w:tcW w:w="0" w:type="auto"/>
                  <w:shd w:val="clear" w:color="auto" w:fill="auto"/>
                  <w:vAlign w:val="center"/>
                </w:tcPr>
                <w:p w14:paraId="378E86E4"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4.1</w:t>
                  </w:r>
                </w:p>
              </w:tc>
              <w:tc>
                <w:tcPr>
                  <w:tcW w:w="7586" w:type="dxa"/>
                  <w:shd w:val="clear" w:color="auto" w:fill="auto"/>
                  <w:vAlign w:val="center"/>
                </w:tcPr>
                <w:p w14:paraId="71D9A3D4"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Наличие в териториалния обхват на офиса на:</w:t>
                  </w:r>
                </w:p>
                <w:p w14:paraId="456EF566"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научно-изследователско и/или научно-приложно звено/организация/ институт и/или </w:t>
                  </w:r>
                </w:p>
                <w:p w14:paraId="4CC92DC9"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участник/участници в одобрена Оперативна група по ЕПИ-АГРИ и/или</w:t>
                  </w:r>
                </w:p>
                <w:p w14:paraId="5CEE48CA" w14:textId="77777777" w:rsidR="00DF329C" w:rsidRPr="002D2FBD" w:rsidRDefault="00DF329C" w:rsidP="002D2FBD">
                  <w:pPr>
                    <w:pStyle w:val="ListParagraph"/>
                    <w:numPr>
                      <w:ilvl w:val="0"/>
                      <w:numId w:val="23"/>
                    </w:numPr>
                    <w:spacing w:after="0" w:line="240" w:lineRule="auto"/>
                    <w:ind w:left="652" w:hanging="292"/>
                    <w:rPr>
                      <w:rFonts w:ascii="Times New Roman" w:eastAsia="Calibri" w:hAnsi="Times New Roman" w:cs="Times New Roman"/>
                      <w:sz w:val="24"/>
                      <w:szCs w:val="24"/>
                    </w:rPr>
                  </w:pPr>
                  <w:r w:rsidRPr="002D2FBD">
                    <w:rPr>
                      <w:rFonts w:ascii="Times New Roman" w:eastAsia="Calibri" w:hAnsi="Times New Roman" w:cs="Times New Roman"/>
                      <w:sz w:val="24"/>
                      <w:szCs w:val="24"/>
                    </w:rPr>
                    <w:t>водещ партньор в споразумение за партньорство по одобрено проектно предложение по първа стъпка „Сформиране на оперативни групи“ на Интервенция II.Ж.1. „Подкрепа за оперативни групи в рамките на Европейското партньорство за иновации“ от СПРЗСР 2023 – 2027 г. и/или</w:t>
                  </w:r>
                </w:p>
                <w:p w14:paraId="3C6B663E" w14:textId="77777777" w:rsidR="00DF329C" w:rsidRPr="002D2FBD" w:rsidRDefault="00DF329C" w:rsidP="002D2FBD">
                  <w:pPr>
                    <w:pStyle w:val="ListParagraph"/>
                    <w:numPr>
                      <w:ilvl w:val="0"/>
                      <w:numId w:val="23"/>
                    </w:numPr>
                    <w:spacing w:after="0" w:line="240" w:lineRule="auto"/>
                    <w:ind w:left="652" w:hanging="292"/>
                    <w:jc w:val="both"/>
                    <w:rPr>
                      <w:rFonts w:ascii="Times New Roman" w:eastAsia="Calibri" w:hAnsi="Times New Roman" w:cs="Times New Roman"/>
                      <w:sz w:val="24"/>
                      <w:szCs w:val="24"/>
                    </w:rPr>
                  </w:pPr>
                  <w:r w:rsidRPr="002D2FBD">
                    <w:rPr>
                      <w:rFonts w:ascii="Times New Roman" w:eastAsia="Calibri" w:hAnsi="Times New Roman" w:cs="Times New Roman"/>
                      <w:sz w:val="24"/>
                      <w:szCs w:val="24"/>
                    </w:rPr>
                    <w:t>Местна инициативна група (МИГ)</w:t>
                  </w:r>
                </w:p>
              </w:tc>
              <w:tc>
                <w:tcPr>
                  <w:tcW w:w="881" w:type="dxa"/>
                  <w:shd w:val="clear" w:color="auto" w:fill="auto"/>
                  <w:vAlign w:val="center"/>
                </w:tcPr>
                <w:p w14:paraId="7F3E31D6"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10</w:t>
                  </w:r>
                </w:p>
              </w:tc>
            </w:tr>
            <w:tr w:rsidR="00DF329C" w:rsidRPr="002D2FBD" w14:paraId="37A35CF6" w14:textId="77777777" w:rsidTr="00CA4C93">
              <w:trPr>
                <w:cantSplit/>
                <w:trHeight w:val="624"/>
              </w:trPr>
              <w:tc>
                <w:tcPr>
                  <w:tcW w:w="0" w:type="auto"/>
                  <w:shd w:val="clear" w:color="auto" w:fill="B6DDE8"/>
                  <w:vAlign w:val="center"/>
                </w:tcPr>
                <w:p w14:paraId="094EDBBD"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5</w:t>
                  </w:r>
                </w:p>
              </w:tc>
              <w:tc>
                <w:tcPr>
                  <w:tcW w:w="7586" w:type="dxa"/>
                  <w:shd w:val="clear" w:color="auto" w:fill="B6DDE8"/>
                  <w:vAlign w:val="center"/>
                </w:tcPr>
                <w:p w14:paraId="31508DDE"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b/>
                      <w:sz w:val="24"/>
                      <w:szCs w:val="24"/>
                    </w:rPr>
                    <w:t>Приоритет № 5: Засилване внедряването на иновации* в земеделски стопанства в териториални</w:t>
                  </w:r>
                  <w:r w:rsidR="00FB3011" w:rsidRPr="002D2FBD">
                    <w:rPr>
                      <w:rFonts w:ascii="Times New Roman" w:eastAsia="Calibri" w:hAnsi="Times New Roman" w:cs="Times New Roman"/>
                      <w:b/>
                      <w:sz w:val="24"/>
                      <w:szCs w:val="24"/>
                    </w:rPr>
                    <w:t>я обхват на офиса</w:t>
                  </w:r>
                  <w:r w:rsidRPr="002D2FBD">
                    <w:rPr>
                      <w:rFonts w:ascii="Times New Roman" w:eastAsia="Calibri" w:hAnsi="Times New Roman" w:cs="Times New Roman"/>
                      <w:b/>
                      <w:sz w:val="24"/>
                      <w:szCs w:val="24"/>
                    </w:rPr>
                    <w:t xml:space="preserve"> </w:t>
                  </w:r>
                </w:p>
              </w:tc>
              <w:tc>
                <w:tcPr>
                  <w:tcW w:w="881" w:type="dxa"/>
                  <w:shd w:val="clear" w:color="auto" w:fill="B6DDE8"/>
                  <w:vAlign w:val="center"/>
                </w:tcPr>
                <w:p w14:paraId="7A5F5DE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b/>
                      <w:sz w:val="24"/>
                      <w:szCs w:val="24"/>
                    </w:rPr>
                    <w:t>10</w:t>
                  </w:r>
                </w:p>
              </w:tc>
            </w:tr>
            <w:tr w:rsidR="00DF329C" w:rsidRPr="002D2FBD" w14:paraId="323039AF" w14:textId="77777777" w:rsidTr="00CA4C93">
              <w:trPr>
                <w:cantSplit/>
                <w:trHeight w:val="1075"/>
              </w:trPr>
              <w:tc>
                <w:tcPr>
                  <w:tcW w:w="0" w:type="auto"/>
                  <w:shd w:val="clear" w:color="auto" w:fill="auto"/>
                  <w:vAlign w:val="center"/>
                </w:tcPr>
                <w:p w14:paraId="1132199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5.1</w:t>
                  </w:r>
                </w:p>
              </w:tc>
              <w:tc>
                <w:tcPr>
                  <w:tcW w:w="7586" w:type="dxa"/>
                  <w:shd w:val="clear" w:color="auto" w:fill="auto"/>
                  <w:vAlign w:val="center"/>
                </w:tcPr>
                <w:p w14:paraId="4A0D8A7B" w14:textId="704AB543" w:rsidR="00DF329C" w:rsidRPr="002D2FBD" w:rsidRDefault="00DF329C" w:rsidP="00CA4C93">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4 бр. информационни събития (в т.ч. съвместни събития с други </w:t>
                  </w:r>
                  <w:r w:rsidR="00CA4C93">
                    <w:rPr>
                      <w:rFonts w:ascii="Times New Roman" w:eastAsia="Calibri" w:hAnsi="Times New Roman" w:cs="Times New Roman"/>
                      <w:sz w:val="24"/>
                      <w:szCs w:val="24"/>
                    </w:rPr>
                    <w:t>о</w:t>
                  </w:r>
                  <w:r w:rsidRPr="002D2FBD">
                    <w:rPr>
                      <w:rFonts w:ascii="Times New Roman" w:eastAsia="Calibri" w:hAnsi="Times New Roman" w:cs="Times New Roman"/>
                      <w:sz w:val="24"/>
                      <w:szCs w:val="24"/>
                    </w:rPr>
                    <w:t xml:space="preserve">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0486607C"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w:t>
                  </w:r>
                </w:p>
              </w:tc>
            </w:tr>
            <w:tr w:rsidR="00DF329C" w:rsidRPr="002D2FBD" w14:paraId="4B99B556" w14:textId="77777777" w:rsidTr="00CA4C93">
              <w:trPr>
                <w:cantSplit/>
                <w:trHeight w:val="988"/>
              </w:trPr>
              <w:tc>
                <w:tcPr>
                  <w:tcW w:w="0" w:type="auto"/>
                  <w:shd w:val="clear" w:color="auto" w:fill="auto"/>
                  <w:vAlign w:val="center"/>
                </w:tcPr>
                <w:p w14:paraId="7F21B0BB"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5.2</w:t>
                  </w:r>
                </w:p>
              </w:tc>
              <w:tc>
                <w:tcPr>
                  <w:tcW w:w="7586" w:type="dxa"/>
                  <w:shd w:val="clear" w:color="auto" w:fill="auto"/>
                </w:tcPr>
                <w:p w14:paraId="4A86050C" w14:textId="1C28AE99" w:rsidR="00DF329C" w:rsidRPr="002D2FBD" w:rsidRDefault="00DF329C" w:rsidP="00CA4C93">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5 бр. информационни събития (в т.ч. съвместни събития с други </w:t>
                  </w:r>
                  <w:r w:rsidR="00CA4C93">
                    <w:rPr>
                      <w:rFonts w:ascii="Times New Roman" w:eastAsia="Calibri" w:hAnsi="Times New Roman" w:cs="Times New Roman"/>
                      <w:sz w:val="24"/>
                      <w:szCs w:val="24"/>
                    </w:rPr>
                    <w:t>о</w:t>
                  </w:r>
                  <w:r w:rsidRPr="002D2FBD">
                    <w:rPr>
                      <w:rFonts w:ascii="Times New Roman" w:eastAsia="Calibri" w:hAnsi="Times New Roman" w:cs="Times New Roman"/>
                      <w:sz w:val="24"/>
                      <w:szCs w:val="24"/>
                    </w:rPr>
                    <w:t xml:space="preserve">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127C74CE"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7</w:t>
                  </w:r>
                </w:p>
              </w:tc>
            </w:tr>
            <w:tr w:rsidR="00DF329C" w:rsidRPr="002D2FBD" w14:paraId="4D016637" w14:textId="77777777" w:rsidTr="00CA4C93">
              <w:trPr>
                <w:cantSplit/>
                <w:trHeight w:val="974"/>
              </w:trPr>
              <w:tc>
                <w:tcPr>
                  <w:tcW w:w="0" w:type="auto"/>
                  <w:shd w:val="clear" w:color="auto" w:fill="auto"/>
                  <w:vAlign w:val="center"/>
                </w:tcPr>
                <w:p w14:paraId="62CE8E6A" w14:textId="77777777" w:rsidR="00DF329C" w:rsidRPr="002D2FBD" w:rsidRDefault="00DF329C" w:rsidP="002D2FBD">
                  <w:pPr>
                    <w:spacing w:after="0" w:line="240" w:lineRule="auto"/>
                    <w:contextualSpacing/>
                    <w:jc w:val="center"/>
                    <w:rPr>
                      <w:rFonts w:ascii="Times New Roman" w:eastAsia="Calibri" w:hAnsi="Times New Roman" w:cs="Times New Roman"/>
                      <w:sz w:val="24"/>
                      <w:szCs w:val="24"/>
                    </w:rPr>
                  </w:pPr>
                  <w:r w:rsidRPr="002D2FBD">
                    <w:rPr>
                      <w:rFonts w:ascii="Times New Roman" w:eastAsia="Calibri" w:hAnsi="Times New Roman" w:cs="Times New Roman"/>
                      <w:sz w:val="24"/>
                      <w:szCs w:val="24"/>
                    </w:rPr>
                    <w:t>5.3</w:t>
                  </w:r>
                </w:p>
              </w:tc>
              <w:tc>
                <w:tcPr>
                  <w:tcW w:w="7586" w:type="dxa"/>
                  <w:shd w:val="clear" w:color="auto" w:fill="auto"/>
                </w:tcPr>
                <w:p w14:paraId="293A611C" w14:textId="77777777" w:rsidR="00DF329C" w:rsidRPr="002D2FBD" w:rsidRDefault="00DF329C" w:rsidP="002D2FBD">
                  <w:pPr>
                    <w:spacing w:after="0" w:line="240" w:lineRule="auto"/>
                    <w:contextualSpacing/>
                    <w:rPr>
                      <w:rFonts w:ascii="Times New Roman" w:eastAsia="Calibri" w:hAnsi="Times New Roman" w:cs="Times New Roman"/>
                      <w:sz w:val="24"/>
                      <w:szCs w:val="24"/>
                    </w:rPr>
                  </w:pPr>
                  <w:r w:rsidRPr="002D2FBD">
                    <w:rPr>
                      <w:rFonts w:ascii="Times New Roman" w:eastAsia="Calibri" w:hAnsi="Times New Roman" w:cs="Times New Roman"/>
                      <w:sz w:val="24"/>
                      <w:szCs w:val="24"/>
                    </w:rPr>
                    <w:t xml:space="preserve">Планирано провеждане на над 6 бр. информационни събития (в т.ч. съвместни събития с други организации/институции/звена/юридически лица)  за представяне/демонстриране на иновации в териториалния обхват на офиса </w:t>
                  </w:r>
                </w:p>
              </w:tc>
              <w:tc>
                <w:tcPr>
                  <w:tcW w:w="881" w:type="dxa"/>
                  <w:shd w:val="clear" w:color="auto" w:fill="auto"/>
                  <w:vAlign w:val="center"/>
                </w:tcPr>
                <w:p w14:paraId="3FAC3887" w14:textId="77777777" w:rsidR="00DF329C" w:rsidRPr="002D2FBD" w:rsidRDefault="00DF329C" w:rsidP="002D2FBD">
                  <w:pPr>
                    <w:spacing w:after="0" w:line="240" w:lineRule="auto"/>
                    <w:contextualSpacing/>
                    <w:jc w:val="center"/>
                    <w:rPr>
                      <w:rFonts w:ascii="Times New Roman" w:eastAsia="Calibri" w:hAnsi="Times New Roman" w:cs="Times New Roman"/>
                      <w:color w:val="FF0000"/>
                      <w:sz w:val="24"/>
                      <w:szCs w:val="24"/>
                    </w:rPr>
                  </w:pPr>
                  <w:r w:rsidRPr="002D2FBD">
                    <w:rPr>
                      <w:rFonts w:ascii="Times New Roman" w:eastAsia="Calibri" w:hAnsi="Times New Roman" w:cs="Times New Roman"/>
                      <w:sz w:val="24"/>
                      <w:szCs w:val="24"/>
                    </w:rPr>
                    <w:t>10</w:t>
                  </w:r>
                </w:p>
              </w:tc>
            </w:tr>
            <w:tr w:rsidR="00DF329C" w:rsidRPr="002D2FBD" w14:paraId="250309F8" w14:textId="77777777" w:rsidTr="00CA4C93">
              <w:trPr>
                <w:cantSplit/>
                <w:trHeight w:val="624"/>
              </w:trPr>
              <w:tc>
                <w:tcPr>
                  <w:tcW w:w="8102" w:type="dxa"/>
                  <w:gridSpan w:val="2"/>
                  <w:shd w:val="clear" w:color="auto" w:fill="D9D9D9"/>
                  <w:vAlign w:val="center"/>
                </w:tcPr>
                <w:p w14:paraId="49BB1748"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Максимален брой точки</w:t>
                  </w:r>
                </w:p>
              </w:tc>
              <w:tc>
                <w:tcPr>
                  <w:tcW w:w="881" w:type="dxa"/>
                  <w:shd w:val="clear" w:color="auto" w:fill="D9D9D9"/>
                  <w:vAlign w:val="center"/>
                </w:tcPr>
                <w:p w14:paraId="2979140D" w14:textId="77777777" w:rsidR="00DF329C" w:rsidRPr="002D2FBD" w:rsidRDefault="00DF329C" w:rsidP="002D2FBD">
                  <w:pPr>
                    <w:spacing w:after="0" w:line="240" w:lineRule="auto"/>
                    <w:contextualSpacing/>
                    <w:jc w:val="center"/>
                    <w:rPr>
                      <w:rFonts w:ascii="Times New Roman" w:eastAsia="Calibri" w:hAnsi="Times New Roman" w:cs="Times New Roman"/>
                      <w:b/>
                      <w:sz w:val="24"/>
                      <w:szCs w:val="24"/>
                    </w:rPr>
                  </w:pPr>
                  <w:r w:rsidRPr="002D2FBD">
                    <w:rPr>
                      <w:rFonts w:ascii="Times New Roman" w:eastAsia="Calibri" w:hAnsi="Times New Roman" w:cs="Times New Roman"/>
                      <w:b/>
                      <w:sz w:val="24"/>
                      <w:szCs w:val="24"/>
                    </w:rPr>
                    <w:t>100</w:t>
                  </w:r>
                </w:p>
              </w:tc>
            </w:tr>
          </w:tbl>
          <w:p w14:paraId="00A2415F" w14:textId="56CB4A96" w:rsidR="00DF329C" w:rsidRPr="00CA4C93" w:rsidRDefault="00DF329C" w:rsidP="00DF329C">
            <w:pPr>
              <w:spacing w:before="40" w:after="40"/>
              <w:ind w:right="28"/>
              <w:jc w:val="both"/>
              <w:rPr>
                <w:rFonts w:ascii="Times New Roman" w:eastAsia="Times New Roman" w:hAnsi="Times New Roman" w:cs="Times New Roman"/>
                <w:bCs/>
                <w:sz w:val="24"/>
                <w:szCs w:val="24"/>
              </w:rPr>
            </w:pPr>
            <w:r w:rsidRPr="00CA4C93">
              <w:rPr>
                <w:rFonts w:ascii="Times New Roman" w:eastAsia="Times New Roman" w:hAnsi="Times New Roman" w:cs="Times New Roman"/>
                <w:bCs/>
                <w:sz w:val="24"/>
                <w:szCs w:val="24"/>
              </w:rPr>
              <w:t xml:space="preserve">3. Методика за оценка </w:t>
            </w:r>
            <w:r w:rsidR="002B4806">
              <w:rPr>
                <w:rFonts w:ascii="Times New Roman" w:eastAsia="Times New Roman" w:hAnsi="Times New Roman" w:cs="Times New Roman"/>
                <w:bCs/>
                <w:sz w:val="24"/>
                <w:szCs w:val="24"/>
              </w:rPr>
              <w:t>на заявления за подпомагане</w:t>
            </w:r>
            <w:r w:rsidRPr="00CA4C93">
              <w:rPr>
                <w:rFonts w:ascii="Times New Roman" w:eastAsia="Times New Roman" w:hAnsi="Times New Roman" w:cs="Times New Roman"/>
                <w:bCs/>
                <w:sz w:val="24"/>
                <w:szCs w:val="24"/>
              </w:rPr>
              <w:t>:</w:t>
            </w:r>
          </w:p>
          <w:p w14:paraId="6BB2778E" w14:textId="219C77A3"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3.1. Минимален брой точки за един мобилен офис и едно </w:t>
            </w:r>
            <w:r w:rsidR="00D06C62">
              <w:rPr>
                <w:rFonts w:ascii="Times New Roman" w:eastAsia="Times New Roman" w:hAnsi="Times New Roman" w:cs="Times New Roman"/>
                <w:bCs/>
                <w:sz w:val="24"/>
                <w:szCs w:val="24"/>
              </w:rPr>
              <w:t>заявление за подпомагане</w:t>
            </w:r>
            <w:r w:rsidRPr="004F39ED">
              <w:rPr>
                <w:rFonts w:ascii="Times New Roman" w:eastAsia="Times New Roman" w:hAnsi="Times New Roman" w:cs="Times New Roman"/>
                <w:bCs/>
                <w:sz w:val="24"/>
                <w:szCs w:val="24"/>
              </w:rPr>
              <w:t xml:space="preserve"> – 25. </w:t>
            </w:r>
          </w:p>
          <w:p w14:paraId="38A17C92" w14:textId="3F121CAA"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3.2. В случай на </w:t>
            </w:r>
            <w:r w:rsidR="002B4806">
              <w:rPr>
                <w:rFonts w:ascii="Times New Roman" w:eastAsia="Times New Roman" w:hAnsi="Times New Roman" w:cs="Times New Roman"/>
                <w:bCs/>
                <w:sz w:val="24"/>
                <w:szCs w:val="24"/>
              </w:rPr>
              <w:t>заявления за подпомагане</w:t>
            </w:r>
            <w:r w:rsidRPr="004F39ED">
              <w:rPr>
                <w:rFonts w:ascii="Times New Roman" w:eastAsia="Times New Roman" w:hAnsi="Times New Roman" w:cs="Times New Roman"/>
                <w:bCs/>
                <w:sz w:val="24"/>
                <w:szCs w:val="24"/>
              </w:rPr>
              <w:t>, включващи изграждане и функциониране на повече от един мобилен офис, оценката на проектното предложение се формира като средноаритметичен сбор от оценките на отделните допустими за подпомагане мобилни офиси.</w:t>
            </w:r>
          </w:p>
          <w:p w14:paraId="2634C754"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3.3. Съответствието с минималните изисквания по критериите за подбор по Приоритет № 1 се преценяват въз основа на данни на НСИ за населението на Република България към 2023 година.</w:t>
            </w:r>
          </w:p>
          <w:p w14:paraId="51CFB6A2"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3.4. Съответствието с минималните изисквания по критериите за подбор по Приоритет № 2 се преценяват въз основа на данни от преброяване на земеделските стопанства в страната за 2020 година по данни на Агростатистика към МЗХ.</w:t>
            </w:r>
          </w:p>
          <w:p w14:paraId="289E4BE1" w14:textId="14ED6E91" w:rsidR="00DF329C" w:rsidRPr="00FF727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lastRenderedPageBreak/>
              <w:t xml:space="preserve">3.5. Разстоянието по критерии за подбор 3.1, 3.2, 3.3, 3.4 и 3.5 (Приоритет № 3) се изчислява въз основа на най-краткия възможен маршрут по републиканската пътна мрежа по данни от </w:t>
            </w:r>
            <w:hyperlink r:id="rId15" w:history="1">
              <w:r w:rsidR="00F51D94" w:rsidRPr="001E3A77">
                <w:rPr>
                  <w:rStyle w:val="Hyperlink"/>
                  <w:rFonts w:ascii="Times New Roman" w:eastAsia="Times New Roman" w:hAnsi="Times New Roman" w:cs="Times New Roman"/>
                  <w:sz w:val="24"/>
                  <w:szCs w:val="24"/>
                </w:rPr>
                <w:t>https://www.google.</w:t>
              </w:r>
              <w:r w:rsidR="00F51D94" w:rsidRPr="001E3A77">
                <w:rPr>
                  <w:rStyle w:val="Hyperlink"/>
                  <w:rFonts w:ascii="Times New Roman" w:eastAsia="Times New Roman" w:hAnsi="Times New Roman" w:cs="Times New Roman"/>
                  <w:sz w:val="24"/>
                  <w:szCs w:val="24"/>
                  <w:lang w:val="en-GB"/>
                </w:rPr>
                <w:t>com</w:t>
              </w:r>
              <w:r w:rsidR="00F51D94" w:rsidRPr="001E3A77">
                <w:rPr>
                  <w:rStyle w:val="Hyperlink"/>
                  <w:rFonts w:ascii="Times New Roman" w:eastAsia="Times New Roman" w:hAnsi="Times New Roman" w:cs="Times New Roman"/>
                  <w:sz w:val="24"/>
                  <w:szCs w:val="24"/>
                </w:rPr>
                <w:t>/maps/</w:t>
              </w:r>
            </w:hyperlink>
            <w:r w:rsidRPr="007D386A">
              <w:rPr>
                <w:rFonts w:ascii="Times New Roman" w:eastAsia="Times New Roman" w:hAnsi="Times New Roman" w:cs="Times New Roman"/>
                <w:bCs/>
                <w:sz w:val="24"/>
                <w:szCs w:val="24"/>
              </w:rPr>
              <w:t>.</w:t>
            </w:r>
          </w:p>
          <w:p w14:paraId="5BD1C736"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7D386A">
              <w:rPr>
                <w:rFonts w:ascii="Times New Roman" w:eastAsia="Times New Roman" w:hAnsi="Times New Roman" w:cs="Times New Roman"/>
                <w:bCs/>
                <w:sz w:val="24"/>
                <w:szCs w:val="24"/>
              </w:rPr>
              <w:t>4. Съответствието с изисквания</w:t>
            </w:r>
            <w:r w:rsidRPr="007D386A">
              <w:rPr>
                <w:rFonts w:ascii="Times New Roman" w:eastAsia="Times New Roman" w:hAnsi="Times New Roman" w:cs="Times New Roman"/>
                <w:bCs/>
                <w:sz w:val="24"/>
                <w:szCs w:val="24"/>
                <w:lang w:eastAsia="en-GB"/>
              </w:rPr>
              <w:t xml:space="preserve"> </w:t>
            </w:r>
            <w:r w:rsidRPr="004F39ED">
              <w:rPr>
                <w:rFonts w:ascii="Times New Roman" w:eastAsia="Times New Roman" w:hAnsi="Times New Roman" w:cs="Times New Roman"/>
                <w:bCs/>
                <w:sz w:val="24"/>
                <w:szCs w:val="24"/>
              </w:rPr>
              <w:t xml:space="preserve">по критериите за подбор по Приоритет № 4 се преценяват въз основа на данни за седалището на съответната организация/институция. За МИГ въз основа на данни за териториалният и обхват. </w:t>
            </w:r>
          </w:p>
          <w:p w14:paraId="19D43F9B" w14:textId="77777777" w:rsidR="00DF329C" w:rsidRPr="004F39ED" w:rsidRDefault="00DF329C" w:rsidP="00DF329C">
            <w:pPr>
              <w:spacing w:before="40" w:after="40"/>
              <w:ind w:right="28"/>
              <w:jc w:val="both"/>
              <w:rPr>
                <w:rFonts w:ascii="Times New Roman" w:eastAsia="Times New Roman" w:hAnsi="Times New Roman" w:cs="Times New Roman"/>
                <w:bCs/>
                <w:sz w:val="24"/>
                <w:szCs w:val="24"/>
              </w:rPr>
            </w:pPr>
            <w:r w:rsidRPr="004F39ED">
              <w:rPr>
                <w:rFonts w:ascii="Times New Roman" w:eastAsia="Times New Roman" w:hAnsi="Times New Roman" w:cs="Times New Roman"/>
                <w:bCs/>
                <w:sz w:val="24"/>
                <w:szCs w:val="24"/>
              </w:rPr>
              <w:t xml:space="preserve">5. Съответствието с минималните изисквания по критериите за подбор по Приоритет № 5 се преценяват въз основа на посочените в проектното предложение данни за планирано провеждане на информационни събития. </w:t>
            </w:r>
          </w:p>
          <w:p w14:paraId="7E98E0BE" w14:textId="5B50FAA9" w:rsidR="008F11DD" w:rsidRPr="004F39ED" w:rsidRDefault="00DF329C" w:rsidP="00D06C62">
            <w:pPr>
              <w:spacing w:before="40" w:after="40"/>
              <w:ind w:right="28"/>
              <w:jc w:val="both"/>
              <w:rPr>
                <w:rFonts w:ascii="Times New Roman" w:eastAsia="Times New Roman" w:hAnsi="Times New Roman" w:cs="Times New Roman"/>
                <w:b/>
                <w:bCs/>
                <w:sz w:val="24"/>
                <w:szCs w:val="24"/>
              </w:rPr>
            </w:pPr>
            <w:r w:rsidRPr="004F39ED">
              <w:rPr>
                <w:rFonts w:ascii="Times New Roman" w:eastAsia="Times New Roman" w:hAnsi="Times New Roman" w:cs="Times New Roman"/>
                <w:bCs/>
                <w:sz w:val="24"/>
                <w:szCs w:val="24"/>
              </w:rPr>
              <w:t>6. Съответствие с изискванията по критериите за подбор се преценяват въз основа на данни от публични регистри и/или официални документи, публикувани и/или издадени от компетентен държавен орган.</w:t>
            </w:r>
          </w:p>
        </w:tc>
      </w:tr>
    </w:tbl>
    <w:p w14:paraId="0181FA7B" w14:textId="77777777" w:rsidR="00CE1ADE" w:rsidRPr="004F39ED" w:rsidRDefault="006B40D8" w:rsidP="005B1132">
      <w:pPr>
        <w:pStyle w:val="Heading1"/>
        <w:jc w:val="both"/>
        <w:rPr>
          <w:rFonts w:ascii="Times New Roman" w:hAnsi="Times New Roman" w:cs="Times New Roman"/>
          <w:b/>
          <w:color w:val="auto"/>
          <w:sz w:val="28"/>
          <w:szCs w:val="28"/>
        </w:rPr>
      </w:pPr>
      <w:bookmarkStart w:id="15" w:name="_Toc188892684"/>
      <w:r w:rsidRPr="004F39ED">
        <w:rPr>
          <w:rFonts w:ascii="Times New Roman" w:hAnsi="Times New Roman" w:cs="Times New Roman"/>
          <w:b/>
          <w:color w:val="auto"/>
          <w:sz w:val="28"/>
          <w:szCs w:val="28"/>
        </w:rPr>
        <w:lastRenderedPageBreak/>
        <w:t>1</w:t>
      </w:r>
      <w:r w:rsidR="00F735C3"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5B1132" w:rsidRPr="004F39ED">
        <w:rPr>
          <w:rFonts w:ascii="Times New Roman" w:hAnsi="Times New Roman" w:cs="Times New Roman"/>
          <w:b/>
          <w:color w:val="auto"/>
          <w:sz w:val="28"/>
          <w:szCs w:val="28"/>
        </w:rPr>
        <w:t>, в т.ч. документи, доказващи съответствие с критерии за подбор</w:t>
      </w:r>
      <w:r w:rsidR="00D65705" w:rsidRPr="004F39ED">
        <w:rPr>
          <w:rFonts w:ascii="Times New Roman" w:hAnsi="Times New Roman" w:cs="Times New Roman"/>
          <w:b/>
          <w:color w:val="auto"/>
          <w:sz w:val="28"/>
          <w:szCs w:val="28"/>
        </w:rPr>
        <w:t xml:space="preserve"> и документи, които следва да бъдат представени преди сключване на договор</w:t>
      </w:r>
      <w:bookmarkEnd w:id="15"/>
    </w:p>
    <w:tbl>
      <w:tblPr>
        <w:tblStyle w:val="TableGrid"/>
        <w:tblW w:w="9209" w:type="dxa"/>
        <w:tblLook w:val="04A0" w:firstRow="1" w:lastRow="0" w:firstColumn="1" w:lastColumn="0" w:noHBand="0" w:noVBand="1"/>
      </w:tblPr>
      <w:tblGrid>
        <w:gridCol w:w="9209"/>
      </w:tblGrid>
      <w:tr w:rsidR="00CE1ADE" w:rsidRPr="004F39ED" w14:paraId="2F59EAEB" w14:textId="77777777" w:rsidTr="00F51D94">
        <w:trPr>
          <w:trHeight w:val="1516"/>
        </w:trPr>
        <w:tc>
          <w:tcPr>
            <w:tcW w:w="9209" w:type="dxa"/>
          </w:tcPr>
          <w:p w14:paraId="42EC065B" w14:textId="2413A226" w:rsidR="00EA40D0" w:rsidRP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EA40D0" w:rsidRPr="00F51D94">
              <w:rPr>
                <w:rFonts w:ascii="Times New Roman" w:hAnsi="Times New Roman" w:cs="Times New Roman"/>
                <w:sz w:val="24"/>
                <w:szCs w:val="24"/>
              </w:rPr>
              <w:t xml:space="preserve">Декларация от кандидата (по образец съгласно Приложение № </w:t>
            </w:r>
            <w:r w:rsidR="00042153">
              <w:rPr>
                <w:rFonts w:ascii="Times New Roman" w:hAnsi="Times New Roman" w:cs="Times New Roman"/>
                <w:sz w:val="24"/>
                <w:szCs w:val="24"/>
              </w:rPr>
              <w:t>1</w:t>
            </w:r>
            <w:r w:rsidR="00EA40D0" w:rsidRPr="00F51D94">
              <w:rPr>
                <w:rFonts w:ascii="Times New Roman" w:hAnsi="Times New Roman" w:cs="Times New Roman"/>
                <w:sz w:val="24"/>
                <w:szCs w:val="24"/>
              </w:rPr>
              <w:t>). Представя се във формат „.</w:t>
            </w:r>
            <w:proofErr w:type="spellStart"/>
            <w:r w:rsidR="00EA40D0" w:rsidRPr="00F51D94">
              <w:rPr>
                <w:rFonts w:ascii="Times New Roman" w:hAnsi="Times New Roman" w:cs="Times New Roman"/>
                <w:sz w:val="24"/>
                <w:szCs w:val="24"/>
              </w:rPr>
              <w:t>pdf</w:t>
            </w:r>
            <w:proofErr w:type="spellEnd"/>
            <w:r w:rsidR="00EA40D0" w:rsidRPr="00F51D94">
              <w:rPr>
                <w:rFonts w:ascii="Times New Roman" w:hAnsi="Times New Roman" w:cs="Times New Roman"/>
                <w:sz w:val="24"/>
                <w:szCs w:val="24"/>
              </w:rPr>
              <w:t>“ или „.</w:t>
            </w:r>
            <w:proofErr w:type="spellStart"/>
            <w:r w:rsidR="00EA40D0" w:rsidRPr="00F51D94">
              <w:rPr>
                <w:rFonts w:ascii="Times New Roman" w:hAnsi="Times New Roman" w:cs="Times New Roman"/>
                <w:sz w:val="24"/>
                <w:szCs w:val="24"/>
              </w:rPr>
              <w:t>jpg</w:t>
            </w:r>
            <w:proofErr w:type="spellEnd"/>
            <w:r w:rsidR="00EA40D0" w:rsidRPr="00F51D94">
              <w:rPr>
                <w:rFonts w:ascii="Times New Roman" w:hAnsi="Times New Roman" w:cs="Times New Roman"/>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73BC977D" w14:textId="59A8F181" w:rsidR="00EA40D0" w:rsidRP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2. </w:t>
            </w:r>
            <w:r w:rsidR="00EA40D0" w:rsidRPr="00F51D94">
              <w:rPr>
                <w:rFonts w:ascii="Times New Roman" w:hAnsi="Times New Roman" w:cs="Times New Roman"/>
                <w:sz w:val="24"/>
                <w:szCs w:val="24"/>
              </w:rPr>
              <w:t>Финансов план</w:t>
            </w:r>
            <w:r>
              <w:rPr>
                <w:rFonts w:ascii="Times New Roman" w:hAnsi="Times New Roman" w:cs="Times New Roman"/>
                <w:sz w:val="24"/>
                <w:szCs w:val="24"/>
              </w:rPr>
              <w:t xml:space="preserve"> </w:t>
            </w:r>
            <w:r w:rsidR="00EA40D0" w:rsidRPr="00F51D94">
              <w:rPr>
                <w:rFonts w:ascii="Times New Roman" w:hAnsi="Times New Roman" w:cs="Times New Roman"/>
                <w:sz w:val="24"/>
                <w:szCs w:val="24"/>
              </w:rPr>
              <w:t xml:space="preserve">(по образец съгласно Приложение № </w:t>
            </w:r>
            <w:r w:rsidR="00042153">
              <w:rPr>
                <w:rFonts w:ascii="Times New Roman" w:hAnsi="Times New Roman" w:cs="Times New Roman"/>
                <w:sz w:val="24"/>
                <w:szCs w:val="24"/>
              </w:rPr>
              <w:t>3</w:t>
            </w:r>
            <w:r w:rsidR="00EA40D0" w:rsidRPr="00F51D94">
              <w:rPr>
                <w:rFonts w:ascii="Times New Roman" w:hAnsi="Times New Roman" w:cs="Times New Roman"/>
                <w:sz w:val="24"/>
                <w:szCs w:val="24"/>
              </w:rPr>
              <w:t>) във формат „.</w:t>
            </w:r>
            <w:proofErr w:type="spellStart"/>
            <w:r w:rsidR="00EA40D0" w:rsidRPr="00F51D94">
              <w:rPr>
                <w:rFonts w:ascii="Times New Roman" w:hAnsi="Times New Roman" w:cs="Times New Roman"/>
                <w:sz w:val="24"/>
                <w:szCs w:val="24"/>
              </w:rPr>
              <w:t>xls</w:t>
            </w:r>
            <w:proofErr w:type="spellEnd"/>
            <w:r w:rsidR="00EA40D0" w:rsidRPr="00F51D94">
              <w:rPr>
                <w:rFonts w:ascii="Times New Roman" w:hAnsi="Times New Roman" w:cs="Times New Roman"/>
                <w:sz w:val="24"/>
                <w:szCs w:val="24"/>
              </w:rPr>
              <w:t>/.</w:t>
            </w:r>
            <w:proofErr w:type="spellStart"/>
            <w:r w:rsidR="00EA40D0" w:rsidRPr="00F51D94">
              <w:rPr>
                <w:rFonts w:ascii="Times New Roman" w:hAnsi="Times New Roman" w:cs="Times New Roman"/>
                <w:sz w:val="24"/>
                <w:szCs w:val="24"/>
              </w:rPr>
              <w:t>xlsx</w:t>
            </w:r>
            <w:proofErr w:type="spellEnd"/>
            <w:r w:rsidR="00EA40D0" w:rsidRPr="00F51D94">
              <w:rPr>
                <w:rFonts w:ascii="Times New Roman" w:hAnsi="Times New Roman" w:cs="Times New Roman"/>
                <w:sz w:val="24"/>
                <w:szCs w:val="24"/>
              </w:rPr>
              <w:t>”.</w:t>
            </w:r>
          </w:p>
          <w:p w14:paraId="242A2EB0" w14:textId="3E336BD0" w:rsidR="00F51D94" w:rsidRDefault="007A29FD"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3. </w:t>
            </w:r>
            <w:r w:rsidR="00EA40D0" w:rsidRPr="00F51D94">
              <w:rPr>
                <w:rFonts w:ascii="Times New Roman" w:hAnsi="Times New Roman" w:cs="Times New Roman"/>
                <w:sz w:val="24"/>
                <w:szCs w:val="24"/>
              </w:rPr>
              <w:t>Най-малко две независими съпоставими оферти за разходите</w:t>
            </w:r>
            <w:r>
              <w:rPr>
                <w:rFonts w:ascii="Times New Roman" w:hAnsi="Times New Roman" w:cs="Times New Roman"/>
                <w:sz w:val="24"/>
                <w:szCs w:val="24"/>
              </w:rPr>
              <w:t xml:space="preserve"> по т. 2 от Раздел </w:t>
            </w:r>
            <w:r w:rsidR="007A60E1">
              <w:rPr>
                <w:rFonts w:ascii="Times New Roman" w:hAnsi="Times New Roman" w:cs="Times New Roman"/>
                <w:sz w:val="24"/>
                <w:szCs w:val="24"/>
              </w:rPr>
              <w:t>„</w:t>
            </w:r>
            <w:r>
              <w:rPr>
                <w:rFonts w:ascii="Times New Roman" w:hAnsi="Times New Roman" w:cs="Times New Roman"/>
                <w:sz w:val="24"/>
                <w:szCs w:val="24"/>
              </w:rPr>
              <w:t>Допустими разход</w:t>
            </w:r>
            <w:r w:rsidR="007A60E1">
              <w:rPr>
                <w:rFonts w:ascii="Times New Roman" w:hAnsi="Times New Roman" w:cs="Times New Roman"/>
                <w:sz w:val="24"/>
                <w:szCs w:val="24"/>
              </w:rPr>
              <w:t>и“</w:t>
            </w:r>
            <w:r w:rsidR="00F51D94">
              <w:rPr>
                <w:rFonts w:ascii="Times New Roman" w:hAnsi="Times New Roman" w:cs="Times New Roman"/>
                <w:sz w:val="24"/>
                <w:szCs w:val="24"/>
              </w:rPr>
              <w:t xml:space="preserve">. </w:t>
            </w:r>
            <w:r w:rsidR="00EA40D0" w:rsidRPr="00F51D94">
              <w:rPr>
                <w:rFonts w:ascii="Times New Roman" w:hAnsi="Times New Roman" w:cs="Times New Roman"/>
                <w:sz w:val="24"/>
                <w:szCs w:val="24"/>
              </w:rPr>
              <w:t>Офертите трябва да съдържат най-малко: наименование на оферента, ЕИК/ЕГН/БУЛСТАТ, срока на валидност на офертата, датата на издаване на офертата, подпис и контакти на оферента (адрес, телефон, e-</w:t>
            </w:r>
            <w:proofErr w:type="spellStart"/>
            <w:r w:rsidR="00EA40D0" w:rsidRPr="00F51D94">
              <w:rPr>
                <w:rFonts w:ascii="Times New Roman" w:hAnsi="Times New Roman" w:cs="Times New Roman"/>
                <w:sz w:val="24"/>
                <w:szCs w:val="24"/>
              </w:rPr>
              <w:t>mail</w:t>
            </w:r>
            <w:proofErr w:type="spellEnd"/>
            <w:r w:rsidR="00EA40D0" w:rsidRPr="00F51D94">
              <w:rPr>
                <w:rFonts w:ascii="Times New Roman" w:hAnsi="Times New Roman" w:cs="Times New Roman"/>
                <w:sz w:val="24"/>
                <w:szCs w:val="24"/>
              </w:rPr>
              <w:t>), подробна техническа спецификация на услугите, цена в лева или евро с посочен данък върху добавената стойност (ДДС). Представят се във формат „.</w:t>
            </w:r>
            <w:proofErr w:type="spellStart"/>
            <w:r w:rsidR="00EA40D0" w:rsidRPr="00F51D94">
              <w:rPr>
                <w:rFonts w:ascii="Times New Roman" w:hAnsi="Times New Roman" w:cs="Times New Roman"/>
                <w:sz w:val="24"/>
                <w:szCs w:val="24"/>
              </w:rPr>
              <w:t>pdf</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jpg</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rar</w:t>
            </w:r>
            <w:proofErr w:type="spellEnd"/>
            <w:r w:rsidR="00EA40D0" w:rsidRPr="00F51D94">
              <w:rPr>
                <w:rFonts w:ascii="Times New Roman" w:hAnsi="Times New Roman" w:cs="Times New Roman"/>
                <w:sz w:val="24"/>
                <w:szCs w:val="24"/>
              </w:rPr>
              <w:t>“, „.7z“, „.</w:t>
            </w:r>
            <w:proofErr w:type="spellStart"/>
            <w:r w:rsidR="00EA40D0" w:rsidRPr="00F51D94">
              <w:rPr>
                <w:rFonts w:ascii="Times New Roman" w:hAnsi="Times New Roman" w:cs="Times New Roman"/>
                <w:sz w:val="24"/>
                <w:szCs w:val="24"/>
              </w:rPr>
              <w:t>zip</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xls</w:t>
            </w:r>
            <w:proofErr w:type="spellEnd"/>
            <w:r w:rsidR="00EA40D0" w:rsidRPr="00F51D94">
              <w:rPr>
                <w:rFonts w:ascii="Times New Roman" w:hAnsi="Times New Roman" w:cs="Times New Roman"/>
                <w:sz w:val="24"/>
                <w:szCs w:val="24"/>
              </w:rPr>
              <w:t>“, „.</w:t>
            </w:r>
            <w:proofErr w:type="spellStart"/>
            <w:r w:rsidR="00EA40D0" w:rsidRPr="00F51D94">
              <w:rPr>
                <w:rFonts w:ascii="Times New Roman" w:hAnsi="Times New Roman" w:cs="Times New Roman"/>
                <w:sz w:val="24"/>
                <w:szCs w:val="24"/>
              </w:rPr>
              <w:t>xlsx</w:t>
            </w:r>
            <w:proofErr w:type="spellEnd"/>
            <w:r w:rsidR="00EA40D0" w:rsidRPr="00F51D94">
              <w:rPr>
                <w:rFonts w:ascii="Times New Roman" w:hAnsi="Times New Roman" w:cs="Times New Roman"/>
                <w:sz w:val="24"/>
                <w:szCs w:val="24"/>
              </w:rPr>
              <w:t>“, „.p7s“, „.p7m“ или електронно подписани с квалифициран електронен подпис (КЕП) на издателя.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971E4D" w:rsidRPr="00F51D94">
              <w:rPr>
                <w:rFonts w:ascii="Times New Roman" w:hAnsi="Times New Roman" w:cs="Times New Roman"/>
                <w:sz w:val="24"/>
                <w:szCs w:val="24"/>
              </w:rPr>
              <w:t>.</w:t>
            </w:r>
          </w:p>
          <w:p w14:paraId="2D0C7D2B" w14:textId="77777777" w:rsidR="007A29FD" w:rsidRDefault="007A60E1" w:rsidP="00F51D94">
            <w:pPr>
              <w:spacing w:after="120"/>
              <w:jc w:val="both"/>
              <w:rPr>
                <w:rFonts w:ascii="Times New Roman" w:hAnsi="Times New Roman" w:cs="Times New Roman"/>
                <w:sz w:val="24"/>
                <w:szCs w:val="24"/>
              </w:rPr>
            </w:pPr>
            <w:r>
              <w:rPr>
                <w:rFonts w:ascii="Times New Roman" w:hAnsi="Times New Roman" w:cs="Times New Roman"/>
                <w:sz w:val="24"/>
                <w:szCs w:val="24"/>
              </w:rPr>
              <w:t xml:space="preserve">4. </w:t>
            </w:r>
            <w:r w:rsidRPr="007A60E1">
              <w:rPr>
                <w:rFonts w:ascii="Times New Roman" w:hAnsi="Times New Roman" w:cs="Times New Roman"/>
                <w:sz w:val="24"/>
                <w:szCs w:val="24"/>
              </w:rPr>
              <w:t xml:space="preserve">Най-малко </w:t>
            </w:r>
            <w:r>
              <w:rPr>
                <w:rFonts w:ascii="Times New Roman" w:hAnsi="Times New Roman" w:cs="Times New Roman"/>
                <w:sz w:val="24"/>
                <w:szCs w:val="24"/>
              </w:rPr>
              <w:t>три</w:t>
            </w:r>
            <w:r w:rsidRPr="007A60E1">
              <w:rPr>
                <w:rFonts w:ascii="Times New Roman" w:hAnsi="Times New Roman" w:cs="Times New Roman"/>
                <w:sz w:val="24"/>
                <w:szCs w:val="24"/>
              </w:rPr>
              <w:t xml:space="preserve"> независими съпоставими оферти за разходите по т. </w:t>
            </w:r>
            <w:r>
              <w:rPr>
                <w:rFonts w:ascii="Times New Roman" w:hAnsi="Times New Roman" w:cs="Times New Roman"/>
                <w:sz w:val="24"/>
                <w:szCs w:val="24"/>
              </w:rPr>
              <w:t>1, 5 и 7</w:t>
            </w:r>
            <w:r w:rsidRPr="007A60E1">
              <w:rPr>
                <w:rFonts w:ascii="Times New Roman" w:hAnsi="Times New Roman" w:cs="Times New Roman"/>
                <w:sz w:val="24"/>
                <w:szCs w:val="24"/>
              </w:rPr>
              <w:t xml:space="preserve"> от Раздел </w:t>
            </w:r>
            <w:r>
              <w:rPr>
                <w:rFonts w:ascii="Times New Roman" w:hAnsi="Times New Roman" w:cs="Times New Roman"/>
                <w:sz w:val="24"/>
                <w:szCs w:val="24"/>
              </w:rPr>
              <w:t xml:space="preserve">12 </w:t>
            </w:r>
            <w:r w:rsidRPr="007A60E1">
              <w:rPr>
                <w:rFonts w:ascii="Times New Roman" w:hAnsi="Times New Roman" w:cs="Times New Roman"/>
                <w:sz w:val="24"/>
                <w:szCs w:val="24"/>
              </w:rPr>
              <w:t>„Допустими разходи“. Офертите трябва да съдържат най-малко: наименование на оферента, ЕИК/ЕГН/БУЛСТАТ, срока на валидност на офертата, датата на издаване на офертата, подпис и контакти на оферента (адрес, телефон, e-</w:t>
            </w:r>
            <w:proofErr w:type="spellStart"/>
            <w:r w:rsidRPr="007A60E1">
              <w:rPr>
                <w:rFonts w:ascii="Times New Roman" w:hAnsi="Times New Roman" w:cs="Times New Roman"/>
                <w:sz w:val="24"/>
                <w:szCs w:val="24"/>
              </w:rPr>
              <w:t>mail</w:t>
            </w:r>
            <w:proofErr w:type="spellEnd"/>
            <w:r w:rsidRPr="007A60E1">
              <w:rPr>
                <w:rFonts w:ascii="Times New Roman" w:hAnsi="Times New Roman" w:cs="Times New Roman"/>
                <w:sz w:val="24"/>
                <w:szCs w:val="24"/>
              </w:rPr>
              <w:t>), подробна техническа спецификация на услугите, цена в лева или евро с посочен данък върху добавената стойност (ДДС). Представят се във формат „.</w:t>
            </w:r>
            <w:proofErr w:type="spellStart"/>
            <w:r w:rsidRPr="007A60E1">
              <w:rPr>
                <w:rFonts w:ascii="Times New Roman" w:hAnsi="Times New Roman" w:cs="Times New Roman"/>
                <w:sz w:val="24"/>
                <w:szCs w:val="24"/>
              </w:rPr>
              <w:t>pdf</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jpg</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rar</w:t>
            </w:r>
            <w:proofErr w:type="spellEnd"/>
            <w:r w:rsidRPr="007A60E1">
              <w:rPr>
                <w:rFonts w:ascii="Times New Roman" w:hAnsi="Times New Roman" w:cs="Times New Roman"/>
                <w:sz w:val="24"/>
                <w:szCs w:val="24"/>
              </w:rPr>
              <w:t>“, „.7z“, „.</w:t>
            </w:r>
            <w:proofErr w:type="spellStart"/>
            <w:r w:rsidRPr="007A60E1">
              <w:rPr>
                <w:rFonts w:ascii="Times New Roman" w:hAnsi="Times New Roman" w:cs="Times New Roman"/>
                <w:sz w:val="24"/>
                <w:szCs w:val="24"/>
              </w:rPr>
              <w:t>zip</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xls</w:t>
            </w:r>
            <w:proofErr w:type="spellEnd"/>
            <w:r w:rsidRPr="007A60E1">
              <w:rPr>
                <w:rFonts w:ascii="Times New Roman" w:hAnsi="Times New Roman" w:cs="Times New Roman"/>
                <w:sz w:val="24"/>
                <w:szCs w:val="24"/>
              </w:rPr>
              <w:t>“, „.</w:t>
            </w:r>
            <w:proofErr w:type="spellStart"/>
            <w:r w:rsidRPr="007A60E1">
              <w:rPr>
                <w:rFonts w:ascii="Times New Roman" w:hAnsi="Times New Roman" w:cs="Times New Roman"/>
                <w:sz w:val="24"/>
                <w:szCs w:val="24"/>
              </w:rPr>
              <w:t>xlsx</w:t>
            </w:r>
            <w:proofErr w:type="spellEnd"/>
            <w:r w:rsidRPr="007A60E1">
              <w:rPr>
                <w:rFonts w:ascii="Times New Roman" w:hAnsi="Times New Roman" w:cs="Times New Roman"/>
                <w:sz w:val="24"/>
                <w:szCs w:val="24"/>
              </w:rPr>
              <w:t>“, „.p7s“, „.p7m“ или електронно подписани с квалифициран електронен подпис (КЕП) на издателя.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63CFA6BE" w14:textId="77777777" w:rsidR="00D06C62" w:rsidRDefault="00D06C62" w:rsidP="00F51D94">
            <w:pPr>
              <w:spacing w:after="120"/>
              <w:jc w:val="both"/>
              <w:rPr>
                <w:rFonts w:ascii="Times New Roman" w:hAnsi="Times New Roman" w:cs="Times New Roman"/>
                <w:sz w:val="24"/>
                <w:szCs w:val="24"/>
                <w:lang w:val="en-GB"/>
              </w:rPr>
            </w:pPr>
            <w:r>
              <w:rPr>
                <w:rFonts w:ascii="Times New Roman" w:hAnsi="Times New Roman" w:cs="Times New Roman"/>
                <w:sz w:val="24"/>
                <w:szCs w:val="24"/>
              </w:rPr>
              <w:t xml:space="preserve">5. </w:t>
            </w:r>
            <w:r w:rsidRPr="00D06C62">
              <w:rPr>
                <w:rFonts w:ascii="Times New Roman" w:hAnsi="Times New Roman" w:cs="Times New Roman"/>
                <w:sz w:val="24"/>
                <w:szCs w:val="24"/>
              </w:rPr>
              <w:t>Процедура за подбор и определяне на възнагражденията на експертите в административната структура на НССЗ</w:t>
            </w:r>
            <w:r>
              <w:rPr>
                <w:rFonts w:ascii="Times New Roman" w:hAnsi="Times New Roman" w:cs="Times New Roman"/>
                <w:sz w:val="24"/>
                <w:szCs w:val="24"/>
              </w:rPr>
              <w:t xml:space="preserve">. Представя се във формат </w:t>
            </w:r>
            <w:r w:rsidR="00D75F01">
              <w:rPr>
                <w:rFonts w:ascii="Times New Roman" w:hAnsi="Times New Roman" w:cs="Times New Roman"/>
                <w:sz w:val="24"/>
                <w:szCs w:val="24"/>
              </w:rPr>
              <w:t>„.</w:t>
            </w:r>
            <w:r w:rsidR="00D75F01">
              <w:rPr>
                <w:rFonts w:ascii="Times New Roman" w:hAnsi="Times New Roman" w:cs="Times New Roman"/>
                <w:sz w:val="24"/>
                <w:szCs w:val="24"/>
                <w:lang w:val="en-GB"/>
              </w:rPr>
              <w:t xml:space="preserve">pdf” </w:t>
            </w:r>
            <w:r w:rsidR="00D75F01">
              <w:rPr>
                <w:rFonts w:ascii="Times New Roman" w:hAnsi="Times New Roman" w:cs="Times New Roman"/>
                <w:sz w:val="24"/>
                <w:szCs w:val="24"/>
              </w:rPr>
              <w:t>или „.</w:t>
            </w:r>
            <w:r w:rsidR="00D75F01">
              <w:rPr>
                <w:rFonts w:ascii="Times New Roman" w:hAnsi="Times New Roman" w:cs="Times New Roman"/>
                <w:sz w:val="24"/>
                <w:szCs w:val="24"/>
                <w:lang w:val="en-GB"/>
              </w:rPr>
              <w:t>jpg”.</w:t>
            </w:r>
          </w:p>
          <w:p w14:paraId="10768F08" w14:textId="54D0B84F" w:rsidR="00D75F01" w:rsidRPr="00CA4C93" w:rsidRDefault="00D75F01" w:rsidP="00D75F01">
            <w:pPr>
              <w:spacing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6. </w:t>
            </w:r>
            <w:r w:rsidRPr="00D75F01">
              <w:rPr>
                <w:rFonts w:ascii="Times New Roman" w:hAnsi="Times New Roman" w:cs="Times New Roman"/>
                <w:sz w:val="24"/>
                <w:szCs w:val="24"/>
              </w:rPr>
              <w:t>Декларация за извършване на стопанска дейност</w:t>
            </w:r>
            <w:r>
              <w:rPr>
                <w:rFonts w:ascii="Times New Roman" w:hAnsi="Times New Roman" w:cs="Times New Roman"/>
                <w:sz w:val="24"/>
                <w:szCs w:val="24"/>
                <w:lang w:val="en-GB"/>
              </w:rPr>
              <w:t>,</w:t>
            </w:r>
            <w:r w:rsidRPr="00D75F01">
              <w:rPr>
                <w:rFonts w:ascii="Times New Roman" w:hAnsi="Times New Roman" w:cs="Times New Roman"/>
                <w:sz w:val="24"/>
                <w:szCs w:val="24"/>
              </w:rPr>
              <w:t xml:space="preserve"> подписана от Изпълнителния директор на НССЗ (Приложение № 6). Представя се във формат „</w:t>
            </w:r>
            <w:r>
              <w:rPr>
                <w:rFonts w:ascii="Times New Roman" w:hAnsi="Times New Roman" w:cs="Times New Roman"/>
                <w:sz w:val="24"/>
                <w:szCs w:val="24"/>
                <w:lang w:val="en-GB"/>
              </w:rPr>
              <w:t>.</w:t>
            </w:r>
            <w:r>
              <w:rPr>
                <w:rFonts w:ascii="Times New Roman" w:hAnsi="Times New Roman" w:cs="Times New Roman"/>
                <w:sz w:val="24"/>
                <w:szCs w:val="24"/>
              </w:rPr>
              <w:t>рdf</w:t>
            </w:r>
            <w:r>
              <w:rPr>
                <w:rFonts w:ascii="Times New Roman" w:hAnsi="Times New Roman" w:cs="Times New Roman"/>
                <w:sz w:val="24"/>
                <w:szCs w:val="24"/>
                <w:lang w:val="en-GB"/>
              </w:rPr>
              <w:t>”</w:t>
            </w:r>
            <w:r w:rsidRPr="00D75F01">
              <w:rPr>
                <w:rFonts w:ascii="Times New Roman" w:hAnsi="Times New Roman" w:cs="Times New Roman"/>
                <w:sz w:val="24"/>
                <w:szCs w:val="24"/>
              </w:rPr>
              <w:t xml:space="preserve"> или „</w:t>
            </w:r>
            <w:r>
              <w:rPr>
                <w:rFonts w:ascii="Times New Roman" w:hAnsi="Times New Roman" w:cs="Times New Roman"/>
                <w:sz w:val="24"/>
                <w:szCs w:val="24"/>
                <w:lang w:val="en-GB"/>
              </w:rPr>
              <w:t>.</w:t>
            </w:r>
            <w:r>
              <w:rPr>
                <w:rFonts w:ascii="Times New Roman" w:hAnsi="Times New Roman" w:cs="Times New Roman"/>
                <w:sz w:val="24"/>
                <w:szCs w:val="24"/>
              </w:rPr>
              <w:t>jpg</w:t>
            </w:r>
            <w:r>
              <w:rPr>
                <w:rFonts w:ascii="Times New Roman" w:hAnsi="Times New Roman" w:cs="Times New Roman"/>
                <w:sz w:val="24"/>
                <w:szCs w:val="24"/>
                <w:lang w:val="en-GB"/>
              </w:rPr>
              <w:t>”</w:t>
            </w:r>
            <w:r w:rsidRPr="00D75F01">
              <w:rPr>
                <w:rFonts w:ascii="Times New Roman" w:hAnsi="Times New Roman" w:cs="Times New Roman"/>
                <w:sz w:val="24"/>
                <w:szCs w:val="24"/>
              </w:rPr>
              <w:t>.</w:t>
            </w:r>
          </w:p>
        </w:tc>
      </w:tr>
    </w:tbl>
    <w:p w14:paraId="2795F803" w14:textId="77777777" w:rsidR="00635695" w:rsidRPr="004F39ED" w:rsidRDefault="00635695" w:rsidP="00635695">
      <w:pPr>
        <w:pStyle w:val="Heading1"/>
        <w:rPr>
          <w:rFonts w:ascii="Times New Roman" w:hAnsi="Times New Roman" w:cs="Times New Roman"/>
          <w:b/>
          <w:color w:val="auto"/>
          <w:sz w:val="28"/>
          <w:szCs w:val="28"/>
        </w:rPr>
      </w:pPr>
      <w:bookmarkStart w:id="16" w:name="_Toc188892685"/>
      <w:r w:rsidRPr="004F39ED">
        <w:rPr>
          <w:rFonts w:ascii="Times New Roman" w:hAnsi="Times New Roman" w:cs="Times New Roman"/>
          <w:b/>
          <w:color w:val="auto"/>
          <w:sz w:val="28"/>
          <w:szCs w:val="28"/>
        </w:rPr>
        <w:lastRenderedPageBreak/>
        <w:t>1</w:t>
      </w:r>
      <w:r w:rsidR="00F735C3" w:rsidRPr="004F39ED">
        <w:rPr>
          <w:rFonts w:ascii="Times New Roman" w:hAnsi="Times New Roman" w:cs="Times New Roman"/>
          <w:b/>
          <w:color w:val="auto"/>
          <w:sz w:val="28"/>
          <w:szCs w:val="28"/>
        </w:rPr>
        <w:t>6</w:t>
      </w:r>
      <w:r w:rsidRPr="004F39ED">
        <w:rPr>
          <w:rFonts w:ascii="Times New Roman" w:hAnsi="Times New Roman" w:cs="Times New Roman"/>
          <w:b/>
          <w:color w:val="auto"/>
          <w:sz w:val="28"/>
          <w:szCs w:val="28"/>
        </w:rPr>
        <w:t>. Подготовка и подаване на заявления за подпомагане</w:t>
      </w:r>
      <w:bookmarkEnd w:id="16"/>
    </w:p>
    <w:tbl>
      <w:tblPr>
        <w:tblStyle w:val="TableGrid"/>
        <w:tblW w:w="9209" w:type="dxa"/>
        <w:tblLook w:val="04A0" w:firstRow="1" w:lastRow="0" w:firstColumn="1" w:lastColumn="0" w:noHBand="0" w:noVBand="1"/>
      </w:tblPr>
      <w:tblGrid>
        <w:gridCol w:w="9209"/>
      </w:tblGrid>
      <w:tr w:rsidR="00635695" w:rsidRPr="004F39ED" w14:paraId="75B85086" w14:textId="77777777" w:rsidTr="00F51D94">
        <w:tc>
          <w:tcPr>
            <w:tcW w:w="9209" w:type="dxa"/>
          </w:tcPr>
          <w:p w14:paraId="3F585F3C" w14:textId="69490E6B"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 xml:space="preserve">1. Кандидатстването се извършва единствено чрез електронно подадено заявление за подпомагане в СЕУ на интернет адрес: </w:t>
            </w:r>
            <w:hyperlink r:id="rId16" w:history="1">
              <w:r w:rsidR="00F51D94" w:rsidRPr="00F51D94">
                <w:rPr>
                  <w:rFonts w:ascii="Times New Roman" w:hAnsi="Times New Roman" w:cs="Times New Roman"/>
                  <w:sz w:val="24"/>
                  <w:szCs w:val="24"/>
                </w:rPr>
                <w:t>https://seu.dfz.bg/</w:t>
              </w:r>
            </w:hyperlink>
            <w:r w:rsidR="00F51D94">
              <w:rPr>
                <w:rFonts w:ascii="Times New Roman" w:hAnsi="Times New Roman" w:cs="Times New Roman"/>
                <w:sz w:val="24"/>
                <w:szCs w:val="24"/>
              </w:rPr>
              <w:t xml:space="preserve"> </w:t>
            </w:r>
            <w:r w:rsidRPr="007D386A">
              <w:rPr>
                <w:rFonts w:ascii="Times New Roman" w:hAnsi="Times New Roman" w:cs="Times New Roman"/>
                <w:sz w:val="24"/>
                <w:szCs w:val="24"/>
              </w:rPr>
              <w:t>в срока на приема, посочен в заповедта за утвържда</w:t>
            </w:r>
            <w:r w:rsidRPr="004F39ED">
              <w:rPr>
                <w:rFonts w:ascii="Times New Roman" w:hAnsi="Times New Roman" w:cs="Times New Roman"/>
                <w:sz w:val="24"/>
                <w:szCs w:val="24"/>
              </w:rPr>
              <w:t>ва</w:t>
            </w:r>
            <w:r w:rsidRPr="004F39ED">
              <w:rPr>
                <w:rFonts w:ascii="Times New Roman" w:hAnsi="Times New Roman"/>
                <w:sz w:val="24"/>
              </w:rPr>
              <w:t>н</w:t>
            </w:r>
            <w:r w:rsidRPr="004F39ED">
              <w:rPr>
                <w:rFonts w:ascii="Times New Roman" w:hAnsi="Times New Roman" w:cs="Times New Roman"/>
                <w:sz w:val="24"/>
                <w:szCs w:val="24"/>
              </w:rPr>
              <w:t xml:space="preserve">е на </w:t>
            </w:r>
            <w:r w:rsidR="000575CD" w:rsidRPr="004F39ED">
              <w:rPr>
                <w:rFonts w:ascii="Times New Roman" w:hAnsi="Times New Roman" w:cs="Times New Roman"/>
                <w:sz w:val="24"/>
                <w:szCs w:val="24"/>
              </w:rPr>
              <w:t>насоките за кандидатстване. Редът</w:t>
            </w:r>
            <w:r w:rsidRPr="004F39ED">
              <w:rPr>
                <w:rFonts w:ascii="Times New Roman" w:hAnsi="Times New Roman" w:cs="Times New Roman"/>
                <w:sz w:val="24"/>
                <w:szCs w:val="24"/>
              </w:rPr>
              <w:t xml:space="preserve">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14:paraId="3C4A59F6" w14:textId="7888C77F" w:rsidR="000C26CE" w:rsidRPr="004F39ED" w:rsidRDefault="00635695" w:rsidP="00AE0C9D">
            <w:pPr>
              <w:spacing w:after="120"/>
              <w:contextualSpacing/>
              <w:jc w:val="both"/>
              <w:rPr>
                <w:rFonts w:ascii="Times New Roman" w:hAnsi="Times New Roman"/>
                <w:sz w:val="24"/>
              </w:rPr>
            </w:pPr>
            <w:r w:rsidRPr="004F39ED">
              <w:rPr>
                <w:rFonts w:ascii="Times New Roman" w:hAnsi="Times New Roman" w:cs="Times New Roman"/>
                <w:sz w:val="24"/>
                <w:szCs w:val="24"/>
              </w:rPr>
              <w:t xml:space="preserve">2. </w:t>
            </w:r>
            <w:r w:rsidRPr="004F39ED">
              <w:rPr>
                <w:rFonts w:ascii="Times New Roman" w:hAnsi="Times New Roman"/>
                <w:sz w:val="24"/>
              </w:rPr>
              <w:t>Ка</w:t>
            </w:r>
            <w:r w:rsidR="00DF329C" w:rsidRPr="004F39ED">
              <w:rPr>
                <w:rFonts w:ascii="Times New Roman" w:hAnsi="Times New Roman"/>
                <w:sz w:val="24"/>
              </w:rPr>
              <w:t xml:space="preserve">ндидатът </w:t>
            </w:r>
            <w:r w:rsidR="00D114EE" w:rsidRPr="004F39ED">
              <w:rPr>
                <w:rFonts w:ascii="Times New Roman" w:hAnsi="Times New Roman"/>
                <w:sz w:val="24"/>
              </w:rPr>
              <w:t>мо</w:t>
            </w:r>
            <w:r w:rsidR="00DF329C" w:rsidRPr="004F39ED">
              <w:rPr>
                <w:rFonts w:ascii="Times New Roman" w:hAnsi="Times New Roman"/>
                <w:sz w:val="24"/>
              </w:rPr>
              <w:t>же да подава</w:t>
            </w:r>
            <w:r w:rsidR="00D114EE" w:rsidRPr="004F39ED">
              <w:rPr>
                <w:rFonts w:ascii="Times New Roman" w:hAnsi="Times New Roman"/>
                <w:sz w:val="24"/>
              </w:rPr>
              <w:t xml:space="preserve"> повече от </w:t>
            </w:r>
            <w:r w:rsidRPr="004F39ED">
              <w:rPr>
                <w:rFonts w:ascii="Times New Roman" w:hAnsi="Times New Roman"/>
                <w:sz w:val="24"/>
              </w:rPr>
              <w:t>едно заявление за подпомагане в рамките на срока за подаване на заявления за подпомагане</w:t>
            </w:r>
            <w:r w:rsidR="00D114EE" w:rsidRPr="004F39ED">
              <w:rPr>
                <w:rFonts w:ascii="Times New Roman" w:hAnsi="Times New Roman"/>
                <w:sz w:val="24"/>
              </w:rPr>
              <w:t xml:space="preserve">, </w:t>
            </w:r>
            <w:r w:rsidR="00DF329C" w:rsidRPr="004F39ED">
              <w:rPr>
                <w:rFonts w:ascii="Times New Roman" w:hAnsi="Times New Roman"/>
                <w:sz w:val="24"/>
              </w:rPr>
              <w:t xml:space="preserve">включващо </w:t>
            </w:r>
            <w:r w:rsidR="00FB3011" w:rsidRPr="004F39ED">
              <w:rPr>
                <w:rFonts w:ascii="Times New Roman" w:hAnsi="Times New Roman"/>
                <w:sz w:val="24"/>
              </w:rPr>
              <w:t>функциониране</w:t>
            </w:r>
            <w:r w:rsidR="00BF4665" w:rsidRPr="004F39ED">
              <w:rPr>
                <w:rFonts w:ascii="Times New Roman" w:hAnsi="Times New Roman"/>
                <w:sz w:val="24"/>
              </w:rPr>
              <w:t xml:space="preserve"> на най-малко 5 </w:t>
            </w:r>
            <w:r w:rsidR="00DF329C" w:rsidRPr="004F39ED">
              <w:rPr>
                <w:rFonts w:ascii="Times New Roman" w:hAnsi="Times New Roman"/>
                <w:sz w:val="24"/>
              </w:rPr>
              <w:t>мобилни офис</w:t>
            </w:r>
            <w:r w:rsidR="00F51D94">
              <w:rPr>
                <w:rFonts w:ascii="Times New Roman" w:hAnsi="Times New Roman"/>
                <w:sz w:val="24"/>
              </w:rPr>
              <w:t>и</w:t>
            </w:r>
            <w:r w:rsidR="00D114EE" w:rsidRPr="004F39ED">
              <w:rPr>
                <w:rFonts w:ascii="Times New Roman" w:hAnsi="Times New Roman"/>
                <w:sz w:val="24"/>
              </w:rPr>
              <w:t>.</w:t>
            </w:r>
            <w:r w:rsidR="00F51D94">
              <w:rPr>
                <w:rFonts w:ascii="Times New Roman" w:hAnsi="Times New Roman"/>
                <w:sz w:val="24"/>
              </w:rPr>
              <w:t xml:space="preserve"> В случай</w:t>
            </w:r>
            <w:r w:rsidR="000C26CE" w:rsidRPr="004F39ED">
              <w:rPr>
                <w:rFonts w:ascii="Times New Roman" w:hAnsi="Times New Roman"/>
                <w:sz w:val="24"/>
              </w:rPr>
              <w:t xml:space="preserve"> че кандидатът подаде повече от едно заявление за подпомагане, включващи функциониране на едни и същи мобилни офиси на оценка подлежи последното по ред подадено заявление за подпомагане в СЕУ. </w:t>
            </w:r>
          </w:p>
          <w:p w14:paraId="0B6A120E" w14:textId="77777777"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3. Документите се прилагат към заявление</w:t>
            </w:r>
            <w:r w:rsidR="00324202" w:rsidRPr="004F39ED">
              <w:rPr>
                <w:rFonts w:ascii="Times New Roman" w:hAnsi="Times New Roman" w:cs="Times New Roman"/>
                <w:sz w:val="24"/>
                <w:szCs w:val="24"/>
              </w:rPr>
              <w:t>то</w:t>
            </w:r>
            <w:r w:rsidRPr="004F39ED">
              <w:rPr>
                <w:rFonts w:ascii="Times New Roman" w:hAnsi="Times New Roman" w:cs="Times New Roman"/>
                <w:sz w:val="24"/>
                <w:szCs w:val="24"/>
              </w:rPr>
              <w:t xml:space="preserve"> за подпомагане  във формат, указан в Раздел </w:t>
            </w:r>
            <w:r w:rsidR="00E3079B" w:rsidRPr="004F39ED">
              <w:rPr>
                <w:rFonts w:ascii="Times New Roman" w:hAnsi="Times New Roman" w:cs="Times New Roman"/>
                <w:sz w:val="24"/>
                <w:szCs w:val="24"/>
              </w:rPr>
              <w:t>1</w:t>
            </w:r>
            <w:r w:rsidR="00324202" w:rsidRPr="004F39ED">
              <w:rPr>
                <w:rFonts w:ascii="Times New Roman" w:hAnsi="Times New Roman" w:cs="Times New Roman"/>
                <w:sz w:val="24"/>
                <w:szCs w:val="24"/>
              </w:rPr>
              <w:t>5</w:t>
            </w:r>
            <w:r w:rsidR="00E3079B" w:rsidRPr="004F39ED">
              <w:rPr>
                <w:rFonts w:ascii="Times New Roman" w:hAnsi="Times New Roman" w:cs="Times New Roman"/>
                <w:sz w:val="24"/>
                <w:szCs w:val="24"/>
              </w:rPr>
              <w:t xml:space="preserve"> </w:t>
            </w:r>
            <w:r w:rsidRPr="004F39ED">
              <w:rPr>
                <w:rFonts w:ascii="Times New Roman" w:hAnsi="Times New Roman" w:cs="Times New Roman"/>
                <w:sz w:val="24"/>
                <w:szCs w:val="24"/>
              </w:rPr>
              <w:t>„</w:t>
            </w:r>
            <w:r w:rsidR="00324202" w:rsidRPr="004F39ED">
              <w:rPr>
                <w:rFonts w:ascii="Times New Roman" w:hAnsi="Times New Roman" w:cs="Times New Roman"/>
                <w:sz w:val="24"/>
                <w:szCs w:val="24"/>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4F39ED">
              <w:rPr>
                <w:rFonts w:ascii="Times New Roman" w:hAnsi="Times New Roman" w:cs="Times New Roman"/>
                <w:sz w:val="24"/>
                <w:szCs w:val="24"/>
              </w:rPr>
              <w:t>“. Оригиналите на документите се съхраняват от кандидата и се представят при поискване.</w:t>
            </w:r>
          </w:p>
          <w:p w14:paraId="7F4354D6" w14:textId="77777777" w:rsidR="00635695" w:rsidRPr="004F39ED" w:rsidRDefault="00635695" w:rsidP="00AE0C9D">
            <w:pPr>
              <w:spacing w:after="120"/>
              <w:contextualSpacing/>
              <w:jc w:val="both"/>
              <w:rPr>
                <w:rFonts w:ascii="Times New Roman" w:hAnsi="Times New Roman" w:cs="Times New Roman"/>
                <w:sz w:val="24"/>
                <w:szCs w:val="24"/>
              </w:rPr>
            </w:pPr>
            <w:r w:rsidRPr="004F39ED">
              <w:rPr>
                <w:rFonts w:ascii="Times New Roman" w:hAnsi="Times New Roman" w:cs="Times New Roman"/>
                <w:sz w:val="24"/>
                <w:szCs w:val="24"/>
              </w:rPr>
              <w:t>4. Кореспонденцията и уведомленията във връзка с оценката на заявлението за подпомагане се осъществяват през СЕУ.</w:t>
            </w:r>
          </w:p>
          <w:p w14:paraId="551A86F5" w14:textId="77777777" w:rsidR="00635695" w:rsidRPr="004F39ED" w:rsidRDefault="00635695" w:rsidP="00324202">
            <w:pPr>
              <w:spacing w:after="120"/>
              <w:contextualSpacing/>
              <w:jc w:val="both"/>
              <w:rPr>
                <w:rFonts w:ascii="Times New Roman" w:hAnsi="Times New Roman" w:cs="Times New Roman"/>
                <w:b/>
                <w:sz w:val="28"/>
                <w:szCs w:val="28"/>
              </w:rPr>
            </w:pPr>
            <w:r w:rsidRPr="004F39ED">
              <w:rPr>
                <w:rFonts w:ascii="Times New Roman" w:hAnsi="Times New Roman" w:cs="Times New Roman"/>
                <w:sz w:val="24"/>
                <w:szCs w:val="24"/>
              </w:rPr>
              <w:t xml:space="preserve">5.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4F39ED">
              <w:rPr>
                <w:rFonts w:ascii="Times New Roman" w:hAnsi="Times New Roman" w:cs="Times New Roman"/>
                <w:sz w:val="24"/>
                <w:szCs w:val="24"/>
              </w:rPr>
              <w:t>1</w:t>
            </w:r>
            <w:r w:rsidR="00324202" w:rsidRPr="004F39ED">
              <w:rPr>
                <w:rFonts w:ascii="Times New Roman" w:hAnsi="Times New Roman" w:cs="Times New Roman"/>
                <w:sz w:val="24"/>
                <w:szCs w:val="24"/>
              </w:rPr>
              <w:t>5</w:t>
            </w:r>
            <w:r w:rsidR="00E3079B" w:rsidRPr="004F39ED">
              <w:rPr>
                <w:rFonts w:ascii="Times New Roman" w:hAnsi="Times New Roman" w:cs="Times New Roman"/>
                <w:sz w:val="24"/>
                <w:szCs w:val="24"/>
              </w:rPr>
              <w:t xml:space="preserve"> </w:t>
            </w:r>
            <w:r w:rsidRPr="004F39ED">
              <w:rPr>
                <w:rFonts w:ascii="Times New Roman" w:hAnsi="Times New Roman" w:cs="Times New Roman"/>
                <w:sz w:val="24"/>
                <w:szCs w:val="24"/>
              </w:rPr>
              <w:t>„</w:t>
            </w:r>
            <w:r w:rsidR="00324202" w:rsidRPr="004F39ED">
              <w:rPr>
                <w:rFonts w:ascii="Times New Roman" w:hAnsi="Times New Roman" w:cs="Times New Roman"/>
                <w:sz w:val="24"/>
                <w:szCs w:val="24"/>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4F39ED">
              <w:rPr>
                <w:rFonts w:ascii="Times New Roman" w:hAnsi="Times New Roman" w:cs="Times New Roman"/>
                <w:sz w:val="24"/>
                <w:szCs w:val="24"/>
              </w:rPr>
              <w:t>“.</w:t>
            </w:r>
          </w:p>
        </w:tc>
      </w:tr>
    </w:tbl>
    <w:p w14:paraId="3AF6179F" w14:textId="77777777" w:rsidR="00C5105A" w:rsidRPr="004F39ED" w:rsidRDefault="008B7C73" w:rsidP="00C5105A">
      <w:pPr>
        <w:pStyle w:val="Heading1"/>
        <w:rPr>
          <w:rFonts w:ascii="Times New Roman" w:hAnsi="Times New Roman" w:cs="Times New Roman"/>
          <w:b/>
          <w:color w:val="auto"/>
          <w:sz w:val="28"/>
          <w:szCs w:val="28"/>
        </w:rPr>
      </w:pPr>
      <w:bookmarkStart w:id="17" w:name="_Toc188892686"/>
      <w:r w:rsidRPr="004F39ED">
        <w:rPr>
          <w:rFonts w:ascii="Times New Roman" w:hAnsi="Times New Roman" w:cs="Times New Roman"/>
          <w:b/>
          <w:color w:val="auto"/>
          <w:sz w:val="28"/>
          <w:szCs w:val="28"/>
        </w:rPr>
        <w:t>1</w:t>
      </w:r>
      <w:r w:rsidR="00F735C3" w:rsidRPr="004F39ED">
        <w:rPr>
          <w:rFonts w:ascii="Times New Roman" w:hAnsi="Times New Roman" w:cs="Times New Roman"/>
          <w:b/>
          <w:color w:val="auto"/>
          <w:sz w:val="28"/>
          <w:szCs w:val="28"/>
        </w:rPr>
        <w:t>7</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7"/>
    </w:p>
    <w:tbl>
      <w:tblPr>
        <w:tblStyle w:val="TableGrid"/>
        <w:tblW w:w="0" w:type="auto"/>
        <w:tblLook w:val="04A0" w:firstRow="1" w:lastRow="0" w:firstColumn="1" w:lastColumn="0" w:noHBand="0" w:noVBand="1"/>
      </w:tblPr>
      <w:tblGrid>
        <w:gridCol w:w="9062"/>
      </w:tblGrid>
      <w:tr w:rsidR="00C5105A" w:rsidRPr="004F39ED" w14:paraId="287B7E88" w14:textId="77777777" w:rsidTr="00B15090">
        <w:trPr>
          <w:trHeight w:val="4808"/>
        </w:trPr>
        <w:tc>
          <w:tcPr>
            <w:tcW w:w="9062" w:type="dxa"/>
          </w:tcPr>
          <w:p w14:paraId="0DF4FAD1" w14:textId="77777777" w:rsidR="00E50CEE" w:rsidRPr="004F39ED" w:rsidRDefault="001A34C1" w:rsidP="002F4301">
            <w:pPr>
              <w:jc w:val="both"/>
              <w:rPr>
                <w:rFonts w:ascii="Times New Roman" w:hAnsi="Times New Roman" w:cs="Times New Roman"/>
                <w:sz w:val="24"/>
                <w:szCs w:val="24"/>
              </w:rPr>
            </w:pPr>
            <w:r w:rsidRPr="004F39ED">
              <w:rPr>
                <w:rFonts w:ascii="Times New Roman" w:hAnsi="Times New Roman" w:cs="Times New Roman"/>
                <w:sz w:val="24"/>
                <w:szCs w:val="24"/>
              </w:rPr>
              <w:t>1</w:t>
            </w:r>
            <w:r w:rsidR="005A1318" w:rsidRPr="004F39ED">
              <w:rPr>
                <w:rFonts w:ascii="Times New Roman" w:hAnsi="Times New Roman" w:cs="Times New Roman"/>
                <w:sz w:val="24"/>
                <w:szCs w:val="24"/>
              </w:rPr>
              <w:t xml:space="preserve">. </w:t>
            </w:r>
            <w:r w:rsidR="00E50CEE" w:rsidRPr="004F39ED">
              <w:rPr>
                <w:rFonts w:ascii="Times New Roman" w:hAnsi="Times New Roman" w:cs="Times New Roman"/>
                <w:sz w:val="24"/>
                <w:szCs w:val="24"/>
              </w:rPr>
              <w:t xml:space="preserve">По настоящата процедура следва да е налице съответствие на </w:t>
            </w:r>
            <w:r w:rsidR="00934063" w:rsidRPr="004F39ED">
              <w:rPr>
                <w:rFonts w:ascii="Times New Roman" w:hAnsi="Times New Roman" w:cs="Times New Roman"/>
                <w:sz w:val="24"/>
                <w:szCs w:val="24"/>
              </w:rPr>
              <w:t>заявленията за подпомагане</w:t>
            </w:r>
            <w:r w:rsidR="00E50CEE" w:rsidRPr="004F39ED">
              <w:rPr>
                <w:rFonts w:ascii="Times New Roman" w:hAnsi="Times New Roman" w:cs="Times New Roman"/>
                <w:sz w:val="24"/>
                <w:szCs w:val="24"/>
              </w:rPr>
              <w:t xml:space="preserve"> със следните принципи на хоризонталните политики на ЕС:</w:t>
            </w:r>
          </w:p>
          <w:p w14:paraId="0A46E56B" w14:textId="77777777" w:rsidR="00E50CEE" w:rsidRPr="00FF727D" w:rsidRDefault="00E50CEE" w:rsidP="001A34C1">
            <w:pPr>
              <w:pStyle w:val="ListParagraph"/>
              <w:numPr>
                <w:ilvl w:val="0"/>
                <w:numId w:val="21"/>
              </w:numPr>
              <w:jc w:val="both"/>
              <w:rPr>
                <w:rFonts w:ascii="Times New Roman" w:hAnsi="Times New Roman" w:cs="Times New Roman"/>
                <w:sz w:val="24"/>
                <w:szCs w:val="24"/>
              </w:rPr>
            </w:pPr>
            <w:r w:rsidRPr="004F39ED">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CDBE3E8" w14:textId="77777777" w:rsidR="00E50CEE" w:rsidRPr="007D386A" w:rsidRDefault="00E50CEE" w:rsidP="001A34C1">
            <w:pPr>
              <w:pStyle w:val="ListParagraph"/>
              <w:numPr>
                <w:ilvl w:val="0"/>
                <w:numId w:val="21"/>
              </w:numPr>
              <w:jc w:val="both"/>
              <w:rPr>
                <w:rFonts w:ascii="Times New Roman" w:hAnsi="Times New Roman" w:cs="Times New Roman"/>
                <w:sz w:val="24"/>
                <w:szCs w:val="24"/>
              </w:rPr>
            </w:pPr>
            <w:r w:rsidRPr="007D386A">
              <w:rPr>
                <w:rFonts w:ascii="Times New Roman" w:hAnsi="Times New Roman" w:cs="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7AC3114C" w14:textId="77777777" w:rsidR="00D65705" w:rsidRPr="004F39ED" w:rsidRDefault="00EC510D" w:rsidP="00B739CF">
            <w:pPr>
              <w:jc w:val="both"/>
              <w:rPr>
                <w:rFonts w:ascii="Times New Roman" w:hAnsi="Times New Roman" w:cs="Times New Roman"/>
                <w:sz w:val="24"/>
                <w:szCs w:val="24"/>
              </w:rPr>
            </w:pPr>
            <w:r w:rsidRPr="004F39ED">
              <w:rPr>
                <w:rFonts w:ascii="Times New Roman" w:hAnsi="Times New Roman" w:cs="Times New Roman"/>
                <w:sz w:val="24"/>
                <w:szCs w:val="24"/>
              </w:rPr>
              <w:t>2</w:t>
            </w:r>
            <w:r w:rsidR="00E50CEE" w:rsidRPr="004F39ED">
              <w:rPr>
                <w:rFonts w:ascii="Times New Roman" w:hAnsi="Times New Roman" w:cs="Times New Roman"/>
                <w:sz w:val="24"/>
                <w:szCs w:val="24"/>
              </w:rPr>
              <w:t xml:space="preserve">. В </w:t>
            </w:r>
            <w:r w:rsidR="00F26B19" w:rsidRPr="004F39ED">
              <w:rPr>
                <w:rFonts w:ascii="Times New Roman" w:hAnsi="Times New Roman" w:cs="Times New Roman"/>
                <w:sz w:val="24"/>
                <w:szCs w:val="24"/>
              </w:rPr>
              <w:t>Приложение № 2 „Декларация при кандидатстване“</w:t>
            </w:r>
            <w:r w:rsidR="00E50CEE" w:rsidRPr="004F39ED">
              <w:rPr>
                <w:rFonts w:ascii="Times New Roman" w:hAnsi="Times New Roman" w:cs="Times New Roman"/>
                <w:sz w:val="24"/>
                <w:szCs w:val="24"/>
              </w:rPr>
              <w:t xml:space="preserve"> кандидатите следва да декларират, че при изпълнение на </w:t>
            </w:r>
            <w:r w:rsidR="00B739CF" w:rsidRPr="004F39ED">
              <w:rPr>
                <w:rFonts w:ascii="Times New Roman" w:hAnsi="Times New Roman" w:cs="Times New Roman"/>
                <w:sz w:val="24"/>
                <w:szCs w:val="24"/>
              </w:rPr>
              <w:t>проектите</w:t>
            </w:r>
            <w:r w:rsidR="00E50CEE" w:rsidRPr="004F39ED">
              <w:rPr>
                <w:rFonts w:ascii="Times New Roman" w:hAnsi="Times New Roman" w:cs="Times New Roman"/>
                <w:sz w:val="24"/>
                <w:szCs w:val="24"/>
              </w:rPr>
              <w:t xml:space="preserve"> ще спазват принципите </w:t>
            </w:r>
            <w:r w:rsidR="00F26B19" w:rsidRPr="004F39ED">
              <w:rPr>
                <w:rFonts w:ascii="Times New Roman" w:hAnsi="Times New Roman" w:cs="Times New Roman"/>
                <w:sz w:val="24"/>
                <w:szCs w:val="24"/>
              </w:rPr>
              <w:t>на хоризонталните политики на ЕС</w:t>
            </w:r>
            <w:r w:rsidR="00E50CEE" w:rsidRPr="004F39ED">
              <w:rPr>
                <w:rFonts w:ascii="Times New Roman" w:hAnsi="Times New Roman" w:cs="Times New Roman"/>
                <w:sz w:val="24"/>
                <w:szCs w:val="24"/>
              </w:rPr>
              <w:t>.</w:t>
            </w:r>
          </w:p>
        </w:tc>
      </w:tr>
    </w:tbl>
    <w:p w14:paraId="24B1ECDE" w14:textId="77777777" w:rsidR="000D4542" w:rsidRPr="004F39ED" w:rsidRDefault="008B7C73" w:rsidP="000D4542">
      <w:pPr>
        <w:pStyle w:val="Heading1"/>
        <w:rPr>
          <w:rFonts w:ascii="Times New Roman" w:hAnsi="Times New Roman" w:cs="Times New Roman"/>
          <w:b/>
          <w:color w:val="auto"/>
          <w:sz w:val="28"/>
          <w:szCs w:val="28"/>
        </w:rPr>
      </w:pPr>
      <w:bookmarkStart w:id="18" w:name="_Toc188892687"/>
      <w:r w:rsidRPr="004F39ED">
        <w:rPr>
          <w:rFonts w:ascii="Times New Roman" w:hAnsi="Times New Roman" w:cs="Times New Roman"/>
          <w:b/>
          <w:color w:val="auto"/>
          <w:sz w:val="28"/>
          <w:szCs w:val="28"/>
        </w:rPr>
        <w:t>1</w:t>
      </w:r>
      <w:r w:rsidR="00F735C3" w:rsidRPr="004F39ED">
        <w:rPr>
          <w:rFonts w:ascii="Times New Roman" w:hAnsi="Times New Roman" w:cs="Times New Roman"/>
          <w:b/>
          <w:color w:val="auto"/>
          <w:sz w:val="28"/>
          <w:szCs w:val="28"/>
        </w:rPr>
        <w:t>8</w:t>
      </w:r>
      <w:r w:rsidR="000D4542" w:rsidRPr="004F39ED">
        <w:rPr>
          <w:rFonts w:ascii="Times New Roman" w:hAnsi="Times New Roman" w:cs="Times New Roman"/>
          <w:b/>
          <w:color w:val="auto"/>
          <w:sz w:val="28"/>
          <w:szCs w:val="28"/>
        </w:rPr>
        <w:t>. Приложения</w:t>
      </w:r>
      <w:bookmarkEnd w:id="18"/>
    </w:p>
    <w:tbl>
      <w:tblPr>
        <w:tblStyle w:val="TableGrid"/>
        <w:tblW w:w="0" w:type="auto"/>
        <w:tblLook w:val="04A0" w:firstRow="1" w:lastRow="0" w:firstColumn="1" w:lastColumn="0" w:noHBand="0" w:noVBand="1"/>
      </w:tblPr>
      <w:tblGrid>
        <w:gridCol w:w="9062"/>
      </w:tblGrid>
      <w:tr w:rsidR="000D4542" w:rsidRPr="004F39ED" w14:paraId="40C4FD91" w14:textId="77777777" w:rsidTr="002D2FBD">
        <w:trPr>
          <w:trHeight w:val="699"/>
        </w:trPr>
        <w:tc>
          <w:tcPr>
            <w:tcW w:w="9062" w:type="dxa"/>
          </w:tcPr>
          <w:p w14:paraId="3D5290F1" w14:textId="5876DEF7" w:rsidR="00284A55" w:rsidRPr="00F51D94" w:rsidRDefault="001A34C1" w:rsidP="007A60E1">
            <w:pPr>
              <w:rPr>
                <w:rFonts w:ascii="Times New Roman" w:hAnsi="Times New Roman" w:cs="Times New Roman"/>
                <w:sz w:val="24"/>
                <w:szCs w:val="24"/>
              </w:rPr>
            </w:pPr>
            <w:r w:rsidRPr="00F51D94">
              <w:rPr>
                <w:rFonts w:ascii="Times New Roman" w:hAnsi="Times New Roman" w:cs="Times New Roman"/>
                <w:sz w:val="24"/>
                <w:szCs w:val="24"/>
              </w:rPr>
              <w:t xml:space="preserve">Приложение № 1 </w:t>
            </w:r>
            <w:r w:rsidR="00042153" w:rsidRPr="00F51D94">
              <w:rPr>
                <w:rFonts w:ascii="Times New Roman" w:hAnsi="Times New Roman" w:cs="Times New Roman"/>
                <w:sz w:val="24"/>
                <w:szCs w:val="24"/>
              </w:rPr>
              <w:t>Декларация от кандидата</w:t>
            </w:r>
          </w:p>
          <w:p w14:paraId="58D8C2BC" w14:textId="6780EFA8" w:rsidR="001A34C1" w:rsidRPr="00F51D94" w:rsidRDefault="006B2338" w:rsidP="007A60E1">
            <w:pPr>
              <w:rPr>
                <w:rFonts w:ascii="Times New Roman" w:hAnsi="Times New Roman" w:cs="Times New Roman"/>
                <w:sz w:val="24"/>
                <w:szCs w:val="24"/>
              </w:rPr>
            </w:pPr>
            <w:r w:rsidRPr="00F51D94">
              <w:rPr>
                <w:rFonts w:ascii="Times New Roman" w:hAnsi="Times New Roman" w:cs="Times New Roman"/>
                <w:sz w:val="24"/>
                <w:szCs w:val="24"/>
              </w:rPr>
              <w:t xml:space="preserve">Приложение № 2 </w:t>
            </w:r>
            <w:r w:rsidR="00042153" w:rsidRPr="00F51D94">
              <w:rPr>
                <w:rFonts w:ascii="Times New Roman" w:hAnsi="Times New Roman" w:cs="Times New Roman"/>
                <w:color w:val="000000" w:themeColor="text1"/>
                <w:sz w:val="24"/>
                <w:szCs w:val="24"/>
              </w:rPr>
              <w:t>Обхват и местоположение на допустими мобилни о</w:t>
            </w:r>
            <w:r w:rsidR="00042153">
              <w:rPr>
                <w:rFonts w:ascii="Times New Roman" w:hAnsi="Times New Roman" w:cs="Times New Roman"/>
                <w:color w:val="000000" w:themeColor="text1"/>
                <w:sz w:val="24"/>
                <w:szCs w:val="24"/>
              </w:rPr>
              <w:t>фиси</w:t>
            </w:r>
          </w:p>
          <w:p w14:paraId="0EB38815" w14:textId="58431F89" w:rsidR="000D4542" w:rsidRPr="00F51D94" w:rsidRDefault="000D4542" w:rsidP="007A60E1">
            <w:pPr>
              <w:rPr>
                <w:rFonts w:ascii="Times New Roman" w:hAnsi="Times New Roman" w:cs="Times New Roman"/>
                <w:sz w:val="24"/>
                <w:szCs w:val="24"/>
              </w:rPr>
            </w:pPr>
            <w:r w:rsidRPr="00F51D94">
              <w:rPr>
                <w:rFonts w:ascii="Times New Roman" w:hAnsi="Times New Roman" w:cs="Times New Roman"/>
                <w:sz w:val="24"/>
                <w:szCs w:val="24"/>
              </w:rPr>
              <w:t xml:space="preserve">Приложение № </w:t>
            </w:r>
            <w:r w:rsidR="006B2338" w:rsidRPr="00F51D94">
              <w:rPr>
                <w:rFonts w:ascii="Times New Roman" w:hAnsi="Times New Roman" w:cs="Times New Roman"/>
                <w:sz w:val="24"/>
                <w:szCs w:val="24"/>
              </w:rPr>
              <w:t>3</w:t>
            </w:r>
            <w:r w:rsidRPr="00F51D94">
              <w:rPr>
                <w:rFonts w:ascii="Times New Roman" w:hAnsi="Times New Roman" w:cs="Times New Roman"/>
                <w:sz w:val="24"/>
                <w:szCs w:val="24"/>
              </w:rPr>
              <w:t xml:space="preserve"> </w:t>
            </w:r>
            <w:r w:rsidR="00284A55" w:rsidRPr="00F51D94">
              <w:rPr>
                <w:rFonts w:ascii="Times New Roman" w:hAnsi="Times New Roman" w:cs="Times New Roman"/>
                <w:sz w:val="24"/>
                <w:szCs w:val="24"/>
              </w:rPr>
              <w:t>Ф</w:t>
            </w:r>
            <w:r w:rsidR="000C26CE" w:rsidRPr="00F51D94">
              <w:rPr>
                <w:rFonts w:ascii="Times New Roman" w:hAnsi="Times New Roman" w:cs="Times New Roman"/>
                <w:sz w:val="24"/>
                <w:szCs w:val="24"/>
              </w:rPr>
              <w:t>инансов план</w:t>
            </w:r>
            <w:r w:rsidR="00971E4D" w:rsidRPr="00F51D94">
              <w:rPr>
                <w:rFonts w:ascii="Times New Roman" w:hAnsi="Times New Roman" w:cs="Times New Roman"/>
                <w:sz w:val="24"/>
                <w:szCs w:val="24"/>
              </w:rPr>
              <w:t xml:space="preserve"> </w:t>
            </w:r>
          </w:p>
          <w:p w14:paraId="58A2D7C3" w14:textId="7A06C2F1" w:rsidR="00BB4582" w:rsidRPr="00F51D94" w:rsidRDefault="000D4542" w:rsidP="007A60E1">
            <w:pPr>
              <w:rPr>
                <w:rFonts w:ascii="Times New Roman" w:hAnsi="Times New Roman" w:cs="Times New Roman"/>
                <w:color w:val="000000" w:themeColor="text1"/>
                <w:sz w:val="24"/>
                <w:szCs w:val="24"/>
              </w:rPr>
            </w:pPr>
            <w:r w:rsidRPr="00F51D94">
              <w:rPr>
                <w:rFonts w:ascii="Times New Roman" w:hAnsi="Times New Roman" w:cs="Times New Roman"/>
                <w:sz w:val="24"/>
                <w:szCs w:val="24"/>
              </w:rPr>
              <w:t xml:space="preserve">Приложение № </w:t>
            </w:r>
            <w:r w:rsidR="006B2338" w:rsidRPr="00F51D94">
              <w:rPr>
                <w:rFonts w:ascii="Times New Roman" w:hAnsi="Times New Roman" w:cs="Times New Roman"/>
                <w:sz w:val="24"/>
                <w:szCs w:val="24"/>
              </w:rPr>
              <w:t>4</w:t>
            </w:r>
            <w:r w:rsidRPr="00F51D94">
              <w:rPr>
                <w:rFonts w:ascii="Times New Roman" w:hAnsi="Times New Roman" w:cs="Times New Roman"/>
                <w:sz w:val="24"/>
                <w:szCs w:val="24"/>
              </w:rPr>
              <w:t xml:space="preserve"> </w:t>
            </w:r>
            <w:r w:rsidR="00042153">
              <w:rPr>
                <w:rFonts w:ascii="Times New Roman" w:eastAsia="Times New Roman" w:hAnsi="Times New Roman" w:cs="Times New Roman"/>
                <w:sz w:val="24"/>
                <w:szCs w:val="24"/>
              </w:rPr>
              <w:t>Опростени разходи</w:t>
            </w:r>
          </w:p>
          <w:p w14:paraId="6EE6CEF3" w14:textId="77777777" w:rsidR="00FB62DA" w:rsidRDefault="00BB4582" w:rsidP="007A60E1">
            <w:pPr>
              <w:rPr>
                <w:rFonts w:ascii="Times New Roman" w:hAnsi="Times New Roman" w:cs="Times New Roman"/>
                <w:color w:val="000000" w:themeColor="text1"/>
                <w:sz w:val="24"/>
                <w:szCs w:val="24"/>
              </w:rPr>
            </w:pPr>
            <w:r w:rsidRPr="00F51D94">
              <w:rPr>
                <w:rFonts w:ascii="Times New Roman" w:hAnsi="Times New Roman" w:cs="Times New Roman"/>
                <w:color w:val="000000" w:themeColor="text1"/>
                <w:sz w:val="24"/>
                <w:szCs w:val="24"/>
              </w:rPr>
              <w:t xml:space="preserve">Приложение № </w:t>
            </w:r>
            <w:r w:rsidR="006B2338" w:rsidRPr="00F51D94">
              <w:rPr>
                <w:rFonts w:ascii="Times New Roman" w:hAnsi="Times New Roman" w:cs="Times New Roman"/>
                <w:color w:val="000000" w:themeColor="text1"/>
                <w:sz w:val="24"/>
                <w:szCs w:val="24"/>
              </w:rPr>
              <w:t>5</w:t>
            </w:r>
            <w:r w:rsidR="00284A55" w:rsidRPr="00F51D94">
              <w:rPr>
                <w:rFonts w:ascii="Times New Roman" w:hAnsi="Times New Roman" w:cs="Times New Roman"/>
                <w:color w:val="000000" w:themeColor="text1"/>
                <w:sz w:val="24"/>
                <w:szCs w:val="24"/>
              </w:rPr>
              <w:t xml:space="preserve"> </w:t>
            </w:r>
            <w:r w:rsidR="000C26CE" w:rsidRPr="00F51D94">
              <w:rPr>
                <w:rFonts w:ascii="Times New Roman" w:hAnsi="Times New Roman" w:cs="Times New Roman"/>
                <w:color w:val="000000" w:themeColor="text1"/>
                <w:sz w:val="24"/>
                <w:szCs w:val="24"/>
              </w:rPr>
              <w:t>Методика за определяне на стойност за възнаграждения</w:t>
            </w:r>
          </w:p>
          <w:p w14:paraId="094E3C21" w14:textId="77777777" w:rsidR="00042153" w:rsidRDefault="00042153" w:rsidP="007A60E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Приложение № 6 Декларация стопанска дейност</w:t>
            </w:r>
          </w:p>
          <w:p w14:paraId="75E72D62" w14:textId="11544C08" w:rsidR="002932EA" w:rsidRPr="004F39ED" w:rsidRDefault="002932EA" w:rsidP="007A60E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Приложение № 7 Таблица СПО</w:t>
            </w:r>
          </w:p>
        </w:tc>
      </w:tr>
    </w:tbl>
    <w:p w14:paraId="60406BFB" w14:textId="77777777"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F072" w16cid:durableId="18EFF072"/>
  <w16cid:commentId w16cid:paraId="69B21D78" w16cid:durableId="69B21D78"/>
  <w16cid:commentId w16cid:paraId="6450E2D3" w16cid:durableId="6450E2D3"/>
  <w16cid:commentId w16cid:paraId="282D6E63" w16cid:durableId="282D6E63"/>
  <w16cid:commentId w16cid:paraId="19D06ED5" w16cid:durableId="19D06ED5"/>
  <w16cid:commentId w16cid:paraId="6A8FE412" w16cid:durableId="6A8FE412"/>
  <w16cid:commentId w16cid:paraId="5347EAA9" w16cid:durableId="5347EAA9"/>
  <w16cid:commentId w16cid:paraId="37B3A53A" w16cid:durableId="37B3A53A"/>
  <w16cid:commentId w16cid:paraId="5E4C680C" w16cid:durableId="5E4C680C"/>
  <w16cid:commentId w16cid:paraId="77D08FB7" w16cid:durableId="77D08FB7"/>
  <w16cid:commentId w16cid:paraId="242DD899" w16cid:durableId="242DD899"/>
  <w16cid:commentId w16cid:paraId="78B9000A" w16cid:durableId="78B9000A"/>
  <w16cid:commentId w16cid:paraId="661375E0" w16cid:durableId="661375E0"/>
  <w16cid:commentId w16cid:paraId="5772CD01" w16cid:durableId="5772CD01"/>
  <w16cid:commentId w16cid:paraId="532AAC3F" w16cid:durableId="532AAC3F"/>
  <w16cid:commentId w16cid:paraId="592408F4" w16cid:durableId="592408F4"/>
  <w16cid:commentId w16cid:paraId="17B895C4" w16cid:durableId="17B895C4"/>
  <w16cid:commentId w16cid:paraId="1B429138" w16cid:durableId="1B429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B4CBD" w14:textId="77777777" w:rsidR="005C5286" w:rsidRDefault="005C5286" w:rsidP="005B1132">
      <w:pPr>
        <w:spacing w:after="0" w:line="240" w:lineRule="auto"/>
      </w:pPr>
      <w:r>
        <w:separator/>
      </w:r>
    </w:p>
  </w:endnote>
  <w:endnote w:type="continuationSeparator" w:id="0">
    <w:p w14:paraId="5D81C312" w14:textId="77777777" w:rsidR="005C5286" w:rsidRDefault="005C5286"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C7B0A" w14:textId="77777777" w:rsidR="00CA4C93" w:rsidRDefault="00CA4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4A282C2" w14:textId="7385924E" w:rsidR="00CA4C93" w:rsidRDefault="00CA4C93">
        <w:pPr>
          <w:pStyle w:val="Footer"/>
          <w:jc w:val="right"/>
        </w:pPr>
        <w:r>
          <w:fldChar w:fldCharType="begin"/>
        </w:r>
        <w:r>
          <w:instrText xml:space="preserve"> PAGE   \* MERGEFORMAT </w:instrText>
        </w:r>
        <w:r>
          <w:fldChar w:fldCharType="separate"/>
        </w:r>
        <w:r w:rsidR="002B4806">
          <w:rPr>
            <w:noProof/>
          </w:rPr>
          <w:t>1</w:t>
        </w:r>
        <w:r>
          <w:rPr>
            <w:noProof/>
          </w:rPr>
          <w:fldChar w:fldCharType="end"/>
        </w:r>
      </w:p>
    </w:sdtContent>
  </w:sdt>
  <w:p w14:paraId="797F2962" w14:textId="77777777" w:rsidR="00CA4C93" w:rsidRDefault="00CA4C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F873" w14:textId="77777777" w:rsidR="00CA4C93" w:rsidRDefault="00CA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A23C4" w14:textId="77777777" w:rsidR="005C5286" w:rsidRDefault="005C5286" w:rsidP="005B1132">
      <w:pPr>
        <w:spacing w:after="0" w:line="240" w:lineRule="auto"/>
      </w:pPr>
      <w:r>
        <w:separator/>
      </w:r>
    </w:p>
  </w:footnote>
  <w:footnote w:type="continuationSeparator" w:id="0">
    <w:p w14:paraId="49D621FA" w14:textId="77777777" w:rsidR="005C5286" w:rsidRDefault="005C5286" w:rsidP="005B1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D420" w14:textId="686E4AA9" w:rsidR="00CA4C93" w:rsidRDefault="005C5286">
    <w:pPr>
      <w:pStyle w:val="Header"/>
    </w:pPr>
    <w:r>
      <w:rPr>
        <w:noProof/>
      </w:rPr>
      <w:pict w14:anchorId="6C072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2" o:spid="_x0000_s2050" type="#_x0000_t136" style="position:absolute;margin-left:0;margin-top:0;width:441pt;height:220.5pt;rotation:315;z-index:-251655168;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DE59" w14:textId="73337E00" w:rsidR="00CA4C93" w:rsidRDefault="005C5286" w:rsidP="008C471E">
    <w:pPr>
      <w:pStyle w:val="Header"/>
      <w:tabs>
        <w:tab w:val="clear" w:pos="4536"/>
        <w:tab w:val="clear" w:pos="9072"/>
        <w:tab w:val="left" w:pos="6674"/>
      </w:tabs>
    </w:pPr>
    <w:r>
      <w:rPr>
        <w:noProof/>
      </w:rPr>
      <w:pict w14:anchorId="54F26C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3" o:spid="_x0000_s2051" type="#_x0000_t136" style="position:absolute;margin-left:0;margin-top:0;width:441pt;height:220.5pt;rotation:315;z-index:-251653120;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r w:rsidR="00CA4C93">
      <w:rPr>
        <w:noProof/>
        <w:lang w:val="en-GB" w:eastAsia="en-GB"/>
      </w:rPr>
      <w:drawing>
        <wp:inline distT="0" distB="0" distL="0" distR="0" wp14:anchorId="7396FB5D" wp14:editId="0236160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rsidR="00CA4C93">
      <w:tab/>
    </w:r>
    <w:r w:rsidR="00CA4C93" w:rsidRPr="00BF3723">
      <w:rPr>
        <w:rFonts w:ascii="Times New Roman" w:hAnsi="Times New Roman" w:cs="Times New Roman"/>
        <w:b/>
        <w:noProof/>
        <w:sz w:val="24"/>
        <w:szCs w:val="24"/>
        <w:lang w:val="en-GB" w:eastAsia="en-GB"/>
      </w:rPr>
      <w:drawing>
        <wp:inline distT="0" distB="0" distL="0" distR="0" wp14:anchorId="6FF6B12C" wp14:editId="65F7E783">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3138F" w14:textId="3F35667D" w:rsidR="00CA4C93" w:rsidRDefault="005C5286">
    <w:pPr>
      <w:pStyle w:val="Header"/>
    </w:pPr>
    <w:r>
      <w:rPr>
        <w:noProof/>
      </w:rPr>
      <w:pict w14:anchorId="296914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733281" o:spid="_x0000_s2049" type="#_x0000_t136" style="position:absolute;margin-left:0;margin-top:0;width:441pt;height:220.5pt;rotation:315;z-index:-251657216;mso-position-horizontal:center;mso-position-horizontal-relative:margin;mso-position-vertical:center;mso-position-vertical-relative:margin" o:allowincell="f" fillcolor="#c5e0b3 [1305]"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20"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5"/>
  </w:num>
  <w:num w:numId="3">
    <w:abstractNumId w:val="9"/>
  </w:num>
  <w:num w:numId="4">
    <w:abstractNumId w:val="16"/>
  </w:num>
  <w:num w:numId="5">
    <w:abstractNumId w:val="1"/>
  </w:num>
  <w:num w:numId="6">
    <w:abstractNumId w:val="22"/>
  </w:num>
  <w:num w:numId="7">
    <w:abstractNumId w:val="7"/>
  </w:num>
  <w:num w:numId="8">
    <w:abstractNumId w:val="20"/>
  </w:num>
  <w:num w:numId="9">
    <w:abstractNumId w:val="23"/>
  </w:num>
  <w:num w:numId="10">
    <w:abstractNumId w:val="11"/>
  </w:num>
  <w:num w:numId="11">
    <w:abstractNumId w:val="17"/>
  </w:num>
  <w:num w:numId="12">
    <w:abstractNumId w:val="18"/>
  </w:num>
  <w:num w:numId="13">
    <w:abstractNumId w:val="15"/>
  </w:num>
  <w:num w:numId="14">
    <w:abstractNumId w:val="24"/>
  </w:num>
  <w:num w:numId="15">
    <w:abstractNumId w:val="0"/>
  </w:num>
  <w:num w:numId="16">
    <w:abstractNumId w:val="14"/>
  </w:num>
  <w:num w:numId="17">
    <w:abstractNumId w:val="2"/>
  </w:num>
  <w:num w:numId="18">
    <w:abstractNumId w:val="8"/>
  </w:num>
  <w:num w:numId="19">
    <w:abstractNumId w:val="21"/>
  </w:num>
  <w:num w:numId="20">
    <w:abstractNumId w:val="19"/>
  </w:num>
  <w:num w:numId="21">
    <w:abstractNumId w:val="25"/>
  </w:num>
  <w:num w:numId="22">
    <w:abstractNumId w:val="4"/>
  </w:num>
  <w:num w:numId="23">
    <w:abstractNumId w:val="3"/>
  </w:num>
  <w:num w:numId="24">
    <w:abstractNumId w:val="12"/>
  </w:num>
  <w:num w:numId="25">
    <w:abstractNumId w:val="1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A5"/>
    <w:rsid w:val="00000990"/>
    <w:rsid w:val="000014F8"/>
    <w:rsid w:val="0000474B"/>
    <w:rsid w:val="00005772"/>
    <w:rsid w:val="00006166"/>
    <w:rsid w:val="000076A8"/>
    <w:rsid w:val="00015019"/>
    <w:rsid w:val="000155BB"/>
    <w:rsid w:val="00015935"/>
    <w:rsid w:val="00016ECA"/>
    <w:rsid w:val="000215DD"/>
    <w:rsid w:val="00022224"/>
    <w:rsid w:val="00023213"/>
    <w:rsid w:val="00024A67"/>
    <w:rsid w:val="00024D8A"/>
    <w:rsid w:val="000359EE"/>
    <w:rsid w:val="00036927"/>
    <w:rsid w:val="00040C77"/>
    <w:rsid w:val="00042153"/>
    <w:rsid w:val="000431AE"/>
    <w:rsid w:val="00047FDD"/>
    <w:rsid w:val="0005068E"/>
    <w:rsid w:val="00050DBF"/>
    <w:rsid w:val="000542C6"/>
    <w:rsid w:val="000575CD"/>
    <w:rsid w:val="00063348"/>
    <w:rsid w:val="00075393"/>
    <w:rsid w:val="000814E9"/>
    <w:rsid w:val="00081F7F"/>
    <w:rsid w:val="0008483F"/>
    <w:rsid w:val="00084DDF"/>
    <w:rsid w:val="00090134"/>
    <w:rsid w:val="00090822"/>
    <w:rsid w:val="000918EA"/>
    <w:rsid w:val="00092F03"/>
    <w:rsid w:val="000935F0"/>
    <w:rsid w:val="000B484A"/>
    <w:rsid w:val="000B60F9"/>
    <w:rsid w:val="000C1364"/>
    <w:rsid w:val="000C26CE"/>
    <w:rsid w:val="000C5708"/>
    <w:rsid w:val="000D1F2E"/>
    <w:rsid w:val="000D236A"/>
    <w:rsid w:val="000D4542"/>
    <w:rsid w:val="000D48B6"/>
    <w:rsid w:val="000D6062"/>
    <w:rsid w:val="000D6C42"/>
    <w:rsid w:val="000E0912"/>
    <w:rsid w:val="000E1A03"/>
    <w:rsid w:val="000E5651"/>
    <w:rsid w:val="000F0F81"/>
    <w:rsid w:val="000F40C7"/>
    <w:rsid w:val="001003EE"/>
    <w:rsid w:val="00100B1D"/>
    <w:rsid w:val="00102904"/>
    <w:rsid w:val="00106B16"/>
    <w:rsid w:val="00106B9B"/>
    <w:rsid w:val="00110271"/>
    <w:rsid w:val="0011102C"/>
    <w:rsid w:val="001131FC"/>
    <w:rsid w:val="00114167"/>
    <w:rsid w:val="001176E4"/>
    <w:rsid w:val="00120AEF"/>
    <w:rsid w:val="00121985"/>
    <w:rsid w:val="00124D03"/>
    <w:rsid w:val="00130266"/>
    <w:rsid w:val="001306F5"/>
    <w:rsid w:val="0013241D"/>
    <w:rsid w:val="001327CA"/>
    <w:rsid w:val="00132A9C"/>
    <w:rsid w:val="00134F53"/>
    <w:rsid w:val="0013511C"/>
    <w:rsid w:val="001358BA"/>
    <w:rsid w:val="00137A7F"/>
    <w:rsid w:val="00143225"/>
    <w:rsid w:val="00145792"/>
    <w:rsid w:val="00153282"/>
    <w:rsid w:val="001577F7"/>
    <w:rsid w:val="001645BA"/>
    <w:rsid w:val="00166A0E"/>
    <w:rsid w:val="00171E58"/>
    <w:rsid w:val="00173BB8"/>
    <w:rsid w:val="00177699"/>
    <w:rsid w:val="00181A77"/>
    <w:rsid w:val="00181DC2"/>
    <w:rsid w:val="00185034"/>
    <w:rsid w:val="0018641F"/>
    <w:rsid w:val="00186569"/>
    <w:rsid w:val="001867C1"/>
    <w:rsid w:val="00194E68"/>
    <w:rsid w:val="00195204"/>
    <w:rsid w:val="00195F6F"/>
    <w:rsid w:val="001A0A3C"/>
    <w:rsid w:val="001A34C1"/>
    <w:rsid w:val="001B1A2D"/>
    <w:rsid w:val="001B5151"/>
    <w:rsid w:val="001B679D"/>
    <w:rsid w:val="001C1EDF"/>
    <w:rsid w:val="001C43DF"/>
    <w:rsid w:val="001C72D8"/>
    <w:rsid w:val="001D0983"/>
    <w:rsid w:val="001E0D14"/>
    <w:rsid w:val="001E34F8"/>
    <w:rsid w:val="001E3FD9"/>
    <w:rsid w:val="001F0935"/>
    <w:rsid w:val="001F6FFC"/>
    <w:rsid w:val="001F7469"/>
    <w:rsid w:val="00200635"/>
    <w:rsid w:val="00200817"/>
    <w:rsid w:val="002053DF"/>
    <w:rsid w:val="00207496"/>
    <w:rsid w:val="002138CA"/>
    <w:rsid w:val="00213D3A"/>
    <w:rsid w:val="0021527C"/>
    <w:rsid w:val="00224C27"/>
    <w:rsid w:val="002250E7"/>
    <w:rsid w:val="00227EE5"/>
    <w:rsid w:val="00231EE8"/>
    <w:rsid w:val="00232FD2"/>
    <w:rsid w:val="00235A6E"/>
    <w:rsid w:val="0024014D"/>
    <w:rsid w:val="00240DE1"/>
    <w:rsid w:val="00243942"/>
    <w:rsid w:val="00245E34"/>
    <w:rsid w:val="00245FD4"/>
    <w:rsid w:val="002504BD"/>
    <w:rsid w:val="00250544"/>
    <w:rsid w:val="00250D30"/>
    <w:rsid w:val="00252D0E"/>
    <w:rsid w:val="00253B7C"/>
    <w:rsid w:val="002638FC"/>
    <w:rsid w:val="00267F22"/>
    <w:rsid w:val="002709B2"/>
    <w:rsid w:val="00272818"/>
    <w:rsid w:val="00273107"/>
    <w:rsid w:val="00276004"/>
    <w:rsid w:val="00276ADB"/>
    <w:rsid w:val="002809A0"/>
    <w:rsid w:val="00284269"/>
    <w:rsid w:val="00284A55"/>
    <w:rsid w:val="002859A7"/>
    <w:rsid w:val="00292166"/>
    <w:rsid w:val="002932EA"/>
    <w:rsid w:val="002937D0"/>
    <w:rsid w:val="00293F6D"/>
    <w:rsid w:val="002A2986"/>
    <w:rsid w:val="002A53FF"/>
    <w:rsid w:val="002A5E65"/>
    <w:rsid w:val="002B0316"/>
    <w:rsid w:val="002B107F"/>
    <w:rsid w:val="002B31BE"/>
    <w:rsid w:val="002B4806"/>
    <w:rsid w:val="002C0FB8"/>
    <w:rsid w:val="002C1E59"/>
    <w:rsid w:val="002C2571"/>
    <w:rsid w:val="002C3F38"/>
    <w:rsid w:val="002C445A"/>
    <w:rsid w:val="002C78A4"/>
    <w:rsid w:val="002C7969"/>
    <w:rsid w:val="002D0913"/>
    <w:rsid w:val="002D1778"/>
    <w:rsid w:val="002D2FBD"/>
    <w:rsid w:val="002D5CA9"/>
    <w:rsid w:val="002D6B89"/>
    <w:rsid w:val="002E4632"/>
    <w:rsid w:val="002E5A1A"/>
    <w:rsid w:val="002E6A41"/>
    <w:rsid w:val="002E759A"/>
    <w:rsid w:val="002F4301"/>
    <w:rsid w:val="003130A1"/>
    <w:rsid w:val="0031329E"/>
    <w:rsid w:val="00315488"/>
    <w:rsid w:val="00317D9B"/>
    <w:rsid w:val="00324202"/>
    <w:rsid w:val="00325E5E"/>
    <w:rsid w:val="003319FA"/>
    <w:rsid w:val="00332945"/>
    <w:rsid w:val="00334E82"/>
    <w:rsid w:val="00336FC3"/>
    <w:rsid w:val="00343CBE"/>
    <w:rsid w:val="00343F19"/>
    <w:rsid w:val="00344FD7"/>
    <w:rsid w:val="00345192"/>
    <w:rsid w:val="00350444"/>
    <w:rsid w:val="00362E29"/>
    <w:rsid w:val="003742F0"/>
    <w:rsid w:val="00374B5E"/>
    <w:rsid w:val="003757C4"/>
    <w:rsid w:val="003779C3"/>
    <w:rsid w:val="0038372B"/>
    <w:rsid w:val="00387287"/>
    <w:rsid w:val="003A2F27"/>
    <w:rsid w:val="003A456F"/>
    <w:rsid w:val="003B4364"/>
    <w:rsid w:val="003B5877"/>
    <w:rsid w:val="003C22E1"/>
    <w:rsid w:val="003C44C6"/>
    <w:rsid w:val="003C564D"/>
    <w:rsid w:val="003D09EC"/>
    <w:rsid w:val="003D0F36"/>
    <w:rsid w:val="003D2133"/>
    <w:rsid w:val="003D3DEF"/>
    <w:rsid w:val="003D4B29"/>
    <w:rsid w:val="003D6E9A"/>
    <w:rsid w:val="003E1FE9"/>
    <w:rsid w:val="003E5221"/>
    <w:rsid w:val="003E522D"/>
    <w:rsid w:val="003E5C13"/>
    <w:rsid w:val="003E7129"/>
    <w:rsid w:val="003F0021"/>
    <w:rsid w:val="003F22EB"/>
    <w:rsid w:val="003F4342"/>
    <w:rsid w:val="003F4562"/>
    <w:rsid w:val="003F4F5E"/>
    <w:rsid w:val="003F57ED"/>
    <w:rsid w:val="00400E2D"/>
    <w:rsid w:val="004067B1"/>
    <w:rsid w:val="00410E2A"/>
    <w:rsid w:val="00410F28"/>
    <w:rsid w:val="00412CD8"/>
    <w:rsid w:val="004134B9"/>
    <w:rsid w:val="00425730"/>
    <w:rsid w:val="00435351"/>
    <w:rsid w:val="00436FE9"/>
    <w:rsid w:val="004451F1"/>
    <w:rsid w:val="00445F6E"/>
    <w:rsid w:val="00447F03"/>
    <w:rsid w:val="0045612F"/>
    <w:rsid w:val="00457A34"/>
    <w:rsid w:val="0046257F"/>
    <w:rsid w:val="0046418F"/>
    <w:rsid w:val="0047343C"/>
    <w:rsid w:val="00476F24"/>
    <w:rsid w:val="00482024"/>
    <w:rsid w:val="00484C76"/>
    <w:rsid w:val="00485BC6"/>
    <w:rsid w:val="00496066"/>
    <w:rsid w:val="00496936"/>
    <w:rsid w:val="004A08BF"/>
    <w:rsid w:val="004A5C3B"/>
    <w:rsid w:val="004A7AEB"/>
    <w:rsid w:val="004B1594"/>
    <w:rsid w:val="004B1638"/>
    <w:rsid w:val="004B28F4"/>
    <w:rsid w:val="004B39EC"/>
    <w:rsid w:val="004B49AD"/>
    <w:rsid w:val="004B5852"/>
    <w:rsid w:val="004B76D2"/>
    <w:rsid w:val="004C1C10"/>
    <w:rsid w:val="004C2116"/>
    <w:rsid w:val="004C4254"/>
    <w:rsid w:val="004D462F"/>
    <w:rsid w:val="004D49B9"/>
    <w:rsid w:val="004D75DF"/>
    <w:rsid w:val="004E2821"/>
    <w:rsid w:val="004E355D"/>
    <w:rsid w:val="004E606D"/>
    <w:rsid w:val="004E6F31"/>
    <w:rsid w:val="004F22C0"/>
    <w:rsid w:val="004F39ED"/>
    <w:rsid w:val="004F48DE"/>
    <w:rsid w:val="004F717F"/>
    <w:rsid w:val="004F72DE"/>
    <w:rsid w:val="00504D0F"/>
    <w:rsid w:val="00504E2C"/>
    <w:rsid w:val="00507B71"/>
    <w:rsid w:val="00512A58"/>
    <w:rsid w:val="00513351"/>
    <w:rsid w:val="005137DB"/>
    <w:rsid w:val="0051595E"/>
    <w:rsid w:val="00516959"/>
    <w:rsid w:val="00517A23"/>
    <w:rsid w:val="00520252"/>
    <w:rsid w:val="0052077B"/>
    <w:rsid w:val="00522E5C"/>
    <w:rsid w:val="00524371"/>
    <w:rsid w:val="00526B57"/>
    <w:rsid w:val="00527E52"/>
    <w:rsid w:val="005316EE"/>
    <w:rsid w:val="0053185C"/>
    <w:rsid w:val="00531DDE"/>
    <w:rsid w:val="005335C0"/>
    <w:rsid w:val="005341B3"/>
    <w:rsid w:val="00535401"/>
    <w:rsid w:val="00536B22"/>
    <w:rsid w:val="00537E96"/>
    <w:rsid w:val="00541076"/>
    <w:rsid w:val="00551366"/>
    <w:rsid w:val="00553AE8"/>
    <w:rsid w:val="00554860"/>
    <w:rsid w:val="00556C60"/>
    <w:rsid w:val="00560904"/>
    <w:rsid w:val="00566960"/>
    <w:rsid w:val="005677C7"/>
    <w:rsid w:val="00580F90"/>
    <w:rsid w:val="00585D5B"/>
    <w:rsid w:val="00586508"/>
    <w:rsid w:val="00586D0F"/>
    <w:rsid w:val="0059277C"/>
    <w:rsid w:val="00594645"/>
    <w:rsid w:val="00594DC1"/>
    <w:rsid w:val="00596FC6"/>
    <w:rsid w:val="0059705C"/>
    <w:rsid w:val="005A01BE"/>
    <w:rsid w:val="005A1318"/>
    <w:rsid w:val="005B0C88"/>
    <w:rsid w:val="005B1132"/>
    <w:rsid w:val="005B2E3B"/>
    <w:rsid w:val="005B4AFC"/>
    <w:rsid w:val="005B67CC"/>
    <w:rsid w:val="005B6B8A"/>
    <w:rsid w:val="005C3469"/>
    <w:rsid w:val="005C4071"/>
    <w:rsid w:val="005C426B"/>
    <w:rsid w:val="005C426E"/>
    <w:rsid w:val="005C5286"/>
    <w:rsid w:val="005C72DE"/>
    <w:rsid w:val="005C74CF"/>
    <w:rsid w:val="005D0E5A"/>
    <w:rsid w:val="005D2E76"/>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636F"/>
    <w:rsid w:val="0061363E"/>
    <w:rsid w:val="00616B96"/>
    <w:rsid w:val="006202D1"/>
    <w:rsid w:val="00620D50"/>
    <w:rsid w:val="00622989"/>
    <w:rsid w:val="0062459E"/>
    <w:rsid w:val="00627E59"/>
    <w:rsid w:val="006318DB"/>
    <w:rsid w:val="0063297D"/>
    <w:rsid w:val="00635572"/>
    <w:rsid w:val="00635695"/>
    <w:rsid w:val="006401A2"/>
    <w:rsid w:val="0064041F"/>
    <w:rsid w:val="00640996"/>
    <w:rsid w:val="006445A8"/>
    <w:rsid w:val="00644966"/>
    <w:rsid w:val="00646103"/>
    <w:rsid w:val="00647828"/>
    <w:rsid w:val="0065021A"/>
    <w:rsid w:val="00654D70"/>
    <w:rsid w:val="00660358"/>
    <w:rsid w:val="00660EE2"/>
    <w:rsid w:val="00671AC4"/>
    <w:rsid w:val="006741E7"/>
    <w:rsid w:val="00674AE0"/>
    <w:rsid w:val="00681BE5"/>
    <w:rsid w:val="0068327E"/>
    <w:rsid w:val="00685E90"/>
    <w:rsid w:val="006866B0"/>
    <w:rsid w:val="00687E0D"/>
    <w:rsid w:val="006933E1"/>
    <w:rsid w:val="00693D3D"/>
    <w:rsid w:val="00694FA0"/>
    <w:rsid w:val="006A0ED4"/>
    <w:rsid w:val="006A1F8D"/>
    <w:rsid w:val="006A3347"/>
    <w:rsid w:val="006A47DF"/>
    <w:rsid w:val="006B2338"/>
    <w:rsid w:val="006B3778"/>
    <w:rsid w:val="006B40D8"/>
    <w:rsid w:val="006B6005"/>
    <w:rsid w:val="006C0DB7"/>
    <w:rsid w:val="006C1062"/>
    <w:rsid w:val="006C1D14"/>
    <w:rsid w:val="006C50B1"/>
    <w:rsid w:val="006C7EBF"/>
    <w:rsid w:val="006D66AF"/>
    <w:rsid w:val="006D6964"/>
    <w:rsid w:val="006D78A1"/>
    <w:rsid w:val="006E1F7B"/>
    <w:rsid w:val="006F5268"/>
    <w:rsid w:val="00703992"/>
    <w:rsid w:val="00704252"/>
    <w:rsid w:val="00710EF8"/>
    <w:rsid w:val="00716DA6"/>
    <w:rsid w:val="00722940"/>
    <w:rsid w:val="00724EAF"/>
    <w:rsid w:val="00725E10"/>
    <w:rsid w:val="00726684"/>
    <w:rsid w:val="007268D5"/>
    <w:rsid w:val="00726E10"/>
    <w:rsid w:val="007315DC"/>
    <w:rsid w:val="007317E3"/>
    <w:rsid w:val="007351DA"/>
    <w:rsid w:val="007358E9"/>
    <w:rsid w:val="00737172"/>
    <w:rsid w:val="00741677"/>
    <w:rsid w:val="00742F61"/>
    <w:rsid w:val="0074385F"/>
    <w:rsid w:val="00743CA7"/>
    <w:rsid w:val="00745173"/>
    <w:rsid w:val="0074588D"/>
    <w:rsid w:val="00747819"/>
    <w:rsid w:val="00755F22"/>
    <w:rsid w:val="0075619C"/>
    <w:rsid w:val="00763FB3"/>
    <w:rsid w:val="007644D5"/>
    <w:rsid w:val="00771598"/>
    <w:rsid w:val="007737C5"/>
    <w:rsid w:val="007745EC"/>
    <w:rsid w:val="007753CB"/>
    <w:rsid w:val="00775A6D"/>
    <w:rsid w:val="00776C36"/>
    <w:rsid w:val="00776EE6"/>
    <w:rsid w:val="00776F08"/>
    <w:rsid w:val="00776F78"/>
    <w:rsid w:val="00777396"/>
    <w:rsid w:val="007779E4"/>
    <w:rsid w:val="00777E80"/>
    <w:rsid w:val="00784F05"/>
    <w:rsid w:val="00785498"/>
    <w:rsid w:val="0079092E"/>
    <w:rsid w:val="007A0ADC"/>
    <w:rsid w:val="007A29FD"/>
    <w:rsid w:val="007A3303"/>
    <w:rsid w:val="007A48A8"/>
    <w:rsid w:val="007A4A6E"/>
    <w:rsid w:val="007A60E1"/>
    <w:rsid w:val="007B075E"/>
    <w:rsid w:val="007B2F0E"/>
    <w:rsid w:val="007B3892"/>
    <w:rsid w:val="007B583D"/>
    <w:rsid w:val="007B6493"/>
    <w:rsid w:val="007B74C2"/>
    <w:rsid w:val="007C21B8"/>
    <w:rsid w:val="007C77F2"/>
    <w:rsid w:val="007D14EB"/>
    <w:rsid w:val="007D34CE"/>
    <w:rsid w:val="007D386A"/>
    <w:rsid w:val="007D4FB3"/>
    <w:rsid w:val="007D7679"/>
    <w:rsid w:val="007E1272"/>
    <w:rsid w:val="007E1831"/>
    <w:rsid w:val="007F033B"/>
    <w:rsid w:val="007F038B"/>
    <w:rsid w:val="007F1DBB"/>
    <w:rsid w:val="007F354B"/>
    <w:rsid w:val="007F59C2"/>
    <w:rsid w:val="00800723"/>
    <w:rsid w:val="008056DD"/>
    <w:rsid w:val="008057D4"/>
    <w:rsid w:val="00806C5B"/>
    <w:rsid w:val="00810B15"/>
    <w:rsid w:val="00811FE2"/>
    <w:rsid w:val="008140D9"/>
    <w:rsid w:val="0081664C"/>
    <w:rsid w:val="00817963"/>
    <w:rsid w:val="0082044E"/>
    <w:rsid w:val="00822E59"/>
    <w:rsid w:val="00837A14"/>
    <w:rsid w:val="00841423"/>
    <w:rsid w:val="00842C58"/>
    <w:rsid w:val="00845BC1"/>
    <w:rsid w:val="0084725F"/>
    <w:rsid w:val="008518E9"/>
    <w:rsid w:val="00851AE8"/>
    <w:rsid w:val="00853D7B"/>
    <w:rsid w:val="00853EFC"/>
    <w:rsid w:val="00855900"/>
    <w:rsid w:val="008609A5"/>
    <w:rsid w:val="00861779"/>
    <w:rsid w:val="008622AE"/>
    <w:rsid w:val="00863609"/>
    <w:rsid w:val="0088388C"/>
    <w:rsid w:val="008846B0"/>
    <w:rsid w:val="0088776E"/>
    <w:rsid w:val="008914F4"/>
    <w:rsid w:val="00891FA9"/>
    <w:rsid w:val="00892478"/>
    <w:rsid w:val="008947A9"/>
    <w:rsid w:val="00895EF5"/>
    <w:rsid w:val="008972F0"/>
    <w:rsid w:val="008A0E88"/>
    <w:rsid w:val="008A7162"/>
    <w:rsid w:val="008B209E"/>
    <w:rsid w:val="008B4819"/>
    <w:rsid w:val="008B5735"/>
    <w:rsid w:val="008B795D"/>
    <w:rsid w:val="008B7C73"/>
    <w:rsid w:val="008C039F"/>
    <w:rsid w:val="008C0609"/>
    <w:rsid w:val="008C471E"/>
    <w:rsid w:val="008D46FD"/>
    <w:rsid w:val="008D5163"/>
    <w:rsid w:val="008E0CBA"/>
    <w:rsid w:val="008E1914"/>
    <w:rsid w:val="008E4E4F"/>
    <w:rsid w:val="008E7561"/>
    <w:rsid w:val="008E779A"/>
    <w:rsid w:val="008E79D3"/>
    <w:rsid w:val="008F11DD"/>
    <w:rsid w:val="008F66C8"/>
    <w:rsid w:val="008F7732"/>
    <w:rsid w:val="0090235F"/>
    <w:rsid w:val="00904804"/>
    <w:rsid w:val="00904F31"/>
    <w:rsid w:val="00906933"/>
    <w:rsid w:val="00916C90"/>
    <w:rsid w:val="009177BD"/>
    <w:rsid w:val="00917ED4"/>
    <w:rsid w:val="00934063"/>
    <w:rsid w:val="009345A2"/>
    <w:rsid w:val="00940688"/>
    <w:rsid w:val="0094697A"/>
    <w:rsid w:val="009534FA"/>
    <w:rsid w:val="00955FBE"/>
    <w:rsid w:val="00956213"/>
    <w:rsid w:val="009572B6"/>
    <w:rsid w:val="00957BDA"/>
    <w:rsid w:val="00962AC9"/>
    <w:rsid w:val="00964E44"/>
    <w:rsid w:val="00967CF5"/>
    <w:rsid w:val="009713E3"/>
    <w:rsid w:val="00971E4D"/>
    <w:rsid w:val="0097337E"/>
    <w:rsid w:val="009737F3"/>
    <w:rsid w:val="00980713"/>
    <w:rsid w:val="00982CF2"/>
    <w:rsid w:val="00984AA9"/>
    <w:rsid w:val="009867F9"/>
    <w:rsid w:val="00993D61"/>
    <w:rsid w:val="009941C0"/>
    <w:rsid w:val="00994DE7"/>
    <w:rsid w:val="009A0963"/>
    <w:rsid w:val="009A5130"/>
    <w:rsid w:val="009A7545"/>
    <w:rsid w:val="009A7AD6"/>
    <w:rsid w:val="009B158C"/>
    <w:rsid w:val="009B198E"/>
    <w:rsid w:val="009B6324"/>
    <w:rsid w:val="009B6778"/>
    <w:rsid w:val="009B6D59"/>
    <w:rsid w:val="009B7233"/>
    <w:rsid w:val="009C03EF"/>
    <w:rsid w:val="009C1E96"/>
    <w:rsid w:val="009C2E74"/>
    <w:rsid w:val="009C310D"/>
    <w:rsid w:val="009C3933"/>
    <w:rsid w:val="009C43CE"/>
    <w:rsid w:val="009C4B6A"/>
    <w:rsid w:val="009C5258"/>
    <w:rsid w:val="009C5FA3"/>
    <w:rsid w:val="009C62DE"/>
    <w:rsid w:val="009C66E4"/>
    <w:rsid w:val="009D2275"/>
    <w:rsid w:val="009D3865"/>
    <w:rsid w:val="009D49AB"/>
    <w:rsid w:val="009D4EAD"/>
    <w:rsid w:val="009E0B9F"/>
    <w:rsid w:val="009E0C66"/>
    <w:rsid w:val="009E1E1B"/>
    <w:rsid w:val="009E4036"/>
    <w:rsid w:val="009E730A"/>
    <w:rsid w:val="009F1163"/>
    <w:rsid w:val="009F3B77"/>
    <w:rsid w:val="009F6928"/>
    <w:rsid w:val="009F7FC3"/>
    <w:rsid w:val="00A020C0"/>
    <w:rsid w:val="00A0484F"/>
    <w:rsid w:val="00A05605"/>
    <w:rsid w:val="00A078E1"/>
    <w:rsid w:val="00A07F83"/>
    <w:rsid w:val="00A1100C"/>
    <w:rsid w:val="00A125B9"/>
    <w:rsid w:val="00A15195"/>
    <w:rsid w:val="00A15EAF"/>
    <w:rsid w:val="00A2041C"/>
    <w:rsid w:val="00A2194D"/>
    <w:rsid w:val="00A22AE3"/>
    <w:rsid w:val="00A22C74"/>
    <w:rsid w:val="00A251BF"/>
    <w:rsid w:val="00A2636B"/>
    <w:rsid w:val="00A30E30"/>
    <w:rsid w:val="00A33174"/>
    <w:rsid w:val="00A335D7"/>
    <w:rsid w:val="00A3476E"/>
    <w:rsid w:val="00A34AA3"/>
    <w:rsid w:val="00A36C60"/>
    <w:rsid w:val="00A463C2"/>
    <w:rsid w:val="00A46D8C"/>
    <w:rsid w:val="00A47795"/>
    <w:rsid w:val="00A47B9F"/>
    <w:rsid w:val="00A54FC2"/>
    <w:rsid w:val="00A55244"/>
    <w:rsid w:val="00A63B98"/>
    <w:rsid w:val="00A64B25"/>
    <w:rsid w:val="00A677E6"/>
    <w:rsid w:val="00A74E87"/>
    <w:rsid w:val="00A80C68"/>
    <w:rsid w:val="00A8261B"/>
    <w:rsid w:val="00A82B27"/>
    <w:rsid w:val="00A837CA"/>
    <w:rsid w:val="00A83ABF"/>
    <w:rsid w:val="00A83E5B"/>
    <w:rsid w:val="00A84568"/>
    <w:rsid w:val="00A8501C"/>
    <w:rsid w:val="00A871B2"/>
    <w:rsid w:val="00A92A44"/>
    <w:rsid w:val="00A92D90"/>
    <w:rsid w:val="00A93E60"/>
    <w:rsid w:val="00A9716C"/>
    <w:rsid w:val="00A97A4F"/>
    <w:rsid w:val="00AA2A2F"/>
    <w:rsid w:val="00AB3F6E"/>
    <w:rsid w:val="00AB77CD"/>
    <w:rsid w:val="00AB798E"/>
    <w:rsid w:val="00AC0958"/>
    <w:rsid w:val="00AC3906"/>
    <w:rsid w:val="00AD32D9"/>
    <w:rsid w:val="00AE0C9D"/>
    <w:rsid w:val="00AE278A"/>
    <w:rsid w:val="00AE7813"/>
    <w:rsid w:val="00AF21E3"/>
    <w:rsid w:val="00AF29EE"/>
    <w:rsid w:val="00AF3E31"/>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31250"/>
    <w:rsid w:val="00B34B54"/>
    <w:rsid w:val="00B3522B"/>
    <w:rsid w:val="00B43F26"/>
    <w:rsid w:val="00B44B74"/>
    <w:rsid w:val="00B474E7"/>
    <w:rsid w:val="00B51FFC"/>
    <w:rsid w:val="00B529DA"/>
    <w:rsid w:val="00B52F42"/>
    <w:rsid w:val="00B542D3"/>
    <w:rsid w:val="00B5695D"/>
    <w:rsid w:val="00B61C70"/>
    <w:rsid w:val="00B631E9"/>
    <w:rsid w:val="00B6472A"/>
    <w:rsid w:val="00B657A9"/>
    <w:rsid w:val="00B739CF"/>
    <w:rsid w:val="00B76D49"/>
    <w:rsid w:val="00B80F95"/>
    <w:rsid w:val="00B81598"/>
    <w:rsid w:val="00B81C5B"/>
    <w:rsid w:val="00B81C7F"/>
    <w:rsid w:val="00B83918"/>
    <w:rsid w:val="00B9305F"/>
    <w:rsid w:val="00B94BE3"/>
    <w:rsid w:val="00B966E5"/>
    <w:rsid w:val="00B970B2"/>
    <w:rsid w:val="00BA0DC1"/>
    <w:rsid w:val="00BA1DC8"/>
    <w:rsid w:val="00BA5880"/>
    <w:rsid w:val="00BB005D"/>
    <w:rsid w:val="00BB4582"/>
    <w:rsid w:val="00BB5C80"/>
    <w:rsid w:val="00BC1029"/>
    <w:rsid w:val="00BC1062"/>
    <w:rsid w:val="00BC233D"/>
    <w:rsid w:val="00BC44E1"/>
    <w:rsid w:val="00BC4A9C"/>
    <w:rsid w:val="00BD001A"/>
    <w:rsid w:val="00BD2510"/>
    <w:rsid w:val="00BD25D5"/>
    <w:rsid w:val="00BD41B4"/>
    <w:rsid w:val="00BD455F"/>
    <w:rsid w:val="00BE1F6E"/>
    <w:rsid w:val="00BE431F"/>
    <w:rsid w:val="00BF09FA"/>
    <w:rsid w:val="00BF4665"/>
    <w:rsid w:val="00BF5B09"/>
    <w:rsid w:val="00C01CD4"/>
    <w:rsid w:val="00C028A7"/>
    <w:rsid w:val="00C03EC5"/>
    <w:rsid w:val="00C07677"/>
    <w:rsid w:val="00C137CA"/>
    <w:rsid w:val="00C152D6"/>
    <w:rsid w:val="00C206AD"/>
    <w:rsid w:val="00C23050"/>
    <w:rsid w:val="00C26EEC"/>
    <w:rsid w:val="00C3261A"/>
    <w:rsid w:val="00C3398E"/>
    <w:rsid w:val="00C3601A"/>
    <w:rsid w:val="00C37010"/>
    <w:rsid w:val="00C40C1A"/>
    <w:rsid w:val="00C50258"/>
    <w:rsid w:val="00C5105A"/>
    <w:rsid w:val="00C52BE5"/>
    <w:rsid w:val="00C62CCB"/>
    <w:rsid w:val="00C63651"/>
    <w:rsid w:val="00C66CA9"/>
    <w:rsid w:val="00C67941"/>
    <w:rsid w:val="00C7076D"/>
    <w:rsid w:val="00C7182F"/>
    <w:rsid w:val="00C77DBC"/>
    <w:rsid w:val="00C83192"/>
    <w:rsid w:val="00C832A2"/>
    <w:rsid w:val="00C8703F"/>
    <w:rsid w:val="00C874AD"/>
    <w:rsid w:val="00C87994"/>
    <w:rsid w:val="00C92FB7"/>
    <w:rsid w:val="00C95A40"/>
    <w:rsid w:val="00C96273"/>
    <w:rsid w:val="00C96BE7"/>
    <w:rsid w:val="00CA1927"/>
    <w:rsid w:val="00CA2160"/>
    <w:rsid w:val="00CA261B"/>
    <w:rsid w:val="00CA452E"/>
    <w:rsid w:val="00CA4C93"/>
    <w:rsid w:val="00CA4E27"/>
    <w:rsid w:val="00CA5A7B"/>
    <w:rsid w:val="00CA7B9F"/>
    <w:rsid w:val="00CB3299"/>
    <w:rsid w:val="00CB3B1A"/>
    <w:rsid w:val="00CC1604"/>
    <w:rsid w:val="00CC280A"/>
    <w:rsid w:val="00CC2E02"/>
    <w:rsid w:val="00CD547A"/>
    <w:rsid w:val="00CD67B9"/>
    <w:rsid w:val="00CD6FFC"/>
    <w:rsid w:val="00CE1ADE"/>
    <w:rsid w:val="00CE1B7A"/>
    <w:rsid w:val="00CE1D14"/>
    <w:rsid w:val="00CE4BF5"/>
    <w:rsid w:val="00CE67EF"/>
    <w:rsid w:val="00CF3EBF"/>
    <w:rsid w:val="00CF4423"/>
    <w:rsid w:val="00CF66C1"/>
    <w:rsid w:val="00D012E0"/>
    <w:rsid w:val="00D0148C"/>
    <w:rsid w:val="00D01693"/>
    <w:rsid w:val="00D01F7A"/>
    <w:rsid w:val="00D023F5"/>
    <w:rsid w:val="00D0292C"/>
    <w:rsid w:val="00D0645C"/>
    <w:rsid w:val="00D06C62"/>
    <w:rsid w:val="00D114EE"/>
    <w:rsid w:val="00D14128"/>
    <w:rsid w:val="00D141EE"/>
    <w:rsid w:val="00D14C30"/>
    <w:rsid w:val="00D15465"/>
    <w:rsid w:val="00D1640C"/>
    <w:rsid w:val="00D16CF3"/>
    <w:rsid w:val="00D17C43"/>
    <w:rsid w:val="00D204D8"/>
    <w:rsid w:val="00D2116D"/>
    <w:rsid w:val="00D2153D"/>
    <w:rsid w:val="00D23CCA"/>
    <w:rsid w:val="00D25589"/>
    <w:rsid w:val="00D34158"/>
    <w:rsid w:val="00D3645E"/>
    <w:rsid w:val="00D43A83"/>
    <w:rsid w:val="00D44C74"/>
    <w:rsid w:val="00D53888"/>
    <w:rsid w:val="00D6215F"/>
    <w:rsid w:val="00D62434"/>
    <w:rsid w:val="00D632C4"/>
    <w:rsid w:val="00D63741"/>
    <w:rsid w:val="00D65705"/>
    <w:rsid w:val="00D65D9B"/>
    <w:rsid w:val="00D661F7"/>
    <w:rsid w:val="00D748A9"/>
    <w:rsid w:val="00D75F01"/>
    <w:rsid w:val="00D76180"/>
    <w:rsid w:val="00D8173C"/>
    <w:rsid w:val="00D847E7"/>
    <w:rsid w:val="00D85E00"/>
    <w:rsid w:val="00D86FD8"/>
    <w:rsid w:val="00D932D1"/>
    <w:rsid w:val="00D953E0"/>
    <w:rsid w:val="00D959C7"/>
    <w:rsid w:val="00D9689E"/>
    <w:rsid w:val="00DA2177"/>
    <w:rsid w:val="00DA2652"/>
    <w:rsid w:val="00DA397C"/>
    <w:rsid w:val="00DB3DDF"/>
    <w:rsid w:val="00DB4B98"/>
    <w:rsid w:val="00DB54BB"/>
    <w:rsid w:val="00DB6C6E"/>
    <w:rsid w:val="00DD163B"/>
    <w:rsid w:val="00DD3DEF"/>
    <w:rsid w:val="00DD6C0D"/>
    <w:rsid w:val="00DE7889"/>
    <w:rsid w:val="00DF088F"/>
    <w:rsid w:val="00DF201C"/>
    <w:rsid w:val="00DF2C41"/>
    <w:rsid w:val="00DF329C"/>
    <w:rsid w:val="00DF3689"/>
    <w:rsid w:val="00DF5377"/>
    <w:rsid w:val="00DF53DD"/>
    <w:rsid w:val="00DF5F2D"/>
    <w:rsid w:val="00DF7153"/>
    <w:rsid w:val="00E001B8"/>
    <w:rsid w:val="00E01BED"/>
    <w:rsid w:val="00E02F53"/>
    <w:rsid w:val="00E14DCA"/>
    <w:rsid w:val="00E21433"/>
    <w:rsid w:val="00E275F3"/>
    <w:rsid w:val="00E3053B"/>
    <w:rsid w:val="00E3079B"/>
    <w:rsid w:val="00E33C6F"/>
    <w:rsid w:val="00E3452D"/>
    <w:rsid w:val="00E36D64"/>
    <w:rsid w:val="00E415A4"/>
    <w:rsid w:val="00E42891"/>
    <w:rsid w:val="00E468A4"/>
    <w:rsid w:val="00E4763D"/>
    <w:rsid w:val="00E50CEE"/>
    <w:rsid w:val="00E51C38"/>
    <w:rsid w:val="00E54CCB"/>
    <w:rsid w:val="00E55BFA"/>
    <w:rsid w:val="00E57BD0"/>
    <w:rsid w:val="00E64795"/>
    <w:rsid w:val="00E715A5"/>
    <w:rsid w:val="00E7398C"/>
    <w:rsid w:val="00E73C5C"/>
    <w:rsid w:val="00E76DDE"/>
    <w:rsid w:val="00E77825"/>
    <w:rsid w:val="00E817AB"/>
    <w:rsid w:val="00E828CB"/>
    <w:rsid w:val="00E878CB"/>
    <w:rsid w:val="00E902A5"/>
    <w:rsid w:val="00E91026"/>
    <w:rsid w:val="00E925D9"/>
    <w:rsid w:val="00E93B6D"/>
    <w:rsid w:val="00E9447C"/>
    <w:rsid w:val="00E96BCE"/>
    <w:rsid w:val="00E97601"/>
    <w:rsid w:val="00EA0B2F"/>
    <w:rsid w:val="00EA40D0"/>
    <w:rsid w:val="00EA679F"/>
    <w:rsid w:val="00EA72E4"/>
    <w:rsid w:val="00EB2F20"/>
    <w:rsid w:val="00EB3D20"/>
    <w:rsid w:val="00EB61CC"/>
    <w:rsid w:val="00EC3742"/>
    <w:rsid w:val="00EC510D"/>
    <w:rsid w:val="00EC7CFB"/>
    <w:rsid w:val="00ED02D4"/>
    <w:rsid w:val="00ED6637"/>
    <w:rsid w:val="00EE2ECC"/>
    <w:rsid w:val="00EE4A58"/>
    <w:rsid w:val="00EF2F5D"/>
    <w:rsid w:val="00EF59C7"/>
    <w:rsid w:val="00F02753"/>
    <w:rsid w:val="00F07187"/>
    <w:rsid w:val="00F07363"/>
    <w:rsid w:val="00F12658"/>
    <w:rsid w:val="00F14FA2"/>
    <w:rsid w:val="00F24463"/>
    <w:rsid w:val="00F246E2"/>
    <w:rsid w:val="00F253A7"/>
    <w:rsid w:val="00F26B19"/>
    <w:rsid w:val="00F31C9B"/>
    <w:rsid w:val="00F32A49"/>
    <w:rsid w:val="00F408B8"/>
    <w:rsid w:val="00F43974"/>
    <w:rsid w:val="00F440C0"/>
    <w:rsid w:val="00F46731"/>
    <w:rsid w:val="00F51D94"/>
    <w:rsid w:val="00F5455A"/>
    <w:rsid w:val="00F54DC6"/>
    <w:rsid w:val="00F550CC"/>
    <w:rsid w:val="00F57007"/>
    <w:rsid w:val="00F6576C"/>
    <w:rsid w:val="00F66957"/>
    <w:rsid w:val="00F70D03"/>
    <w:rsid w:val="00F73221"/>
    <w:rsid w:val="00F735C3"/>
    <w:rsid w:val="00F77D81"/>
    <w:rsid w:val="00F81FB0"/>
    <w:rsid w:val="00F875BD"/>
    <w:rsid w:val="00F911FA"/>
    <w:rsid w:val="00F94E04"/>
    <w:rsid w:val="00F9779B"/>
    <w:rsid w:val="00FA0C43"/>
    <w:rsid w:val="00FA4B20"/>
    <w:rsid w:val="00FB2FD8"/>
    <w:rsid w:val="00FB3011"/>
    <w:rsid w:val="00FB495C"/>
    <w:rsid w:val="00FB59CB"/>
    <w:rsid w:val="00FB624D"/>
    <w:rsid w:val="00FB62DA"/>
    <w:rsid w:val="00FC3470"/>
    <w:rsid w:val="00FC359E"/>
    <w:rsid w:val="00FC38B7"/>
    <w:rsid w:val="00FC574F"/>
    <w:rsid w:val="00FD0293"/>
    <w:rsid w:val="00FD17EF"/>
    <w:rsid w:val="00FD3F17"/>
    <w:rsid w:val="00FE662B"/>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781A57"/>
  <w15:docId w15:val="{FA92833B-0472-46E5-B95B-9B3B8B36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pPr>
      <w:spacing w:line="240" w:lineRule="auto"/>
    </w:pPr>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u.dfz.bg/"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oogle.com/maps/"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32379-64E5-4EB5-8953-78EBFA22E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8241</Words>
  <Characters>46980</Characters>
  <Application>Microsoft Office Word</Application>
  <DocSecurity>0</DocSecurity>
  <Lines>391</Lines>
  <Paragraphs>110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43</cp:revision>
  <dcterms:created xsi:type="dcterms:W3CDTF">2025-03-21T14:12:00Z</dcterms:created>
  <dcterms:modified xsi:type="dcterms:W3CDTF">2025-04-02T11:26:00Z</dcterms:modified>
</cp:coreProperties>
</file>