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F5" w:rsidRPr="009C11E7" w:rsidRDefault="00745FF5" w:rsidP="00EC3751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B83112" w:rsidRPr="009C11E7" w:rsidRDefault="003D0A53" w:rsidP="00EC3751">
      <w:pPr>
        <w:spacing w:line="276" w:lineRule="auto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 w14:anchorId="223D0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4pt;height:95.6pt">
            <v:imagedata r:id="rId9" o:title=""/>
            <o:lock v:ext="edit" ungrouping="t" rotation="t" cropping="t" verticies="t" text="t" grouping="t"/>
            <o:signatureline v:ext="edit" id="{FA4E8BE6-CCEE-4B68-A704-8F8F02F012F1}" provid="{00000000-0000-0000-0000-000000000000}" issignatureline="t"/>
          </v:shape>
        </w:pict>
      </w: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4608"/>
        <w:gridCol w:w="5207"/>
      </w:tblGrid>
      <w:tr w:rsidR="00616D50" w:rsidRPr="009C11E7" w:rsidTr="00F476C4">
        <w:trPr>
          <w:trHeight w:val="1766"/>
        </w:trPr>
        <w:tc>
          <w:tcPr>
            <w:tcW w:w="4608" w:type="dxa"/>
          </w:tcPr>
          <w:p w:rsidR="00616D50" w:rsidRPr="00B8244E" w:rsidRDefault="00616D50" w:rsidP="00EC3751">
            <w:pPr>
              <w:spacing w:line="276" w:lineRule="auto"/>
              <w:ind w:left="1080" w:hanging="108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</w:t>
            </w:r>
          </w:p>
          <w:p w:rsidR="00FD3943" w:rsidRPr="00813A00" w:rsidRDefault="00813A00" w:rsidP="00EC3751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Д-Р ЛОЗАНА ВАСИЛЕВА</w:t>
            </w:r>
          </w:p>
          <w:p w:rsidR="00287A85" w:rsidRPr="00B8244E" w:rsidRDefault="00A73715" w:rsidP="00EC3751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ЗАМЕСТНИК-МИНИСТЪР НА </w:t>
            </w:r>
            <w:r w:rsidR="00D76A6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ЗЕМЕДЕЛИЕТО И </w:t>
            </w:r>
            <w:r w:rsidR="00616D50"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ХРАНИТЕ </w:t>
            </w:r>
            <w:r w:rsidR="00287A85"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 РЪКОВОДИТЕЛ НА</w:t>
            </w:r>
            <w:r w:rsidR="00F476C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287A85"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УПРАВЛЯВАЩИЯ ОРГАН НА </w:t>
            </w:r>
          </w:p>
          <w:p w:rsidR="007839AB" w:rsidRPr="007839AB" w:rsidRDefault="00813A00" w:rsidP="00EC3751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СТРАТЕГИЧЕСКИЯ ПЛАН</w:t>
            </w:r>
            <w:r w:rsidR="00783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39AB" w:rsidRPr="007839A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ЗА </w:t>
            </w:r>
          </w:p>
          <w:p w:rsidR="007839AB" w:rsidRPr="007839AB" w:rsidRDefault="007839AB" w:rsidP="00EC3751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839A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РАЗВИТИЕ НА ЗЕМЕДЕЛИЕТО И</w:t>
            </w:r>
          </w:p>
          <w:p w:rsidR="00287A85" w:rsidRPr="009C11E7" w:rsidRDefault="007839AB" w:rsidP="00D22D12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839A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СЕЛСКИТЕ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РАЙОНИ ЗА ПЕРИОДА </w:t>
            </w:r>
            <w:r w:rsidR="00D22D1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="00D22D1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2027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</w:tc>
        <w:tc>
          <w:tcPr>
            <w:tcW w:w="5207" w:type="dxa"/>
          </w:tcPr>
          <w:p w:rsidR="00616D50" w:rsidRPr="009C11E7" w:rsidRDefault="00616D50" w:rsidP="00EC3751">
            <w:pPr>
              <w:spacing w:line="276" w:lineRule="auto"/>
              <w:ind w:left="1080" w:hanging="108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C11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ОДОБРИЛ:</w:t>
            </w:r>
          </w:p>
          <w:p w:rsidR="00616D50" w:rsidRPr="009C11E7" w:rsidRDefault="003D0A53" w:rsidP="00EC375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pict w14:anchorId="196D12DC">
                <v:shape id="_x0000_i1026" type="#_x0000_t75" alt="Microsoft Office Signature Line..." style="width:192.4pt;height:95.6pt">
                  <v:imagedata r:id="rId10" o:title=""/>
                  <o:lock v:ext="edit" ungrouping="t" rotation="t" cropping="t" verticies="t" text="t" grouping="t"/>
                  <o:signatureline v:ext="edit" id="{F7A97A8E-FF6A-4A66-B1CE-11A568C0C74D}" provid="{00000000-0000-0000-0000-000000000000}" o:suggestedsigner="Д-р Лозана Василева - заместник-министър" o:suggestedsigner2="Ръководител на УО на Стратегическия план" issignatureline="t"/>
                </v:shape>
              </w:pict>
            </w:r>
          </w:p>
        </w:tc>
      </w:tr>
    </w:tbl>
    <w:p w:rsidR="00EC3751" w:rsidRDefault="00EC3751" w:rsidP="00EC375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15C21" w:rsidRPr="009C11E7" w:rsidRDefault="00F15C21" w:rsidP="00EC375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sz w:val="24"/>
          <w:szCs w:val="24"/>
          <w:lang w:val="bg-BG"/>
        </w:rPr>
        <w:t>Д О К Л А Д</w:t>
      </w:r>
    </w:p>
    <w:p w:rsidR="00F15C21" w:rsidRPr="009C11E7" w:rsidRDefault="007D066D" w:rsidP="00EC375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B8244E">
        <w:rPr>
          <w:rFonts w:ascii="Times New Roman" w:hAnsi="Times New Roman"/>
          <w:b/>
          <w:sz w:val="24"/>
          <w:szCs w:val="24"/>
          <w:lang w:val="bg-BG"/>
        </w:rPr>
        <w:t>Елена Иванова</w:t>
      </w:r>
      <w:r w:rsidR="00A605F5" w:rsidRPr="009C11E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15C21" w:rsidRPr="009C11E7">
        <w:rPr>
          <w:rFonts w:ascii="Times New Roman" w:hAnsi="Times New Roman"/>
          <w:b/>
          <w:sz w:val="24"/>
          <w:szCs w:val="24"/>
          <w:lang w:val="bg-BG"/>
        </w:rPr>
        <w:t xml:space="preserve">– </w:t>
      </w:r>
      <w:r w:rsidR="00066CEB" w:rsidRPr="009C11E7">
        <w:rPr>
          <w:rFonts w:ascii="Times New Roman" w:hAnsi="Times New Roman"/>
          <w:b/>
          <w:sz w:val="24"/>
          <w:szCs w:val="24"/>
          <w:lang w:val="bg-BG"/>
        </w:rPr>
        <w:t>д</w:t>
      </w:r>
      <w:r w:rsidR="00A73715" w:rsidRPr="009C11E7">
        <w:rPr>
          <w:rFonts w:ascii="Times New Roman" w:hAnsi="Times New Roman"/>
          <w:b/>
          <w:sz w:val="24"/>
          <w:szCs w:val="24"/>
          <w:lang w:val="bg-BG"/>
        </w:rPr>
        <w:t>иректор на дирекция „Развитие на селските райони“</w:t>
      </w:r>
    </w:p>
    <w:p w:rsidR="00C853D8" w:rsidRPr="009C11E7" w:rsidRDefault="00C853D8" w:rsidP="00EC375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217"/>
        <w:tblW w:w="9606" w:type="dxa"/>
        <w:tblLook w:val="01E0" w:firstRow="1" w:lastRow="1" w:firstColumn="1" w:lastColumn="1" w:noHBand="0" w:noVBand="0"/>
      </w:tblPr>
      <w:tblGrid>
        <w:gridCol w:w="1668"/>
        <w:gridCol w:w="7938"/>
      </w:tblGrid>
      <w:tr w:rsidR="0057112B" w:rsidRPr="00C77B99" w:rsidTr="00C32675">
        <w:trPr>
          <w:trHeight w:val="1418"/>
        </w:trPr>
        <w:tc>
          <w:tcPr>
            <w:tcW w:w="1668" w:type="dxa"/>
          </w:tcPr>
          <w:p w:rsidR="0057112B" w:rsidRPr="00C77B99" w:rsidRDefault="002A7458" w:rsidP="00EC375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C77B99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ОТНОСНО:</w:t>
            </w:r>
          </w:p>
        </w:tc>
        <w:tc>
          <w:tcPr>
            <w:tcW w:w="7938" w:type="dxa"/>
          </w:tcPr>
          <w:p w:rsidR="0057112B" w:rsidRPr="00C77B99" w:rsidRDefault="00FC5E26" w:rsidP="00C5440C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Прием </w:t>
            </w:r>
            <w:r w:rsidR="00106BDD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на заявления за подпомагане </w:t>
            </w:r>
            <w:r w:rsidR="00E47596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по интервенция </w:t>
            </w:r>
            <w:r w:rsidR="00915F9B" w:rsidRPr="00915F9B">
              <w:rPr>
                <w:rFonts w:ascii="Times New Roman" w:hAnsi="Times New Roman"/>
                <w:i/>
                <w:sz w:val="24"/>
                <w:szCs w:val="24"/>
              </w:rPr>
              <w:t>„</w:t>
            </w:r>
            <w:r w:rsidR="00915F9B" w:rsidRPr="00915F9B">
              <w:rPr>
                <w:rFonts w:ascii="Times New Roman" w:hAnsi="Times New Roman"/>
                <w:bCs/>
                <w:i/>
                <w:noProof/>
                <w:color w:val="000000"/>
                <w:sz w:val="24"/>
                <w:szCs w:val="24"/>
              </w:rPr>
              <w:t>II.Г.6 - Инвестиции в основни услуги и дребни по мащаби инфраструктура в селските райони”</w:t>
            </w:r>
            <w:r w:rsidR="00807B39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="00E47596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от Стратегически</w:t>
            </w:r>
            <w:r w:rsidR="00C5440C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я</w:t>
            </w:r>
            <w:r w:rsidR="00E47596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план за развитие на земеделието и селските райони на Република България за периода 2023-2027 г., </w:t>
            </w:r>
            <w:r w:rsidR="00D85673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наричан по-нататък „</w:t>
            </w:r>
            <w:r w:rsidR="00106BDD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Стратегическия план</w:t>
            </w:r>
            <w:r w:rsidR="00D85673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“</w:t>
            </w:r>
          </w:p>
        </w:tc>
      </w:tr>
    </w:tbl>
    <w:p w:rsidR="00745FF5" w:rsidRPr="00C77B99" w:rsidRDefault="00745FF5" w:rsidP="00EC3751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93CCF" w:rsidRPr="009C11E7" w:rsidRDefault="00CF1603" w:rsidP="00EC3751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BA7F2E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9C11E7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BA7F2E">
        <w:rPr>
          <w:rFonts w:ascii="Times New Roman" w:hAnsi="Times New Roman"/>
          <w:b/>
          <w:sz w:val="24"/>
          <w:szCs w:val="24"/>
          <w:lang w:val="bg-BG"/>
        </w:rPr>
        <w:t>ЖО</w:t>
      </w:r>
      <w:r w:rsidRPr="009C11E7">
        <w:rPr>
          <w:rFonts w:ascii="Times New Roman" w:hAnsi="Times New Roman"/>
          <w:b/>
          <w:sz w:val="24"/>
          <w:szCs w:val="24"/>
          <w:lang w:val="bg-BG"/>
        </w:rPr>
        <w:t xml:space="preserve"> ЗАМЕСТНИК</w:t>
      </w:r>
      <w:r w:rsidR="00745FF5" w:rsidRPr="009C11E7">
        <w:rPr>
          <w:rFonts w:ascii="Times New Roman" w:hAnsi="Times New Roman"/>
          <w:b/>
          <w:sz w:val="24"/>
          <w:szCs w:val="24"/>
          <w:lang w:val="bg-BG"/>
        </w:rPr>
        <w:t>-МИНИСТЪР</w:t>
      </w:r>
      <w:r w:rsidR="00F15C21" w:rsidRPr="009C11E7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9A2DFE" w:rsidRPr="009C11E7" w:rsidRDefault="009A2DFE" w:rsidP="00EC3751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06BDD" w:rsidRDefault="009C3E08" w:rsidP="00EC3751">
      <w:pPr>
        <w:spacing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"/>
        </w:rPr>
      </w:pPr>
      <w:r w:rsidRPr="009C11E7"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492872">
        <w:rPr>
          <w:rFonts w:ascii="Times New Roman" w:hAnsi="Times New Roman"/>
          <w:sz w:val="24"/>
          <w:szCs w:val="24"/>
        </w:rPr>
        <w:t>68</w:t>
      </w:r>
      <w:r w:rsidR="00106BDD">
        <w:rPr>
          <w:rFonts w:ascii="Times New Roman" w:hAnsi="Times New Roman"/>
          <w:sz w:val="24"/>
          <w:szCs w:val="24"/>
          <w:lang w:val="bg-BG"/>
        </w:rPr>
        <w:t>,</w:t>
      </w:r>
      <w:r w:rsidR="00297AB1" w:rsidRPr="009C11E7">
        <w:rPr>
          <w:rFonts w:ascii="Times New Roman" w:hAnsi="Times New Roman"/>
          <w:sz w:val="24"/>
          <w:szCs w:val="24"/>
          <w:lang w:val="bg-BG"/>
        </w:rPr>
        <w:t xml:space="preserve"> ал. </w:t>
      </w:r>
      <w:r w:rsidR="00D85673">
        <w:rPr>
          <w:rFonts w:ascii="Times New Roman" w:hAnsi="Times New Roman"/>
          <w:sz w:val="24"/>
          <w:szCs w:val="24"/>
          <w:lang w:val="bg-BG"/>
        </w:rPr>
        <w:t>2</w:t>
      </w:r>
      <w:r w:rsidRPr="009C11E7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106BDD">
        <w:rPr>
          <w:rFonts w:ascii="Times New Roman" w:hAnsi="Times New Roman"/>
          <w:sz w:val="24"/>
          <w:szCs w:val="24"/>
          <w:lang w:val="bg-BG"/>
        </w:rPr>
        <w:t xml:space="preserve">Закона за подпомагане на земеделските производители, </w:t>
      </w:r>
      <w:r w:rsidR="00811724" w:rsidRPr="009C11E7">
        <w:rPr>
          <w:rFonts w:ascii="Times New Roman" w:hAnsi="Times New Roman"/>
          <w:sz w:val="24"/>
          <w:szCs w:val="24"/>
          <w:lang w:val="bg-BG"/>
        </w:rPr>
        <w:t>Ви представям</w:t>
      </w:r>
      <w:r w:rsidR="0029553A" w:rsidRPr="009C11E7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106BDD">
        <w:rPr>
          <w:rFonts w:ascii="Times New Roman" w:hAnsi="Times New Roman"/>
          <w:sz w:val="24"/>
          <w:szCs w:val="24"/>
          <w:lang w:val="bg-BG"/>
        </w:rPr>
        <w:t>издаване проект на</w:t>
      </w:r>
      <w:r w:rsidR="0029553A" w:rsidRPr="009C11E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11724" w:rsidRPr="009C11E7">
        <w:rPr>
          <w:rFonts w:ascii="Times New Roman" w:hAnsi="Times New Roman"/>
          <w:sz w:val="24"/>
          <w:szCs w:val="24"/>
          <w:lang w:val="bg-BG"/>
        </w:rPr>
        <w:t xml:space="preserve">заповед за </w:t>
      </w:r>
      <w:r w:rsidR="00811724" w:rsidRPr="00551B9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утвърждаване на </w:t>
      </w:r>
      <w:r w:rsidRPr="00551B9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насоки за </w:t>
      </w:r>
      <w:r w:rsidR="00811724" w:rsidRPr="00551B9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кандидатстване </w:t>
      </w:r>
      <w:r w:rsidR="00811724" w:rsidRPr="009C11E7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47596" w:rsidRPr="00E47596">
        <w:rPr>
          <w:rFonts w:ascii="Times New Roman" w:hAnsi="Times New Roman"/>
          <w:sz w:val="24"/>
          <w:szCs w:val="24"/>
          <w:lang w:val="bg-BG"/>
        </w:rPr>
        <w:t>интервенция</w:t>
      </w:r>
      <w:r w:rsidR="00807B39" w:rsidRPr="00807B39">
        <w:rPr>
          <w:rFonts w:ascii="Times New Roman" w:hAnsi="Times New Roman"/>
          <w:sz w:val="24"/>
          <w:szCs w:val="24"/>
        </w:rPr>
        <w:t xml:space="preserve"> </w:t>
      </w:r>
      <w:r w:rsidR="00915F9B" w:rsidRPr="00FF24C2">
        <w:rPr>
          <w:rFonts w:ascii="Times New Roman" w:hAnsi="Times New Roman"/>
          <w:sz w:val="24"/>
          <w:szCs w:val="24"/>
        </w:rPr>
        <w:t>„</w:t>
      </w:r>
      <w:r w:rsidR="00915F9B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>II.Г.6 - Инвестиции в основни услуги и дребни по мащаби инфраструктура в селските райони”</w:t>
      </w:r>
      <w:r w:rsidR="00807B39" w:rsidRPr="00807B39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="00E47596" w:rsidRPr="00E47596">
        <w:rPr>
          <w:rFonts w:ascii="Times New Roman" w:hAnsi="Times New Roman"/>
          <w:sz w:val="24"/>
          <w:szCs w:val="24"/>
          <w:lang w:val="bg-BG"/>
        </w:rPr>
        <w:t>от</w:t>
      </w:r>
      <w:r w:rsidR="00E47596">
        <w:rPr>
          <w:rFonts w:ascii="Times New Roman" w:hAnsi="Times New Roman"/>
          <w:sz w:val="24"/>
          <w:szCs w:val="24"/>
          <w:lang w:val="bg-BG"/>
        </w:rPr>
        <w:t xml:space="preserve"> Стратегическия план</w:t>
      </w:r>
      <w:r w:rsidR="00D85673">
        <w:rPr>
          <w:rFonts w:ascii="Times New Roman" w:hAnsi="Times New Roman"/>
          <w:bCs/>
          <w:sz w:val="24"/>
          <w:szCs w:val="24"/>
          <w:lang w:val="en"/>
        </w:rPr>
        <w:t>.</w:t>
      </w:r>
    </w:p>
    <w:p w:rsidR="00106BDD" w:rsidRPr="00106BDD" w:rsidRDefault="00106BDD" w:rsidP="00EC3751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06BD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В рамките на Европейския съюз (ЕС) през 2021 г. приключи реформата на Общата селскостопанска политика (ОСП), насочена към по-устойчиво селско стопанство, подпомагане на доходите на земеделските стопани и жизнеспособността на тяхната дейност и укрепване на европейските селски райони. В новата ОСП е заложено Съюзът да определи основните параметри на политиката въз основа на договорените цели и целеви показатели, например в областта на околната среда, изменението на климата и устойчиво</w:t>
      </w:r>
      <w:r w:rsidR="00E9137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то</w:t>
      </w:r>
      <w:r w:rsidRPr="00106BD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развитие. Въз основа на това всяка държава членка изготвя Стратегически план за ОСП, с който се осигурява максимален принос към целите на ЕС, като се отчитат по-добре местните условия и нужди спрямо тези цели и показатели. Държавите членки имат по-голяма субсидиарност при </w:t>
      </w:r>
      <w:r w:rsidRPr="00106BD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lastRenderedPageBreak/>
        <w:t>изготвянето на рамката за съответствие и контрол, прилагана спрямо бенефициентите, включително проверките и санкциите.</w:t>
      </w:r>
    </w:p>
    <w:p w:rsidR="00106BDD" w:rsidRPr="00106BDD" w:rsidRDefault="00106BDD" w:rsidP="00EC3751">
      <w:pPr>
        <w:pStyle w:val="m"/>
        <w:spacing w:line="276" w:lineRule="auto"/>
        <w:ind w:firstLine="709"/>
        <w:rPr>
          <w:bCs/>
        </w:rPr>
      </w:pPr>
      <w:r w:rsidRPr="00106BDD">
        <w:rPr>
          <w:bCs/>
        </w:rPr>
        <w:t>Съгласно чл. 9, параграф 3 от Регламент (ЕС) 2021/2115 на Европейския парламент и на Съвета от 2 декември 2021 година</w:t>
      </w:r>
      <w:r w:rsidRPr="00106BDD" w:rsidDel="00F45D74">
        <w:rPr>
          <w:bCs/>
        </w:rPr>
        <w:t xml:space="preserve"> </w:t>
      </w:r>
      <w:r w:rsidRPr="00106BDD">
        <w:rPr>
          <w:bCs/>
        </w:rPr>
        <w:t>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(стратегическите планове по ОСП) и финансирани от Европейския фонд за гарантиране на земеделието (ЕФГЗ) и от Европейския земеделски фонд за развити</w:t>
      </w:r>
      <w:r w:rsidR="00FD081D">
        <w:rPr>
          <w:bCs/>
        </w:rPr>
        <w:t xml:space="preserve">е на селските райони (ЕЗФРСР), </w:t>
      </w:r>
      <w:r w:rsidRPr="00106BDD">
        <w:rPr>
          <w:bCs/>
        </w:rPr>
        <w:t xml:space="preserve">и за отмяна на регламенти (ЕС) № 1305/2013 и (ЕС) № 1307/2013 (ОВ, L 435 от 6 декември 2021 г.) („Регламент (ЕС) 2021/2115“) държавите членки трябва да определят правната рамка, уреждаща предоставянето на подпомагане от Съюза на земеделските стопани и другите бенефициенти в съответствие със стратегическите планове по ОСП, одобрени от Комисията и с принципите и изискванията, установени в същия регламент и в Регламент (ЕС) 2021/2116 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1306/2013 (ОВ, L 435/187 от 6 декември 2021 г.), („Регламент (ЕС) 2021/2116“). </w:t>
      </w:r>
    </w:p>
    <w:p w:rsidR="002C340E" w:rsidRDefault="00106BDD" w:rsidP="002C340E">
      <w:pPr>
        <w:pStyle w:val="m"/>
        <w:spacing w:line="276" w:lineRule="auto"/>
        <w:ind w:firstLine="709"/>
        <w:rPr>
          <w:rFonts w:eastAsiaTheme="minorHAnsi"/>
          <w:color w:val="000000" w:themeColor="text1"/>
        </w:rPr>
      </w:pPr>
      <w:r w:rsidRPr="008D7A48">
        <w:rPr>
          <w:bCs/>
        </w:rPr>
        <w:t xml:space="preserve">Предвидено е, че държавите членки са длъжни да изпълняват стратегическите планове по ОСП, одобрени от </w:t>
      </w:r>
      <w:r w:rsidRPr="002C340E">
        <w:rPr>
          <w:bCs/>
        </w:rPr>
        <w:t xml:space="preserve">Комисията. </w:t>
      </w:r>
      <w:r w:rsidR="002C340E" w:rsidRPr="002C340E">
        <w:rPr>
          <w:rFonts w:eastAsiaTheme="minorHAnsi"/>
          <w:color w:val="000000" w:themeColor="text1"/>
        </w:rPr>
        <w:t>С Решение за изпълнение на Европейската комисия С(2022) 8749 от 7 декември 2022 г. е одобрен Стратегическият план по ОСП за периода 2023 - 2027 г. на Република България за подпомагане от Съюза, финансиран от Европейския фонд за гарантиране на земеделието и Европейския земеделски фонд за развитие на селските райони СС</w:t>
      </w:r>
      <w:r w:rsidR="002C340E" w:rsidRPr="002C340E">
        <w:rPr>
          <w:rFonts w:eastAsiaTheme="minorHAnsi"/>
          <w:color w:val="000000" w:themeColor="text1"/>
          <w:lang w:val="en-GB"/>
        </w:rPr>
        <w:t>I</w:t>
      </w:r>
      <w:r w:rsidR="002C340E" w:rsidRPr="002C340E">
        <w:rPr>
          <w:rFonts w:eastAsiaTheme="minorHAnsi"/>
          <w:color w:val="000000" w:themeColor="text1"/>
        </w:rPr>
        <w:t>: 2023</w:t>
      </w:r>
      <w:r w:rsidR="002C340E" w:rsidRPr="002C340E">
        <w:rPr>
          <w:rFonts w:eastAsiaTheme="minorHAnsi"/>
          <w:color w:val="000000" w:themeColor="text1"/>
          <w:lang w:val="en-GB"/>
        </w:rPr>
        <w:t>BG</w:t>
      </w:r>
      <w:r w:rsidR="002C340E" w:rsidRPr="002C340E">
        <w:rPr>
          <w:rFonts w:eastAsiaTheme="minorHAnsi"/>
          <w:color w:val="000000" w:themeColor="text1"/>
        </w:rPr>
        <w:t>06</w:t>
      </w:r>
      <w:r w:rsidR="002C340E" w:rsidRPr="002C340E">
        <w:rPr>
          <w:rFonts w:eastAsiaTheme="minorHAnsi"/>
          <w:color w:val="000000" w:themeColor="text1"/>
          <w:lang w:val="en-GB"/>
        </w:rPr>
        <w:t>AFSP</w:t>
      </w:r>
      <w:r w:rsidR="002C340E" w:rsidRPr="002C340E">
        <w:rPr>
          <w:rFonts w:eastAsiaTheme="minorHAnsi"/>
          <w:color w:val="000000" w:themeColor="text1"/>
        </w:rPr>
        <w:t>001.</w:t>
      </w:r>
    </w:p>
    <w:p w:rsidR="00DF7C8D" w:rsidRPr="008D7A48" w:rsidRDefault="00DF7C8D" w:rsidP="00DF7C8D">
      <w:pPr>
        <w:pStyle w:val="m"/>
        <w:spacing w:line="276" w:lineRule="auto"/>
        <w:ind w:firstLine="709"/>
        <w:rPr>
          <w:bCs/>
        </w:rPr>
      </w:pPr>
      <w:r w:rsidRPr="00755009">
        <w:rPr>
          <w:bCs/>
        </w:rPr>
        <w:t>Съгласно чл. 119 от Регламент (ЕС) 2021/2115 промени в Стратегическия план по отношение на измененията в интервенциите, съфинансирани от ЕЗФРСР влизат в сила от датата, на която е представена нотификацията до Европейската комисия, или от датата, на която е подадено искането за изменение на Стратегическия план. При промени в интервенциите в областта на развитие на селските райони, държавите членки разполагат с гъвкавост да приложат исканите изменения, преди датата на официалното одобрение на исканите промени от Европейската комисия.</w:t>
      </w:r>
    </w:p>
    <w:p w:rsidR="005635C8" w:rsidRDefault="00106BDD" w:rsidP="00EC3751">
      <w:pPr>
        <w:pStyle w:val="m"/>
        <w:spacing w:line="276" w:lineRule="auto"/>
        <w:ind w:firstLine="709"/>
        <w:rPr>
          <w:bCs/>
        </w:rPr>
      </w:pPr>
      <w:r w:rsidRPr="00106BDD">
        <w:rPr>
          <w:bCs/>
        </w:rPr>
        <w:t xml:space="preserve">Със Закона за изменение и допълнение на Закона за подпомагане на земеделските производители, (обн., ДВ, бр. 102 от 2022 г.), се създава законовата делегация в чл. 68, ал. </w:t>
      </w:r>
      <w:r>
        <w:rPr>
          <w:bCs/>
        </w:rPr>
        <w:t>2</w:t>
      </w:r>
      <w:r w:rsidRPr="00106BDD">
        <w:rPr>
          <w:bCs/>
        </w:rPr>
        <w:t xml:space="preserve"> от З</w:t>
      </w:r>
      <w:r>
        <w:rPr>
          <w:bCs/>
        </w:rPr>
        <w:t>акона за подпомагане на земеделските производите</w:t>
      </w:r>
      <w:r w:rsidR="007839AB">
        <w:rPr>
          <w:bCs/>
        </w:rPr>
        <w:t>ли</w:t>
      </w:r>
      <w:r w:rsidRPr="00106BDD">
        <w:rPr>
          <w:bCs/>
        </w:rPr>
        <w:t>, където е предвидено, че</w:t>
      </w:r>
      <w:r>
        <w:rPr>
          <w:bCs/>
        </w:rPr>
        <w:t xml:space="preserve"> </w:t>
      </w:r>
      <w:r w:rsidR="00D85673" w:rsidRPr="00551B90">
        <w:rPr>
          <w:bCs/>
        </w:rPr>
        <w:t>Ръководителят на Управляващия орган на Стратегическия план утвърждава със заповед за всеки прием по интервенциите по чл. 73, 74,</w:t>
      </w:r>
      <w:r w:rsidR="00915F9B">
        <w:rPr>
          <w:bCs/>
        </w:rPr>
        <w:t xml:space="preserve"> 75, чл. 77, параграф 1, букви „а“, „</w:t>
      </w:r>
      <w:r w:rsidR="00D85673" w:rsidRPr="00551B90">
        <w:rPr>
          <w:bCs/>
        </w:rPr>
        <w:t>в</w:t>
      </w:r>
      <w:r w:rsidR="00915F9B">
        <w:rPr>
          <w:bCs/>
        </w:rPr>
        <w:t>“ – „</w:t>
      </w:r>
      <w:r w:rsidR="00D85673" w:rsidRPr="00551B90">
        <w:rPr>
          <w:bCs/>
        </w:rPr>
        <w:t>е</w:t>
      </w:r>
      <w:r w:rsidR="00915F9B">
        <w:rPr>
          <w:bCs/>
        </w:rPr>
        <w:t>“</w:t>
      </w:r>
      <w:r w:rsidR="00D85673" w:rsidRPr="00551B90">
        <w:rPr>
          <w:bCs/>
        </w:rPr>
        <w:t xml:space="preserve"> и чл. 78 от Регламент (ЕС) 2021/2115, включени в Стратегическия план, насоки, определящи условията за кандидатстване и условията за изпълнение на одобрените заявления за подпомагане. Със заповедта се определя и краен срок за публикуване на разясненията и начална и крайна дата за подаване на заявленията за подпомагане.</w:t>
      </w:r>
    </w:p>
    <w:p w:rsidR="00D324D4" w:rsidRDefault="005635C8" w:rsidP="00D324D4">
      <w:pPr>
        <w:pStyle w:val="m"/>
        <w:spacing w:line="276" w:lineRule="auto"/>
        <w:ind w:firstLine="709"/>
        <w:rPr>
          <w:bCs/>
        </w:rPr>
      </w:pPr>
      <w:r w:rsidRPr="005635C8">
        <w:rPr>
          <w:bCs/>
        </w:rPr>
        <w:t>Финансовата подкрепа по интервенци</w:t>
      </w:r>
      <w:r w:rsidR="00E9137A">
        <w:rPr>
          <w:bCs/>
        </w:rPr>
        <w:t>ите</w:t>
      </w:r>
      <w:r w:rsidRPr="005635C8">
        <w:rPr>
          <w:bCs/>
        </w:rPr>
        <w:t xml:space="preserve"> се отпуска по реда на Наредба № 4 от 2024 г. за 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чл. 77, параграф 1, букви „а“, „в“–„е“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 (обн., ДВ бр. 92 от 2024 г.), наричана по-нататък „Наредба № 4 от 2024 г.</w:t>
      </w:r>
      <w:r w:rsidR="00E340DF">
        <w:rPr>
          <w:bCs/>
        </w:rPr>
        <w:t>“.</w:t>
      </w:r>
    </w:p>
    <w:p w:rsidR="00E340DF" w:rsidRDefault="00D324D4" w:rsidP="00E340DF">
      <w:pPr>
        <w:pStyle w:val="m"/>
        <w:spacing w:line="276" w:lineRule="auto"/>
        <w:ind w:firstLine="709"/>
        <w:rPr>
          <w:bCs/>
        </w:rPr>
      </w:pPr>
      <w:r w:rsidRPr="00D324D4">
        <w:lastRenderedPageBreak/>
        <w:t>Кандидатстването</w:t>
      </w:r>
      <w:r>
        <w:t xml:space="preserve">, </w:t>
      </w:r>
      <w:r w:rsidR="00E340DF">
        <w:t xml:space="preserve">съобщаването на индивидуалните административни актове, електронни документи, електронно изявление и комуникацията се осъществява по реда и условията предвидени в </w:t>
      </w:r>
      <w:r w:rsidR="00E340DF" w:rsidRPr="00FF24C2">
        <w:t>Наредба № 105 от 2006 г. за условията и реда за създаване, поддържане, достъп и ползване на Интегрираната система за администриране и контрол</w:t>
      </w:r>
      <w:r w:rsidR="00E340DF">
        <w:t xml:space="preserve"> (</w:t>
      </w:r>
      <w:r w:rsidR="00E340DF" w:rsidRPr="005635C8">
        <w:rPr>
          <w:bCs/>
        </w:rPr>
        <w:t xml:space="preserve">обн., ДВ бр. </w:t>
      </w:r>
      <w:r w:rsidR="00E340DF">
        <w:rPr>
          <w:bCs/>
        </w:rPr>
        <w:t>8</w:t>
      </w:r>
      <w:r w:rsidR="00E340DF" w:rsidRPr="005635C8">
        <w:rPr>
          <w:bCs/>
        </w:rPr>
        <w:t>2 от 20</w:t>
      </w:r>
      <w:r w:rsidR="00E340DF">
        <w:rPr>
          <w:bCs/>
        </w:rPr>
        <w:t>06</w:t>
      </w:r>
      <w:r w:rsidR="00E340DF" w:rsidRPr="005635C8">
        <w:rPr>
          <w:bCs/>
        </w:rPr>
        <w:t xml:space="preserve"> г.),</w:t>
      </w:r>
      <w:r w:rsidR="00E340DF" w:rsidRPr="00E340DF">
        <w:rPr>
          <w:bCs/>
        </w:rPr>
        <w:t xml:space="preserve"> </w:t>
      </w:r>
      <w:r w:rsidR="00E340DF" w:rsidRPr="005635C8">
        <w:rPr>
          <w:bCs/>
        </w:rPr>
        <w:t xml:space="preserve">наричана по-нататък „Наредба № </w:t>
      </w:r>
      <w:r w:rsidR="00E340DF">
        <w:rPr>
          <w:bCs/>
        </w:rPr>
        <w:t>105</w:t>
      </w:r>
      <w:r w:rsidR="00E340DF" w:rsidRPr="005635C8">
        <w:rPr>
          <w:bCs/>
        </w:rPr>
        <w:t xml:space="preserve"> от 20</w:t>
      </w:r>
      <w:r w:rsidR="00E340DF">
        <w:rPr>
          <w:bCs/>
        </w:rPr>
        <w:t>06</w:t>
      </w:r>
      <w:r w:rsidR="00E340DF" w:rsidRPr="005635C8">
        <w:rPr>
          <w:bCs/>
        </w:rPr>
        <w:t xml:space="preserve"> г.</w:t>
      </w:r>
      <w:r w:rsidR="00E340DF">
        <w:rPr>
          <w:bCs/>
        </w:rPr>
        <w:t>“.</w:t>
      </w:r>
    </w:p>
    <w:p w:rsidR="00E340DF" w:rsidRDefault="00E340DF" w:rsidP="00E340DF">
      <w:pPr>
        <w:pStyle w:val="m"/>
        <w:spacing w:line="276" w:lineRule="auto"/>
        <w:ind w:firstLine="709"/>
        <w:rPr>
          <w:bCs/>
        </w:rPr>
      </w:pPr>
      <w:r>
        <w:rPr>
          <w:bCs/>
        </w:rPr>
        <w:t xml:space="preserve">В Насоките за кандидатстване по </w:t>
      </w:r>
      <w:r w:rsidRPr="00807B39">
        <w:rPr>
          <w:bCs/>
          <w:color w:val="auto"/>
          <w:lang w:eastAsia="en-US"/>
        </w:rPr>
        <w:t xml:space="preserve">интервенция </w:t>
      </w:r>
      <w:r w:rsidRPr="00FF24C2">
        <w:t>„</w:t>
      </w:r>
      <w:r w:rsidRPr="00FF24C2">
        <w:rPr>
          <w:bCs/>
          <w:noProof/>
        </w:rPr>
        <w:t>II.Г.6 - Инвестиции в основни услуги и дребни по мащаби инфраструктура в селските райони”</w:t>
      </w:r>
      <w:r>
        <w:rPr>
          <w:bCs/>
          <w:noProof/>
        </w:rPr>
        <w:t xml:space="preserve"> няма да се регламентират отношенията, които са уредени в </w:t>
      </w:r>
      <w:r w:rsidRPr="005635C8">
        <w:rPr>
          <w:bCs/>
        </w:rPr>
        <w:t>Наредба № 4 от 2024 г.</w:t>
      </w:r>
      <w:r>
        <w:rPr>
          <w:bCs/>
        </w:rPr>
        <w:t xml:space="preserve"> и </w:t>
      </w:r>
      <w:r w:rsidRPr="005635C8">
        <w:rPr>
          <w:bCs/>
        </w:rPr>
        <w:t xml:space="preserve">Наредба № </w:t>
      </w:r>
      <w:r>
        <w:rPr>
          <w:bCs/>
        </w:rPr>
        <w:t>105</w:t>
      </w:r>
      <w:r w:rsidRPr="005635C8">
        <w:rPr>
          <w:bCs/>
        </w:rPr>
        <w:t xml:space="preserve"> от 20</w:t>
      </w:r>
      <w:r>
        <w:rPr>
          <w:bCs/>
        </w:rPr>
        <w:t>06</w:t>
      </w:r>
      <w:r w:rsidRPr="005635C8">
        <w:rPr>
          <w:bCs/>
        </w:rPr>
        <w:t xml:space="preserve"> г.</w:t>
      </w:r>
    </w:p>
    <w:p w:rsidR="00807B39" w:rsidRDefault="00807B39" w:rsidP="00EC3751">
      <w:pPr>
        <w:pStyle w:val="m"/>
        <w:spacing w:line="276" w:lineRule="auto"/>
        <w:ind w:firstLine="709"/>
        <w:rPr>
          <w:bCs/>
          <w:color w:val="auto"/>
          <w:lang w:eastAsia="en-US"/>
        </w:rPr>
      </w:pPr>
      <w:r w:rsidRPr="00807B39">
        <w:rPr>
          <w:bCs/>
          <w:color w:val="auto"/>
          <w:lang w:eastAsia="en-US"/>
        </w:rPr>
        <w:t>Прил</w:t>
      </w:r>
      <w:r w:rsidR="00095042">
        <w:rPr>
          <w:bCs/>
          <w:color w:val="auto"/>
          <w:lang w:eastAsia="en-US"/>
        </w:rPr>
        <w:t>агането</w:t>
      </w:r>
      <w:r w:rsidRPr="00807B39">
        <w:rPr>
          <w:bCs/>
          <w:color w:val="auto"/>
          <w:lang w:eastAsia="en-US"/>
        </w:rPr>
        <w:t xml:space="preserve"> на интервенция </w:t>
      </w:r>
      <w:r w:rsidR="00915F9B" w:rsidRPr="00FF24C2">
        <w:t>„</w:t>
      </w:r>
      <w:r w:rsidR="00915F9B" w:rsidRPr="00FF24C2">
        <w:rPr>
          <w:bCs/>
          <w:noProof/>
        </w:rPr>
        <w:t>II.Г.6 - Инвестиции в основни услуги и дребни по мащаби инфраструктура в селските райони”</w:t>
      </w:r>
      <w:r w:rsidRPr="00807B39">
        <w:rPr>
          <w:bCs/>
          <w:color w:val="auto"/>
          <w:lang w:eastAsia="en-US"/>
        </w:rPr>
        <w:t>, включена в Стратегическия план, има следните цели:</w:t>
      </w:r>
    </w:p>
    <w:p w:rsidR="0064667B" w:rsidRPr="00FF24C2" w:rsidRDefault="0064667B" w:rsidP="0064667B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FF24C2">
        <w:rPr>
          <w:sz w:val="24"/>
          <w:szCs w:val="24"/>
        </w:rPr>
        <w:t>Насърчаване на социалното приобщаване, намаляването на бедността и икономическото развитие в селските райони.</w:t>
      </w:r>
    </w:p>
    <w:p w:rsidR="0064667B" w:rsidRPr="00FF24C2" w:rsidRDefault="0064667B" w:rsidP="0064667B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FF24C2">
        <w:rPr>
          <w:sz w:val="24"/>
          <w:szCs w:val="24"/>
        </w:rPr>
        <w:t>Подобряване на транспортната свързаност и достъпност, както между населените места на териториите на селските райони, така и между селата и градовете.</w:t>
      </w:r>
    </w:p>
    <w:p w:rsidR="0064667B" w:rsidRPr="00FF24C2" w:rsidRDefault="0064667B" w:rsidP="0064667B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FF24C2">
        <w:rPr>
          <w:sz w:val="24"/>
          <w:szCs w:val="24"/>
        </w:rPr>
        <w:t>Увеличаване на дела на обществените сгради в селските райони, които да отговарят на минималните изисквания за енергийна ефективност.</w:t>
      </w:r>
    </w:p>
    <w:p w:rsidR="0064667B" w:rsidRPr="00FF24C2" w:rsidRDefault="0064667B" w:rsidP="0064667B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FF24C2">
        <w:rPr>
          <w:sz w:val="24"/>
          <w:szCs w:val="24"/>
        </w:rPr>
        <w:t>Подобряване на компрометираната и силно амортизирана водопроводна мрежа в селските райони.</w:t>
      </w:r>
    </w:p>
    <w:p w:rsidR="0064667B" w:rsidRPr="00FF24C2" w:rsidRDefault="0064667B" w:rsidP="0064667B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FF24C2">
        <w:rPr>
          <w:sz w:val="24"/>
          <w:szCs w:val="24"/>
        </w:rPr>
        <w:t>Създаване на оптимална жизнена среда в селските райони чрез подобряване на уличната мрежа, и подобряване на свързаността на жилищни и промишлени зони с пътната артерия.</w:t>
      </w:r>
    </w:p>
    <w:p w:rsidR="0064667B" w:rsidRPr="00FF24C2" w:rsidRDefault="0064667B" w:rsidP="0064667B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FF24C2">
        <w:rPr>
          <w:sz w:val="24"/>
          <w:szCs w:val="24"/>
        </w:rPr>
        <w:t>Повишаване качеството на живот и запазване на културната идентичност, облик и традиции в селските райони.</w:t>
      </w:r>
    </w:p>
    <w:p w:rsidR="0064667B" w:rsidRPr="00FF24C2" w:rsidRDefault="0064667B" w:rsidP="0064667B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FF24C2">
        <w:rPr>
          <w:sz w:val="24"/>
          <w:szCs w:val="24"/>
        </w:rPr>
        <w:t>Осигуряване на добра социална среда за живот в селските общини в страната, чрез подобряване и облагородяване на публичните пространства за спорт и отдих.</w:t>
      </w:r>
    </w:p>
    <w:p w:rsidR="0064667B" w:rsidRPr="00FF24C2" w:rsidRDefault="0064667B" w:rsidP="0064667B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line="259" w:lineRule="auto"/>
        <w:contextualSpacing/>
        <w:jc w:val="both"/>
        <w:rPr>
          <w:sz w:val="24"/>
          <w:szCs w:val="24"/>
        </w:rPr>
      </w:pPr>
      <w:r w:rsidRPr="00FF24C2">
        <w:rPr>
          <w:sz w:val="24"/>
          <w:szCs w:val="24"/>
        </w:rPr>
        <w:t>Създаване на необходими условия за пълноценно обучение</w:t>
      </w:r>
      <w:r w:rsidRPr="00FF24C2">
        <w:rPr>
          <w:color w:val="FF0000"/>
          <w:sz w:val="24"/>
          <w:szCs w:val="24"/>
        </w:rPr>
        <w:t xml:space="preserve"> </w:t>
      </w:r>
      <w:r w:rsidRPr="00FF24C2">
        <w:rPr>
          <w:sz w:val="24"/>
          <w:szCs w:val="24"/>
        </w:rPr>
        <w:t xml:space="preserve">чрез подобряване състоянието на общинската образователна инфраструктура. </w:t>
      </w:r>
    </w:p>
    <w:p w:rsidR="00305ED1" w:rsidRDefault="00305ED1" w:rsidP="0064667B">
      <w:pPr>
        <w:pStyle w:val="m"/>
        <w:spacing w:line="276" w:lineRule="auto"/>
        <w:ind w:firstLine="709"/>
        <w:rPr>
          <w:bCs/>
          <w:color w:val="auto"/>
          <w:lang w:eastAsia="en-US"/>
        </w:rPr>
      </w:pPr>
    </w:p>
    <w:p w:rsidR="0064667B" w:rsidRDefault="005F06B9" w:rsidP="0064667B">
      <w:pPr>
        <w:pStyle w:val="m"/>
        <w:spacing w:line="276" w:lineRule="auto"/>
        <w:ind w:firstLine="709"/>
        <w:rPr>
          <w:bCs/>
          <w:color w:val="auto"/>
          <w:lang w:eastAsia="en-US"/>
        </w:rPr>
      </w:pPr>
      <w:r>
        <w:rPr>
          <w:bCs/>
          <w:color w:val="auto"/>
          <w:lang w:eastAsia="en-US"/>
        </w:rPr>
        <w:t>С приложението на интервенцията ще се постигне и принос към специфичн</w:t>
      </w:r>
      <w:r w:rsidR="0064667B">
        <w:rPr>
          <w:bCs/>
          <w:color w:val="auto"/>
          <w:lang w:eastAsia="en-US"/>
        </w:rPr>
        <w:t>а</w:t>
      </w:r>
      <w:r>
        <w:rPr>
          <w:bCs/>
          <w:color w:val="auto"/>
          <w:lang w:eastAsia="en-US"/>
        </w:rPr>
        <w:t xml:space="preserve"> цел</w:t>
      </w:r>
      <w:r w:rsidR="0064667B" w:rsidRPr="0064667B">
        <w:rPr>
          <w:b/>
          <w:noProof/>
        </w:rPr>
        <w:t xml:space="preserve"> </w:t>
      </w:r>
      <w:r w:rsidR="0064667B" w:rsidRPr="0064667B">
        <w:rPr>
          <w:noProof/>
        </w:rPr>
        <w:t xml:space="preserve">SO8 </w:t>
      </w:r>
      <w:r w:rsidR="0064667B">
        <w:rPr>
          <w:noProof/>
        </w:rPr>
        <w:t>н</w:t>
      </w:r>
      <w:r w:rsidR="00DF7C8D">
        <w:rPr>
          <w:noProof/>
          <w:lang w:val="en-US"/>
        </w:rPr>
        <w:t>a</w:t>
      </w:r>
      <w:r w:rsidR="0064667B">
        <w:rPr>
          <w:noProof/>
        </w:rPr>
        <w:t xml:space="preserve"> Стратегическият план: </w:t>
      </w:r>
      <w:r w:rsidR="0064667B" w:rsidRPr="00FF24C2">
        <w:rPr>
          <w:noProof/>
        </w:rPr>
        <w:t xml:space="preserve">Насърчаване на заетостта, растежа, равенството между половете, включително участието на жените в селскостопанската дейност, социалното приобщаване и местното развитие в селските райони, включително кръговата биоикономика </w:t>
      </w:r>
      <w:r w:rsidR="0064667B">
        <w:rPr>
          <w:noProof/>
        </w:rPr>
        <w:t>и устойчиво горско стопанаство.</w:t>
      </w:r>
    </w:p>
    <w:p w:rsidR="00807B39" w:rsidRPr="00807B39" w:rsidRDefault="00807B39" w:rsidP="00EC3751">
      <w:pPr>
        <w:pStyle w:val="m"/>
        <w:spacing w:line="276" w:lineRule="auto"/>
        <w:ind w:firstLine="709"/>
        <w:rPr>
          <w:bCs/>
          <w:color w:val="auto"/>
          <w:lang w:eastAsia="en-US"/>
        </w:rPr>
      </w:pPr>
      <w:r w:rsidRPr="00807B39">
        <w:rPr>
          <w:bCs/>
          <w:color w:val="auto"/>
          <w:lang w:eastAsia="en-US"/>
        </w:rPr>
        <w:t>В представения</w:t>
      </w:r>
      <w:r w:rsidR="00E9137A">
        <w:rPr>
          <w:bCs/>
          <w:color w:val="auto"/>
          <w:lang w:eastAsia="en-US"/>
        </w:rPr>
        <w:t>т</w:t>
      </w:r>
      <w:r w:rsidRPr="00807B39">
        <w:rPr>
          <w:bCs/>
          <w:color w:val="auto"/>
          <w:lang w:eastAsia="en-US"/>
        </w:rPr>
        <w:t xml:space="preserve"> проект на Насоки се уреждат условията за кандидатстване за предоставяне на безвъзмездна финансова помощ и условията за изпълнение на одобрени проекти по интервенция </w:t>
      </w:r>
      <w:r w:rsidR="0064667B" w:rsidRPr="00FF24C2">
        <w:t>„</w:t>
      </w:r>
      <w:r w:rsidR="0064667B" w:rsidRPr="00FF24C2">
        <w:rPr>
          <w:bCs/>
          <w:noProof/>
        </w:rPr>
        <w:t>II.Г.6 - Инвестиции в основни услуги и дребни по мащаби инфраструктура в селските райони”</w:t>
      </w:r>
      <w:r w:rsidRPr="00807B39">
        <w:rPr>
          <w:bCs/>
          <w:color w:val="auto"/>
          <w:lang w:eastAsia="en-US"/>
        </w:rPr>
        <w:t>, включена в Стратегическия план.</w:t>
      </w:r>
    </w:p>
    <w:p w:rsidR="003D0A3A" w:rsidRDefault="00807B39" w:rsidP="003D0A3A">
      <w:pPr>
        <w:pStyle w:val="m"/>
        <w:spacing w:line="276" w:lineRule="auto"/>
        <w:ind w:firstLine="709"/>
        <w:rPr>
          <w:bCs/>
          <w:color w:val="auto"/>
          <w:lang w:eastAsia="en-US"/>
        </w:rPr>
      </w:pPr>
      <w:r w:rsidRPr="00807B39">
        <w:rPr>
          <w:bCs/>
          <w:color w:val="auto"/>
          <w:lang w:eastAsia="en-US"/>
        </w:rPr>
        <w:t xml:space="preserve">В проекта на насоки са посочени </w:t>
      </w:r>
      <w:r w:rsidR="003D0A3A">
        <w:rPr>
          <w:bCs/>
          <w:color w:val="auto"/>
          <w:lang w:eastAsia="en-US"/>
        </w:rPr>
        <w:t>допустимите дейности; териториалният обхват; бюджетът по приема; м</w:t>
      </w:r>
      <w:r w:rsidR="003D0A3A" w:rsidRPr="003D0A3A">
        <w:rPr>
          <w:bCs/>
          <w:color w:val="auto"/>
          <w:lang w:eastAsia="en-US"/>
        </w:rPr>
        <w:t xml:space="preserve">аксимален размер на заявените разходи за подпомагане и </w:t>
      </w:r>
      <w:r w:rsidR="003D0A3A">
        <w:rPr>
          <w:bCs/>
          <w:color w:val="auto"/>
          <w:lang w:eastAsia="en-US"/>
        </w:rPr>
        <w:t>интензитет на финансовата помощ; допустимите кандидати; у</w:t>
      </w:r>
      <w:r w:rsidR="003D0A3A" w:rsidRPr="003D0A3A">
        <w:rPr>
          <w:bCs/>
          <w:color w:val="auto"/>
          <w:lang w:eastAsia="en-US"/>
        </w:rPr>
        <w:t>словия за допустимост на дейностите/инвестиции, в т.ч. срок за изпълнение на одоб</w:t>
      </w:r>
      <w:r w:rsidR="003D0A3A">
        <w:rPr>
          <w:bCs/>
          <w:color w:val="auto"/>
          <w:lang w:eastAsia="en-US"/>
        </w:rPr>
        <w:t>рените заявления за подпомагане;</w:t>
      </w:r>
      <w:r w:rsidR="003D0A3A" w:rsidRPr="003D0A3A">
        <w:t xml:space="preserve"> </w:t>
      </w:r>
      <w:r w:rsidR="003D0A3A">
        <w:rPr>
          <w:bCs/>
          <w:color w:val="auto"/>
          <w:lang w:eastAsia="en-US"/>
        </w:rPr>
        <w:t>д</w:t>
      </w:r>
      <w:r w:rsidR="003D0A3A" w:rsidRPr="003D0A3A">
        <w:rPr>
          <w:bCs/>
          <w:color w:val="auto"/>
          <w:lang w:eastAsia="en-US"/>
        </w:rPr>
        <w:t>опустими и недопустими разходи</w:t>
      </w:r>
      <w:r w:rsidR="003D0A3A">
        <w:rPr>
          <w:bCs/>
          <w:color w:val="auto"/>
          <w:lang w:eastAsia="en-US"/>
        </w:rPr>
        <w:t>;</w:t>
      </w:r>
      <w:r w:rsidR="003D0A3A" w:rsidRPr="003D0A3A">
        <w:t xml:space="preserve"> </w:t>
      </w:r>
      <w:r w:rsidR="003D0A3A">
        <w:rPr>
          <w:bCs/>
          <w:color w:val="auto"/>
          <w:lang w:eastAsia="en-US"/>
        </w:rPr>
        <w:t>у</w:t>
      </w:r>
      <w:r w:rsidR="003D0A3A" w:rsidRPr="003D0A3A">
        <w:rPr>
          <w:bCs/>
          <w:color w:val="auto"/>
          <w:lang w:eastAsia="en-US"/>
        </w:rPr>
        <w:t>словия за допустимост на разходите и избрана система за оценка на обоснованост на разходите</w:t>
      </w:r>
      <w:r w:rsidR="003D0A3A">
        <w:rPr>
          <w:bCs/>
          <w:color w:val="auto"/>
          <w:lang w:eastAsia="en-US"/>
        </w:rPr>
        <w:t>;</w:t>
      </w:r>
      <w:r w:rsidR="003D0A3A" w:rsidRPr="003D0A3A">
        <w:t xml:space="preserve"> </w:t>
      </w:r>
      <w:r w:rsidR="003D0A3A">
        <w:rPr>
          <w:bCs/>
          <w:color w:val="auto"/>
          <w:lang w:eastAsia="en-US"/>
        </w:rPr>
        <w:t>к</w:t>
      </w:r>
      <w:r w:rsidR="003D0A3A" w:rsidRPr="003D0A3A">
        <w:rPr>
          <w:bCs/>
          <w:color w:val="auto"/>
          <w:lang w:eastAsia="en-US"/>
        </w:rPr>
        <w:t>ритерии за подбор</w:t>
      </w:r>
      <w:r w:rsidR="003D0A3A">
        <w:rPr>
          <w:bCs/>
          <w:color w:val="auto"/>
          <w:lang w:eastAsia="en-US"/>
        </w:rPr>
        <w:t>;</w:t>
      </w:r>
      <w:r w:rsidR="003D0A3A" w:rsidRPr="003D0A3A">
        <w:t xml:space="preserve"> </w:t>
      </w:r>
      <w:r w:rsidR="003D0A3A">
        <w:rPr>
          <w:bCs/>
          <w:color w:val="auto"/>
          <w:lang w:eastAsia="en-US"/>
        </w:rPr>
        <w:t>п</w:t>
      </w:r>
      <w:r w:rsidR="003D0A3A" w:rsidRPr="003D0A3A">
        <w:rPr>
          <w:bCs/>
          <w:color w:val="auto"/>
          <w:lang w:eastAsia="en-US"/>
        </w:rPr>
        <w:t>риложим режим на минимални/държавни помощи</w:t>
      </w:r>
      <w:r w:rsidR="003D0A3A">
        <w:rPr>
          <w:bCs/>
          <w:color w:val="auto"/>
          <w:lang w:eastAsia="en-US"/>
        </w:rPr>
        <w:t>;</w:t>
      </w:r>
      <w:r w:rsidR="003D0A3A" w:rsidRPr="003D0A3A">
        <w:t xml:space="preserve"> </w:t>
      </w:r>
      <w:r w:rsidR="003D0A3A">
        <w:rPr>
          <w:bCs/>
          <w:color w:val="auto"/>
          <w:lang w:eastAsia="en-US"/>
        </w:rPr>
        <w:t>и</w:t>
      </w:r>
      <w:r w:rsidR="003D0A3A" w:rsidRPr="003D0A3A">
        <w:rPr>
          <w:bCs/>
          <w:color w:val="auto"/>
          <w:lang w:eastAsia="en-US"/>
        </w:rPr>
        <w:t>зискуеми документи, в т.ч. документи, доказващи съответствие с критерии за подбор</w:t>
      </w:r>
      <w:r w:rsidR="003D0A3A">
        <w:rPr>
          <w:bCs/>
          <w:color w:val="auto"/>
          <w:lang w:eastAsia="en-US"/>
        </w:rPr>
        <w:t>;</w:t>
      </w:r>
      <w:r w:rsidR="003D0A3A" w:rsidRPr="003D0A3A">
        <w:t xml:space="preserve"> </w:t>
      </w:r>
      <w:r w:rsidR="003D0A3A">
        <w:rPr>
          <w:bCs/>
          <w:color w:val="auto"/>
          <w:lang w:eastAsia="en-US"/>
        </w:rPr>
        <w:t>п</w:t>
      </w:r>
      <w:r w:rsidR="003D0A3A" w:rsidRPr="003D0A3A">
        <w:rPr>
          <w:bCs/>
          <w:color w:val="auto"/>
          <w:lang w:eastAsia="en-US"/>
        </w:rPr>
        <w:t>одаване на заявления за подпомагане и кореспонденция</w:t>
      </w:r>
      <w:r w:rsidR="003D0A3A">
        <w:rPr>
          <w:bCs/>
          <w:color w:val="auto"/>
          <w:lang w:eastAsia="en-US"/>
        </w:rPr>
        <w:t>.</w:t>
      </w:r>
    </w:p>
    <w:p w:rsidR="00DF7C8D" w:rsidRDefault="00DF7C8D" w:rsidP="00EC3751">
      <w:pPr>
        <w:spacing w:after="240"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5D12DC" w:rsidRPr="009C11E7" w:rsidRDefault="005D12DC" w:rsidP="00EC3751">
      <w:pPr>
        <w:spacing w:after="240"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bCs/>
          <w:sz w:val="24"/>
          <w:szCs w:val="24"/>
          <w:lang w:val="bg-BG"/>
        </w:rPr>
        <w:t xml:space="preserve">1. Цел на </w:t>
      </w:r>
      <w:r w:rsidR="00095042">
        <w:rPr>
          <w:rFonts w:ascii="Times New Roman" w:hAnsi="Times New Roman"/>
          <w:b/>
          <w:bCs/>
          <w:sz w:val="24"/>
          <w:szCs w:val="24"/>
          <w:lang w:val="bg-BG"/>
        </w:rPr>
        <w:t>приема</w:t>
      </w:r>
      <w:r w:rsidR="00E340DF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5D12DC" w:rsidRDefault="00095042" w:rsidP="00EC3751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рамките на периода за прием на заявления за подпомагане </w:t>
      </w:r>
      <w:r w:rsidR="005D12DC">
        <w:rPr>
          <w:rFonts w:ascii="Times New Roman" w:hAnsi="Times New Roman"/>
          <w:sz w:val="24"/>
          <w:szCs w:val="24"/>
          <w:lang w:val="bg-BG"/>
        </w:rPr>
        <w:t xml:space="preserve">се подпомагат </w:t>
      </w:r>
      <w:r>
        <w:rPr>
          <w:rFonts w:ascii="Times New Roman" w:hAnsi="Times New Roman"/>
          <w:sz w:val="24"/>
          <w:szCs w:val="24"/>
          <w:lang w:val="bg-BG"/>
        </w:rPr>
        <w:t>заявления</w:t>
      </w:r>
      <w:r w:rsidR="005D12DC" w:rsidRPr="00FB28EB">
        <w:rPr>
          <w:rFonts w:ascii="Times New Roman" w:hAnsi="Times New Roman"/>
          <w:sz w:val="24"/>
          <w:szCs w:val="24"/>
          <w:lang w:val="bg-BG"/>
        </w:rPr>
        <w:t>, които допринасят за постига</w:t>
      </w:r>
      <w:r w:rsidR="005D12DC">
        <w:rPr>
          <w:rFonts w:ascii="Times New Roman" w:hAnsi="Times New Roman"/>
          <w:sz w:val="24"/>
          <w:szCs w:val="24"/>
          <w:lang w:val="bg-BG"/>
        </w:rPr>
        <w:t>не на целите на интервенцията.</w:t>
      </w:r>
    </w:p>
    <w:p w:rsidR="00E340DF" w:rsidRDefault="00E340DF" w:rsidP="00EC3751">
      <w:pPr>
        <w:spacing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340DF">
        <w:rPr>
          <w:rFonts w:ascii="Times New Roman" w:hAnsi="Times New Roman"/>
          <w:b/>
          <w:sz w:val="24"/>
          <w:szCs w:val="24"/>
          <w:lang w:val="bg-BG"/>
        </w:rPr>
        <w:t xml:space="preserve">2. </w:t>
      </w:r>
      <w:r w:rsidRPr="00E340DF">
        <w:rPr>
          <w:rFonts w:ascii="Times New Roman" w:hAnsi="Times New Roman"/>
          <w:b/>
          <w:bCs/>
          <w:sz w:val="24"/>
          <w:szCs w:val="24"/>
          <w:lang w:val="bg-BG"/>
        </w:rPr>
        <w:t>Допустими дейности:</w:t>
      </w:r>
    </w:p>
    <w:p w:rsidR="00E340DF" w:rsidRPr="00612107" w:rsidRDefault="00E340DF" w:rsidP="00EC3751">
      <w:pPr>
        <w:spacing w:line="276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612107">
        <w:rPr>
          <w:rFonts w:ascii="Times New Roman" w:hAnsi="Times New Roman"/>
          <w:bCs/>
          <w:sz w:val="24"/>
          <w:szCs w:val="24"/>
          <w:lang w:val="bg-BG"/>
        </w:rPr>
        <w:t xml:space="preserve">Съгласно </w:t>
      </w:r>
      <w:r w:rsidR="00612107" w:rsidRPr="00612107">
        <w:rPr>
          <w:rFonts w:ascii="Times New Roman" w:hAnsi="Times New Roman"/>
          <w:bCs/>
          <w:sz w:val="24"/>
          <w:szCs w:val="24"/>
          <w:lang w:val="bg-BG"/>
        </w:rPr>
        <w:t xml:space="preserve">индикаторния финансов план предвиден в </w:t>
      </w:r>
      <w:r w:rsidR="00612107" w:rsidRPr="00305ED1">
        <w:rPr>
          <w:rFonts w:ascii="Times New Roman" w:hAnsi="Times New Roman"/>
          <w:bCs/>
          <w:sz w:val="24"/>
          <w:szCs w:val="24"/>
          <w:lang w:val="bg-BG"/>
        </w:rPr>
        <w:t>интервенция</w:t>
      </w:r>
      <w:r w:rsidR="00612107" w:rsidRPr="00612107">
        <w:rPr>
          <w:rFonts w:ascii="Times New Roman" w:hAnsi="Times New Roman"/>
          <w:bCs/>
          <w:sz w:val="24"/>
          <w:szCs w:val="24"/>
        </w:rPr>
        <w:t xml:space="preserve"> </w:t>
      </w:r>
      <w:r w:rsidR="00612107" w:rsidRPr="00612107">
        <w:rPr>
          <w:rFonts w:ascii="Times New Roman" w:hAnsi="Times New Roman"/>
          <w:sz w:val="24"/>
          <w:szCs w:val="24"/>
        </w:rPr>
        <w:t>„</w:t>
      </w:r>
      <w:r w:rsidR="00612107" w:rsidRPr="00612107">
        <w:rPr>
          <w:rFonts w:ascii="Times New Roman" w:hAnsi="Times New Roman"/>
          <w:bCs/>
          <w:noProof/>
          <w:sz w:val="24"/>
          <w:szCs w:val="24"/>
        </w:rPr>
        <w:t>II.Г.6 - Инвестиции в основни услуги и дребни по мащаби инфраструктура в селските райони”</w:t>
      </w:r>
      <w:r w:rsidR="00612107">
        <w:rPr>
          <w:rFonts w:ascii="Times New Roman" w:hAnsi="Times New Roman"/>
          <w:bCs/>
          <w:noProof/>
          <w:sz w:val="24"/>
          <w:szCs w:val="24"/>
          <w:lang w:val="bg-BG"/>
        </w:rPr>
        <w:t xml:space="preserve">, допустимите дейности са разделени в три групи: </w:t>
      </w:r>
    </w:p>
    <w:p w:rsidR="00612107" w:rsidRPr="00612107" w:rsidRDefault="00612107" w:rsidP="00612107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612107">
        <w:rPr>
          <w:rFonts w:ascii="Times New Roman" w:hAnsi="Times New Roman"/>
          <w:sz w:val="24"/>
          <w:szCs w:val="24"/>
          <w:lang w:val="bg-BG"/>
        </w:rPr>
        <w:t>1. Строителство, реконструкция и/или рехабилитация на линейна публична инфраструктура, в която са включени дейностите за улици, път и водопровод;</w:t>
      </w:r>
    </w:p>
    <w:p w:rsidR="00612107" w:rsidRDefault="00612107" w:rsidP="00612107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612107">
        <w:rPr>
          <w:rFonts w:ascii="Times New Roman" w:hAnsi="Times New Roman"/>
          <w:sz w:val="24"/>
          <w:szCs w:val="24"/>
          <w:lang w:val="bg-BG"/>
        </w:rPr>
        <w:t>2. Площи за широко обществено ползване и спорт, в която са включени площи за широко обществено ползване и спортна инфраструктура;</w:t>
      </w:r>
    </w:p>
    <w:p w:rsidR="0077100E" w:rsidRDefault="00612107" w:rsidP="0077100E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612107">
        <w:rPr>
          <w:rFonts w:ascii="Times New Roman" w:hAnsi="Times New Roman"/>
          <w:sz w:val="24"/>
          <w:szCs w:val="24"/>
          <w:lang w:val="bg-BG"/>
        </w:rPr>
        <w:t>3. Сградна публична инфраструктура</w:t>
      </w:r>
      <w:r>
        <w:rPr>
          <w:rFonts w:ascii="Times New Roman" w:hAnsi="Times New Roman"/>
          <w:sz w:val="24"/>
          <w:szCs w:val="24"/>
          <w:lang w:val="bg-BG"/>
        </w:rPr>
        <w:t xml:space="preserve">, която включва общинска образователна инфраструктура, </w:t>
      </w:r>
      <w:r w:rsidRPr="00FF24C2">
        <w:rPr>
          <w:rFonts w:ascii="Times New Roman" w:hAnsi="Times New Roman"/>
          <w:noProof/>
          <w:color w:val="000000"/>
          <w:sz w:val="24"/>
          <w:szCs w:val="24"/>
        </w:rPr>
        <w:t>общински сгради, в които се предоставят обществени услуги</w:t>
      </w:r>
      <w:r>
        <w:rPr>
          <w:rFonts w:ascii="Times New Roman" w:hAnsi="Times New Roman"/>
          <w:noProof/>
          <w:color w:val="000000"/>
          <w:sz w:val="24"/>
          <w:szCs w:val="24"/>
          <w:lang w:val="bg-BG"/>
        </w:rPr>
        <w:t xml:space="preserve">, и </w:t>
      </w:r>
      <w:r w:rsidRPr="00FF24C2">
        <w:rPr>
          <w:rFonts w:ascii="Times New Roman" w:hAnsi="Times New Roman"/>
          <w:noProof/>
          <w:color w:val="000000"/>
          <w:sz w:val="24"/>
          <w:szCs w:val="24"/>
        </w:rPr>
        <w:t>на оборудване и/или обзавеждане на обекти, свързани с културния живот</w:t>
      </w:r>
      <w:r>
        <w:rPr>
          <w:rFonts w:ascii="Times New Roman" w:hAnsi="Times New Roman"/>
          <w:noProof/>
          <w:color w:val="000000"/>
          <w:sz w:val="24"/>
          <w:szCs w:val="24"/>
          <w:lang w:val="bg-BG"/>
        </w:rPr>
        <w:t>.</w:t>
      </w:r>
    </w:p>
    <w:p w:rsidR="0077100E" w:rsidRDefault="0077100E" w:rsidP="0077100E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77100E">
        <w:rPr>
          <w:rFonts w:ascii="Times New Roman" w:eastAsiaTheme="minorHAnsi" w:hAnsi="Times New Roman"/>
          <w:bCs/>
          <w:sz w:val="24"/>
          <w:szCs w:val="24"/>
          <w:lang w:val="bg-BG" w:eastAsia="bg-BG"/>
        </w:rPr>
        <w:t xml:space="preserve">В </w:t>
      </w:r>
      <w:r w:rsidR="00E9137A">
        <w:rPr>
          <w:rFonts w:ascii="Times New Roman" w:eastAsiaTheme="minorHAnsi" w:hAnsi="Times New Roman"/>
          <w:bCs/>
          <w:sz w:val="24"/>
          <w:szCs w:val="24"/>
          <w:lang w:val="bg-BG" w:eastAsia="bg-BG"/>
        </w:rPr>
        <w:t xml:space="preserve">интервенция </w:t>
      </w:r>
      <w:r w:rsidRPr="0077100E">
        <w:rPr>
          <w:rFonts w:ascii="Times New Roman" w:hAnsi="Times New Roman"/>
          <w:sz w:val="24"/>
          <w:szCs w:val="24"/>
          <w:lang w:val="bg-BG"/>
        </w:rPr>
        <w:t>„</w:t>
      </w:r>
      <w:r w:rsidRPr="0077100E">
        <w:rPr>
          <w:rFonts w:ascii="Times New Roman" w:hAnsi="Times New Roman"/>
          <w:bCs/>
          <w:noProof/>
          <w:sz w:val="24"/>
          <w:szCs w:val="24"/>
          <w:lang w:val="bg-BG"/>
        </w:rPr>
        <w:t xml:space="preserve">II.Г.6 - Инвестиции в основни услуги и дребни по мащаби инфраструктура в селските райони” </w:t>
      </w:r>
      <w:r w:rsidRPr="0077100E">
        <w:rPr>
          <w:rFonts w:ascii="Times New Roman" w:eastAsiaTheme="minorHAnsi" w:hAnsi="Times New Roman"/>
          <w:bCs/>
          <w:sz w:val="24"/>
          <w:szCs w:val="24"/>
          <w:lang w:val="bg-BG" w:eastAsia="bg-BG"/>
        </w:rPr>
        <w:t xml:space="preserve">от </w:t>
      </w:r>
      <w:r w:rsidRPr="0077100E">
        <w:rPr>
          <w:rFonts w:ascii="Times New Roman" w:eastAsiaTheme="minorHAnsi" w:hAnsi="Times New Roman"/>
          <w:sz w:val="24"/>
          <w:szCs w:val="24"/>
          <w:lang w:val="bg-BG" w:eastAsia="bg-BG"/>
        </w:rPr>
        <w:t xml:space="preserve">Стратегическия план е сменен изцяло подходът на предоставяне на безвъзмездна финансова помощ на кандидати-общини, спрямо познатият по Програмите за развитие на селските райони. </w:t>
      </w:r>
      <w:r w:rsidR="00E9137A">
        <w:rPr>
          <w:rFonts w:ascii="Times New Roman" w:eastAsiaTheme="minorHAnsi" w:hAnsi="Times New Roman"/>
          <w:sz w:val="24"/>
          <w:szCs w:val="24"/>
          <w:lang w:val="bg-BG" w:eastAsia="bg-BG"/>
        </w:rPr>
        <w:t>К</w:t>
      </w:r>
      <w:r w:rsidRPr="0077100E">
        <w:rPr>
          <w:rFonts w:ascii="Times New Roman" w:eastAsiaTheme="minorHAnsi" w:hAnsi="Times New Roman"/>
          <w:sz w:val="24"/>
          <w:szCs w:val="24"/>
          <w:lang w:val="bg-BG" w:eastAsia="bg-BG"/>
        </w:rPr>
        <w:t xml:space="preserve">андидатите общини </w:t>
      </w:r>
      <w:r w:rsidR="00E9137A">
        <w:rPr>
          <w:rFonts w:ascii="Times New Roman" w:eastAsiaTheme="minorHAnsi" w:hAnsi="Times New Roman"/>
          <w:sz w:val="24"/>
          <w:szCs w:val="24"/>
          <w:lang w:val="bg-BG" w:eastAsia="bg-BG"/>
        </w:rPr>
        <w:t xml:space="preserve">вече </w:t>
      </w:r>
      <w:r w:rsidRPr="0077100E">
        <w:rPr>
          <w:rFonts w:ascii="Times New Roman" w:eastAsiaTheme="minorHAnsi" w:hAnsi="Times New Roman"/>
          <w:sz w:val="24"/>
          <w:szCs w:val="24"/>
          <w:lang w:val="bg-BG" w:eastAsia="bg-BG"/>
        </w:rPr>
        <w:t xml:space="preserve">няма да се конкурират </w:t>
      </w:r>
      <w:r w:rsidR="00E9137A">
        <w:rPr>
          <w:rFonts w:ascii="Times New Roman" w:eastAsiaTheme="minorHAnsi" w:hAnsi="Times New Roman"/>
          <w:sz w:val="24"/>
          <w:szCs w:val="24"/>
          <w:lang w:val="bg-BG" w:eastAsia="bg-BG"/>
        </w:rPr>
        <w:t>в процеса на одобрение</w:t>
      </w:r>
      <w:r w:rsidRPr="0077100E">
        <w:rPr>
          <w:rFonts w:ascii="Times New Roman" w:eastAsiaTheme="minorHAnsi" w:hAnsi="Times New Roman"/>
          <w:sz w:val="24"/>
          <w:szCs w:val="24"/>
          <w:lang w:val="bg-BG" w:eastAsia="bg-BG"/>
        </w:rPr>
        <w:t xml:space="preserve"> на проектите, а конкуренцията ще е на ниво проект на конкретна община. За целта е разработена Методика за определяне на гарантирани бюджети за общините в обхвата на дефиницията за селски райони“, която е одобрена от Мониторинговия комите</w:t>
      </w:r>
      <w:r w:rsidR="00EA04AA">
        <w:rPr>
          <w:rFonts w:ascii="Times New Roman" w:eastAsiaTheme="minorHAnsi" w:hAnsi="Times New Roman"/>
          <w:sz w:val="24"/>
          <w:szCs w:val="24"/>
          <w:lang w:val="bg-BG" w:eastAsia="bg-BG"/>
        </w:rPr>
        <w:t>т</w:t>
      </w:r>
      <w:r w:rsidRPr="0077100E">
        <w:rPr>
          <w:rFonts w:ascii="Times New Roman" w:eastAsiaTheme="minorHAnsi" w:hAnsi="Times New Roman"/>
          <w:sz w:val="24"/>
          <w:szCs w:val="24"/>
          <w:lang w:val="bg-BG" w:eastAsia="bg-BG"/>
        </w:rPr>
        <w:t xml:space="preserve"> на Стратегическия план на </w:t>
      </w:r>
      <w:r w:rsidR="00E9137A">
        <w:rPr>
          <w:rFonts w:ascii="Times New Roman" w:eastAsiaTheme="minorHAnsi" w:hAnsi="Times New Roman"/>
          <w:sz w:val="24"/>
          <w:szCs w:val="24"/>
          <w:lang w:val="bg-BG" w:eastAsia="bg-BG"/>
        </w:rPr>
        <w:t xml:space="preserve">заседание, проведено на </w:t>
      </w:r>
      <w:r w:rsidRPr="0077100E">
        <w:rPr>
          <w:rFonts w:ascii="Times New Roman" w:eastAsiaTheme="minorHAnsi" w:hAnsi="Times New Roman"/>
          <w:sz w:val="24"/>
          <w:szCs w:val="24"/>
          <w:lang w:val="bg-BG" w:eastAsia="bg-BG"/>
        </w:rPr>
        <w:t xml:space="preserve">12 – 13 септември 2024 г. Списъка с </w:t>
      </w:r>
      <w:r w:rsidRPr="0077100E">
        <w:rPr>
          <w:rFonts w:ascii="Times New Roman" w:hAnsi="Times New Roman"/>
          <w:sz w:val="24"/>
          <w:szCs w:val="24"/>
          <w:lang w:val="bg-BG"/>
        </w:rPr>
        <w:t xml:space="preserve">бюджетите на конкретните общини, съгласно Методика за определяне на гарантирани бюджети за общините в обхвата на дефиницията за селски райони е </w:t>
      </w:r>
      <w:r w:rsidR="00E9137A">
        <w:rPr>
          <w:rFonts w:ascii="Times New Roman" w:hAnsi="Times New Roman"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риложение № 3 към настоящите У</w:t>
      </w:r>
      <w:r w:rsidRPr="0077100E">
        <w:rPr>
          <w:rFonts w:ascii="Times New Roman" w:hAnsi="Times New Roman"/>
          <w:sz w:val="24"/>
          <w:szCs w:val="24"/>
          <w:lang w:val="bg-BG"/>
        </w:rPr>
        <w:t>словия за кандидатстване.</w:t>
      </w:r>
    </w:p>
    <w:p w:rsidR="0077100E" w:rsidRPr="006346EB" w:rsidRDefault="006346EB" w:rsidP="0077100E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6346EB">
        <w:rPr>
          <w:rFonts w:ascii="Times New Roman" w:hAnsi="Times New Roman"/>
          <w:sz w:val="24"/>
          <w:szCs w:val="24"/>
          <w:lang w:val="bg-BG"/>
        </w:rPr>
        <w:t>Поради смененият подход</w:t>
      </w:r>
      <w:r w:rsidR="00E9137A">
        <w:rPr>
          <w:rFonts w:ascii="Times New Roman" w:hAnsi="Times New Roman"/>
          <w:sz w:val="24"/>
          <w:szCs w:val="24"/>
          <w:lang w:val="bg-BG"/>
        </w:rPr>
        <w:t>,</w:t>
      </w:r>
      <w:r w:rsidRPr="006346EB">
        <w:rPr>
          <w:rFonts w:ascii="Times New Roman" w:hAnsi="Times New Roman"/>
          <w:sz w:val="24"/>
          <w:szCs w:val="24"/>
          <w:lang w:val="bg-BG"/>
        </w:rPr>
        <w:t xml:space="preserve"> в настоящите Условия за кандидатстване е </w:t>
      </w:r>
      <w:r w:rsidR="00E9137A">
        <w:rPr>
          <w:rFonts w:ascii="Times New Roman" w:hAnsi="Times New Roman"/>
          <w:sz w:val="24"/>
          <w:szCs w:val="24"/>
          <w:lang w:val="bg-BG"/>
        </w:rPr>
        <w:t>заложено</w:t>
      </w:r>
      <w:r w:rsidR="00E9137A" w:rsidRPr="006346E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346EB">
        <w:rPr>
          <w:rFonts w:ascii="Times New Roman" w:hAnsi="Times New Roman"/>
          <w:sz w:val="24"/>
          <w:szCs w:val="24"/>
          <w:lang w:val="bg-BG"/>
        </w:rPr>
        <w:t>да може да се кандидатства по всички предвидени в интервенцията допустими дейности, бе</w:t>
      </w:r>
      <w:r w:rsidR="004B5420">
        <w:rPr>
          <w:rFonts w:ascii="Times New Roman" w:hAnsi="Times New Roman"/>
          <w:sz w:val="24"/>
          <w:szCs w:val="24"/>
          <w:lang w:val="bg-BG"/>
        </w:rPr>
        <w:t>з</w:t>
      </w:r>
      <w:r w:rsidRPr="006346EB">
        <w:rPr>
          <w:rFonts w:ascii="Times New Roman" w:hAnsi="Times New Roman"/>
          <w:sz w:val="24"/>
          <w:szCs w:val="24"/>
          <w:lang w:val="bg-BG"/>
        </w:rPr>
        <w:t xml:space="preserve"> тези за канализация, </w:t>
      </w:r>
      <w:r w:rsidR="00E9137A">
        <w:rPr>
          <w:rFonts w:ascii="Times New Roman" w:hAnsi="Times New Roman"/>
          <w:sz w:val="24"/>
          <w:szCs w:val="24"/>
          <w:lang w:val="bg-BG"/>
        </w:rPr>
        <w:t>тъй като</w:t>
      </w:r>
      <w:r w:rsidR="00E9137A" w:rsidRPr="006346E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346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E9137A" w:rsidRPr="00E9137A">
        <w:rPr>
          <w:rFonts w:ascii="Times New Roman" w:hAnsi="Times New Roman"/>
          <w:sz w:val="24"/>
          <w:szCs w:val="24"/>
          <w:lang w:val="bg-BG"/>
        </w:rPr>
        <w:t>Регионални</w:t>
      </w:r>
      <w:r w:rsidR="00E9137A">
        <w:rPr>
          <w:rFonts w:ascii="Times New Roman" w:hAnsi="Times New Roman"/>
          <w:sz w:val="24"/>
          <w:szCs w:val="24"/>
          <w:lang w:val="bg-BG"/>
        </w:rPr>
        <w:t>те</w:t>
      </w:r>
      <w:r w:rsidR="00E9137A" w:rsidRPr="00E9137A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E9137A" w:rsidRPr="00E9137A">
        <w:rPr>
          <w:rFonts w:ascii="Times New Roman" w:hAnsi="Times New Roman"/>
          <w:sz w:val="24"/>
          <w:szCs w:val="24"/>
          <w:lang w:val="bg-BG"/>
        </w:rPr>
        <w:t>прединвестиционни</w:t>
      </w:r>
      <w:proofErr w:type="spellEnd"/>
      <w:r w:rsidR="00E9137A" w:rsidRPr="00E9137A">
        <w:rPr>
          <w:rFonts w:ascii="Times New Roman" w:hAnsi="Times New Roman"/>
          <w:sz w:val="24"/>
          <w:szCs w:val="24"/>
          <w:lang w:val="bg-BG"/>
        </w:rPr>
        <w:t xml:space="preserve"> проучвания</w:t>
      </w:r>
      <w:r w:rsidRPr="006346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9137A">
        <w:rPr>
          <w:rFonts w:ascii="Times New Roman" w:hAnsi="Times New Roman"/>
          <w:sz w:val="24"/>
          <w:szCs w:val="24"/>
          <w:lang w:val="bg-BG"/>
        </w:rPr>
        <w:t xml:space="preserve">към момента </w:t>
      </w:r>
      <w:r w:rsidRPr="006346EB">
        <w:rPr>
          <w:rFonts w:ascii="Times New Roman" w:hAnsi="Times New Roman"/>
          <w:sz w:val="24"/>
          <w:szCs w:val="24"/>
          <w:lang w:val="bg-BG"/>
        </w:rPr>
        <w:t xml:space="preserve">не е </w:t>
      </w:r>
      <w:r w:rsidR="00E9137A">
        <w:rPr>
          <w:rFonts w:ascii="Times New Roman" w:hAnsi="Times New Roman"/>
          <w:sz w:val="24"/>
          <w:szCs w:val="24"/>
          <w:lang w:val="bg-BG"/>
        </w:rPr>
        <w:t>идентифицирана</w:t>
      </w:r>
      <w:r w:rsidR="00E9137A" w:rsidRPr="006346E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346EB">
        <w:rPr>
          <w:rFonts w:ascii="Times New Roman" w:hAnsi="Times New Roman"/>
          <w:sz w:val="24"/>
          <w:szCs w:val="24"/>
          <w:lang w:val="bg-BG"/>
        </w:rPr>
        <w:t xml:space="preserve">нужда от </w:t>
      </w:r>
      <w:r w:rsidR="00E9137A">
        <w:rPr>
          <w:rFonts w:ascii="Times New Roman" w:hAnsi="Times New Roman"/>
          <w:sz w:val="24"/>
          <w:szCs w:val="24"/>
          <w:lang w:val="bg-BG"/>
        </w:rPr>
        <w:t xml:space="preserve">инвестиции в </w:t>
      </w:r>
      <w:r w:rsidRPr="006346EB">
        <w:rPr>
          <w:rFonts w:ascii="Times New Roman" w:hAnsi="Times New Roman"/>
          <w:noProof/>
          <w:color w:val="000000"/>
          <w:sz w:val="24"/>
          <w:szCs w:val="24"/>
        </w:rPr>
        <w:t>доизграждане без ново строителство на</w:t>
      </w:r>
      <w:r w:rsidRPr="006346EB">
        <w:rPr>
          <w:rFonts w:ascii="Times New Roman" w:hAnsi="Times New Roman"/>
          <w:noProof/>
          <w:color w:val="000000"/>
          <w:sz w:val="24"/>
          <w:szCs w:val="24"/>
          <w:lang w:val="bg-BG"/>
        </w:rPr>
        <w:t xml:space="preserve"> канализационни мрежи.</w:t>
      </w:r>
    </w:p>
    <w:p w:rsidR="007622E6" w:rsidRDefault="004B5420" w:rsidP="007622E6">
      <w:pPr>
        <w:spacing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5420">
        <w:rPr>
          <w:rFonts w:ascii="Times New Roman" w:eastAsiaTheme="minorHAnsi" w:hAnsi="Times New Roman"/>
          <w:b/>
          <w:sz w:val="24"/>
          <w:szCs w:val="24"/>
          <w:lang w:val="bg-BG" w:eastAsia="bg-BG"/>
        </w:rPr>
        <w:t xml:space="preserve">3. </w:t>
      </w:r>
      <w:r w:rsidRPr="004B5420">
        <w:rPr>
          <w:rFonts w:ascii="Times New Roman" w:hAnsi="Times New Roman"/>
          <w:b/>
          <w:bCs/>
          <w:sz w:val="24"/>
          <w:szCs w:val="24"/>
          <w:lang w:val="bg-BG"/>
        </w:rPr>
        <w:t>Териториал</w:t>
      </w:r>
      <w:r w:rsidR="00305ED1">
        <w:rPr>
          <w:rFonts w:ascii="Times New Roman" w:hAnsi="Times New Roman"/>
          <w:b/>
          <w:bCs/>
          <w:sz w:val="24"/>
          <w:szCs w:val="24"/>
          <w:lang w:val="bg-BG"/>
        </w:rPr>
        <w:t>е</w:t>
      </w:r>
      <w:r w:rsidRPr="004B5420">
        <w:rPr>
          <w:rFonts w:ascii="Times New Roman" w:hAnsi="Times New Roman"/>
          <w:b/>
          <w:bCs/>
          <w:sz w:val="24"/>
          <w:szCs w:val="24"/>
          <w:lang w:val="bg-BG"/>
        </w:rPr>
        <w:t>н обхват</w:t>
      </w:r>
      <w:r w:rsidR="007622E6">
        <w:rPr>
          <w:rFonts w:ascii="Times New Roman" w:hAnsi="Times New Roman"/>
          <w:b/>
          <w:bCs/>
          <w:sz w:val="24"/>
          <w:szCs w:val="24"/>
          <w:lang w:val="bg-BG"/>
        </w:rPr>
        <w:t xml:space="preserve"> и кандидати</w:t>
      </w:r>
      <w:r w:rsidRPr="004B5420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7622E6" w:rsidRPr="007622E6" w:rsidRDefault="007622E6" w:rsidP="007622E6">
      <w:pPr>
        <w:spacing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622E6">
        <w:rPr>
          <w:rFonts w:ascii="Times New Roman" w:hAnsi="Times New Roman"/>
          <w:sz w:val="24"/>
          <w:szCs w:val="24"/>
          <w:lang w:val="bg-BG"/>
        </w:rPr>
        <w:t xml:space="preserve">Допустими кандидати по процедурата </w:t>
      </w:r>
      <w:r w:rsidRPr="007622E6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са общини </w:t>
      </w:r>
      <w:r w:rsidRPr="007622E6">
        <w:rPr>
          <w:rFonts w:ascii="Times New Roman" w:hAnsi="Times New Roman"/>
          <w:sz w:val="24"/>
          <w:szCs w:val="24"/>
          <w:lang w:val="bg-BG"/>
        </w:rPr>
        <w:t xml:space="preserve">от селските райони, </w:t>
      </w:r>
      <w:r>
        <w:rPr>
          <w:rFonts w:ascii="Times New Roman" w:hAnsi="Times New Roman"/>
          <w:sz w:val="24"/>
          <w:szCs w:val="24"/>
          <w:lang w:val="bg-BG"/>
        </w:rPr>
        <w:t xml:space="preserve">съгласно Приложение № 1 към </w:t>
      </w:r>
      <w:r w:rsidRPr="007622E6">
        <w:rPr>
          <w:rFonts w:ascii="Times New Roman" w:hAnsi="Times New Roman"/>
          <w:sz w:val="24"/>
          <w:szCs w:val="24"/>
          <w:lang w:val="bg-BG"/>
        </w:rPr>
        <w:t>Условия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7622E6">
        <w:rPr>
          <w:rFonts w:ascii="Times New Roman" w:hAnsi="Times New Roman"/>
          <w:sz w:val="24"/>
          <w:szCs w:val="24"/>
          <w:lang w:val="bg-BG"/>
        </w:rPr>
        <w:t xml:space="preserve"> за кандидатстване.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7622E6">
        <w:rPr>
          <w:rFonts w:ascii="Times New Roman" w:hAnsi="Times New Roman"/>
          <w:sz w:val="24"/>
          <w:szCs w:val="24"/>
          <w:lang w:val="bg-BG"/>
        </w:rPr>
        <w:t xml:space="preserve">Допустими кандидати по процедурата за </w:t>
      </w:r>
      <w:r>
        <w:rPr>
          <w:rFonts w:ascii="Times New Roman" w:hAnsi="Times New Roman"/>
          <w:noProof/>
          <w:sz w:val="24"/>
          <w:szCs w:val="24"/>
          <w:lang w:val="bg-BG"/>
        </w:rPr>
        <w:t>дейността „и</w:t>
      </w:r>
      <w:r w:rsidRPr="00FF24C2">
        <w:rPr>
          <w:rFonts w:ascii="Times New Roman" w:hAnsi="Times New Roman"/>
          <w:noProof/>
          <w:color w:val="000000"/>
          <w:sz w:val="24"/>
          <w:szCs w:val="24"/>
        </w:rPr>
        <w:t>зграждане, реконструкция и/или рехабилитация на водоснабдителни системи и съоръжения</w:t>
      </w:r>
      <w:r>
        <w:rPr>
          <w:rFonts w:ascii="Times New Roman" w:hAnsi="Times New Roman"/>
          <w:noProof/>
          <w:color w:val="000000"/>
          <w:sz w:val="24"/>
          <w:szCs w:val="24"/>
          <w:lang w:val="bg-BG"/>
        </w:rPr>
        <w:t xml:space="preserve">“, </w:t>
      </w:r>
      <w:r w:rsidRPr="007622E6">
        <w:rPr>
          <w:rFonts w:ascii="Times New Roman" w:hAnsi="Times New Roman"/>
          <w:color w:val="000000"/>
          <w:sz w:val="24"/>
          <w:szCs w:val="24"/>
          <w:lang w:val="bg-BG" w:eastAsia="bg-BG"/>
        </w:rPr>
        <w:t>са общини</w:t>
      </w:r>
      <w:r w:rsidRPr="007622E6">
        <w:rPr>
          <w:rFonts w:ascii="Times New Roman" w:hAnsi="Times New Roman"/>
          <w:sz w:val="24"/>
          <w:szCs w:val="24"/>
          <w:lang w:val="bg-BG"/>
        </w:rPr>
        <w:t>, за инвестиции в агломерации под 2000 е.ж., посочени в Приложение № 2 към настоящите Условия за кандидатстване.</w:t>
      </w:r>
      <w:r>
        <w:rPr>
          <w:rFonts w:ascii="Times New Roman" w:hAnsi="Times New Roman"/>
          <w:sz w:val="24"/>
          <w:szCs w:val="24"/>
          <w:lang w:val="bg-BG"/>
        </w:rPr>
        <w:t xml:space="preserve"> Допустимостта на кандидата определя и териториалният обхват на допустимите дейности по интервенцията.</w:t>
      </w:r>
    </w:p>
    <w:p w:rsidR="00D65477" w:rsidRDefault="00D65477" w:rsidP="00D65477">
      <w:pPr>
        <w:spacing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D65477">
        <w:rPr>
          <w:rFonts w:ascii="Times New Roman" w:hAnsi="Times New Roman"/>
          <w:b/>
          <w:sz w:val="24"/>
          <w:szCs w:val="24"/>
          <w:lang w:val="bg-BG"/>
        </w:rPr>
        <w:t xml:space="preserve">4. </w:t>
      </w:r>
      <w:r w:rsidRPr="00D65477">
        <w:rPr>
          <w:rFonts w:ascii="Times New Roman" w:hAnsi="Times New Roman"/>
          <w:b/>
          <w:bCs/>
          <w:sz w:val="24"/>
          <w:szCs w:val="24"/>
          <w:lang w:val="bg-BG"/>
        </w:rPr>
        <w:t>Бюджет по приема:</w:t>
      </w:r>
    </w:p>
    <w:p w:rsidR="00D65477" w:rsidRDefault="00D65477" w:rsidP="00D65477">
      <w:pPr>
        <w:spacing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D65477">
        <w:rPr>
          <w:rFonts w:ascii="Times New Roman" w:hAnsi="Times New Roman"/>
          <w:sz w:val="24"/>
          <w:szCs w:val="24"/>
          <w:lang w:val="bg-BG"/>
        </w:rPr>
        <w:t>Общият размер на безвъзмездната финансова помощ по интервенцията е в размер на 977 923 782,53 лева.</w:t>
      </w:r>
      <w:r>
        <w:rPr>
          <w:rFonts w:ascii="Times New Roman" w:hAnsi="Times New Roman"/>
          <w:sz w:val="24"/>
          <w:szCs w:val="24"/>
          <w:lang w:val="bg-BG"/>
        </w:rPr>
        <w:t xml:space="preserve"> По настоящият прием на заявления за подпомагане е обявен целият наличен бюджет по интервенцията, за да може да се изпълни новият подход предвиден в интервенцията по отношение на така наречените „гарантирани бюджети“.</w:t>
      </w:r>
    </w:p>
    <w:p w:rsidR="00D65477" w:rsidRDefault="00D65477" w:rsidP="00D65477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D65477">
        <w:rPr>
          <w:rFonts w:ascii="Times New Roman" w:hAnsi="Times New Roman"/>
          <w:sz w:val="24"/>
          <w:szCs w:val="24"/>
          <w:lang w:val="bg-BG"/>
        </w:rPr>
        <w:t xml:space="preserve">Максималният размер на безвъзмездната финансова помощ по интервенцията е определен за всеки кандидат, съгласно Приложение № 3 „Списък с бюджети съгласно </w:t>
      </w:r>
      <w:r w:rsidRPr="00D65477">
        <w:rPr>
          <w:rFonts w:ascii="Times New Roman" w:hAnsi="Times New Roman"/>
          <w:sz w:val="24"/>
          <w:szCs w:val="24"/>
          <w:lang w:val="bg-BG"/>
        </w:rPr>
        <w:lastRenderedPageBreak/>
        <w:t>Методика за определяне на гарантирани бюджети за общините в обхвата на дефиницията за селски райони“.</w:t>
      </w:r>
    </w:p>
    <w:p w:rsidR="000A41E4" w:rsidRDefault="00D65477" w:rsidP="000A41E4">
      <w:pPr>
        <w:spacing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5. М</w:t>
      </w:r>
      <w:r w:rsidRPr="00D65477">
        <w:rPr>
          <w:rFonts w:ascii="Times New Roman" w:hAnsi="Times New Roman"/>
          <w:b/>
          <w:bCs/>
          <w:sz w:val="24"/>
          <w:szCs w:val="24"/>
          <w:lang w:val="bg-BG"/>
        </w:rPr>
        <w:t>аксимален размер на заявените разходи за подпомагане и интензитет на финансовата помощ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0A41E4" w:rsidRPr="000A41E4" w:rsidRDefault="000A41E4" w:rsidP="000A41E4">
      <w:pPr>
        <w:spacing w:line="276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A41E4">
        <w:rPr>
          <w:rFonts w:ascii="Times New Roman" w:hAnsi="Times New Roman"/>
          <w:bCs/>
          <w:sz w:val="24"/>
          <w:szCs w:val="24"/>
          <w:lang w:val="bg-BG"/>
        </w:rPr>
        <w:t xml:space="preserve">Максималните размери на заявените разходи за едно заявление за подпомагане са определени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съгласно предвидените в </w:t>
      </w:r>
      <w:r w:rsidRPr="00612107">
        <w:rPr>
          <w:rFonts w:ascii="Times New Roman" w:hAnsi="Times New Roman"/>
          <w:bCs/>
          <w:sz w:val="24"/>
          <w:szCs w:val="24"/>
          <w:lang w:val="bg-BG"/>
        </w:rPr>
        <w:t xml:space="preserve">индикаторният финансов план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по </w:t>
      </w:r>
      <w:r w:rsidRPr="00305ED1">
        <w:rPr>
          <w:rFonts w:ascii="Times New Roman" w:hAnsi="Times New Roman"/>
          <w:bCs/>
          <w:sz w:val="24"/>
          <w:szCs w:val="24"/>
          <w:lang w:val="bg-BG"/>
        </w:rPr>
        <w:t>интервенция</w:t>
      </w:r>
      <w:r w:rsidRPr="00612107">
        <w:rPr>
          <w:rFonts w:ascii="Times New Roman" w:hAnsi="Times New Roman"/>
          <w:bCs/>
          <w:sz w:val="24"/>
          <w:szCs w:val="24"/>
        </w:rPr>
        <w:t xml:space="preserve"> </w:t>
      </w:r>
      <w:r w:rsidRPr="00612107">
        <w:rPr>
          <w:rFonts w:ascii="Times New Roman" w:hAnsi="Times New Roman"/>
          <w:sz w:val="24"/>
          <w:szCs w:val="24"/>
        </w:rPr>
        <w:t>„</w:t>
      </w:r>
      <w:r w:rsidRPr="00612107">
        <w:rPr>
          <w:rFonts w:ascii="Times New Roman" w:hAnsi="Times New Roman"/>
          <w:bCs/>
          <w:noProof/>
          <w:sz w:val="24"/>
          <w:szCs w:val="24"/>
        </w:rPr>
        <w:t>II.Г.6 - Инвестиции в основни услуги и дребни по мащаби инфраструктура в селските райони”</w:t>
      </w:r>
      <w:r>
        <w:rPr>
          <w:rFonts w:ascii="Times New Roman" w:hAnsi="Times New Roman"/>
          <w:bCs/>
          <w:noProof/>
          <w:sz w:val="24"/>
          <w:szCs w:val="24"/>
          <w:lang w:val="bg-BG"/>
        </w:rPr>
        <w:t>, и са:</w:t>
      </w:r>
    </w:p>
    <w:p w:rsidR="000A41E4" w:rsidRPr="000A41E4" w:rsidRDefault="000A41E4" w:rsidP="000A41E4">
      <w:pPr>
        <w:spacing w:line="276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0A41E4">
        <w:rPr>
          <w:rFonts w:ascii="Times New Roman" w:hAnsi="Times New Roman"/>
          <w:sz w:val="24"/>
          <w:szCs w:val="24"/>
          <w:lang w:val="bg-BG"/>
        </w:rPr>
        <w:t xml:space="preserve">Максималният размер на </w:t>
      </w:r>
      <w:r w:rsidRPr="000A41E4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заявените разходи за едно заявление за подпомагане по процедурата за дейности за </w:t>
      </w:r>
      <w:r w:rsidRPr="000A41E4">
        <w:rPr>
          <w:rFonts w:ascii="Times New Roman" w:hAnsi="Times New Roman"/>
          <w:sz w:val="24"/>
          <w:szCs w:val="24"/>
          <w:lang w:val="bg-BG"/>
        </w:rPr>
        <w:t>строителство, реконструкция и/или рехабилитация на линейна публична инфраструктура</w:t>
      </w:r>
      <w:r w:rsidRPr="000A41E4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не може да надхвърля левовата равностойност на 1 000 000 евро.</w:t>
      </w:r>
    </w:p>
    <w:p w:rsidR="000A41E4" w:rsidRPr="000A41E4" w:rsidRDefault="000A41E4" w:rsidP="000A41E4">
      <w:pPr>
        <w:spacing w:line="276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Pr="000A41E4">
        <w:rPr>
          <w:rFonts w:ascii="Times New Roman" w:hAnsi="Times New Roman"/>
          <w:sz w:val="24"/>
          <w:szCs w:val="24"/>
          <w:lang w:val="bg-BG"/>
        </w:rPr>
        <w:t xml:space="preserve">Максималният размер на </w:t>
      </w:r>
      <w:r w:rsidRPr="000A41E4">
        <w:rPr>
          <w:rFonts w:ascii="Times New Roman" w:hAnsi="Times New Roman"/>
          <w:color w:val="000000"/>
          <w:sz w:val="24"/>
          <w:szCs w:val="24"/>
          <w:lang w:val="bg-BG" w:eastAsia="bg-BG"/>
        </w:rPr>
        <w:t>заявените разходи за едно заявление за подпомагане по процедурата за дейности за</w:t>
      </w:r>
      <w:r w:rsidRPr="000A41E4">
        <w:rPr>
          <w:rFonts w:ascii="Times New Roman" w:hAnsi="Times New Roman"/>
          <w:sz w:val="24"/>
          <w:szCs w:val="24"/>
          <w:lang w:val="bg-BG"/>
        </w:rPr>
        <w:t xml:space="preserve"> площи за широко обществено ползване и спорт</w:t>
      </w:r>
      <w:r w:rsidRPr="000A41E4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не може да надхвърля левовата равностойност на 100 000 евро.</w:t>
      </w:r>
    </w:p>
    <w:p w:rsidR="000A41E4" w:rsidRPr="000A41E4" w:rsidRDefault="000A41E4" w:rsidP="000A41E4">
      <w:pPr>
        <w:spacing w:line="276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</w:t>
      </w:r>
      <w:r w:rsidRPr="000A41E4">
        <w:rPr>
          <w:rFonts w:ascii="Times New Roman" w:hAnsi="Times New Roman"/>
          <w:sz w:val="24"/>
          <w:szCs w:val="24"/>
          <w:lang w:val="bg-BG"/>
        </w:rPr>
        <w:t xml:space="preserve">Максималният размер на </w:t>
      </w:r>
      <w:r w:rsidRPr="000A41E4">
        <w:rPr>
          <w:rFonts w:ascii="Times New Roman" w:hAnsi="Times New Roman"/>
          <w:color w:val="000000"/>
          <w:sz w:val="24"/>
          <w:szCs w:val="24"/>
          <w:lang w:val="bg-BG" w:eastAsia="bg-BG"/>
        </w:rPr>
        <w:t>заявените разходи за едно заявление за подпомагане по процедурата за дейности за</w:t>
      </w:r>
      <w:r w:rsidRPr="000A41E4">
        <w:rPr>
          <w:rFonts w:ascii="Times New Roman" w:hAnsi="Times New Roman"/>
          <w:sz w:val="24"/>
          <w:szCs w:val="24"/>
          <w:lang w:val="bg-BG"/>
        </w:rPr>
        <w:t xml:space="preserve"> Сградна публична инфраструктура</w:t>
      </w:r>
      <w:r w:rsidRPr="000A41E4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не може да надхвърля левовата равностойност на 500 000 евро.</w:t>
      </w:r>
    </w:p>
    <w:p w:rsidR="000A41E4" w:rsidRDefault="000A41E4" w:rsidP="000A41E4">
      <w:pPr>
        <w:spacing w:line="276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A41E4">
        <w:rPr>
          <w:rFonts w:ascii="Times New Roman" w:hAnsi="Times New Roman"/>
          <w:noProof/>
          <w:sz w:val="24"/>
          <w:szCs w:val="24"/>
          <w:lang w:val="bg-BG"/>
        </w:rPr>
        <w:t xml:space="preserve">По интервенцията също е предвидено, че инфраструктурата </w:t>
      </w:r>
      <w:r w:rsidR="00E9137A" w:rsidRPr="00E9137A">
        <w:rPr>
          <w:rFonts w:ascii="Times New Roman" w:hAnsi="Times New Roman"/>
          <w:noProof/>
          <w:sz w:val="24"/>
          <w:szCs w:val="24"/>
          <w:lang w:val="bg-BG"/>
        </w:rPr>
        <w:t xml:space="preserve">трябва </w:t>
      </w:r>
      <w:r w:rsidRPr="000A41E4">
        <w:rPr>
          <w:rFonts w:ascii="Times New Roman" w:hAnsi="Times New Roman"/>
          <w:noProof/>
          <w:sz w:val="24"/>
          <w:szCs w:val="24"/>
          <w:lang w:val="bg-BG"/>
        </w:rPr>
        <w:t xml:space="preserve">да е дребна по мащаби, за това е въведено изискването, че в </w:t>
      </w:r>
      <w:r w:rsidRPr="000A41E4">
        <w:rPr>
          <w:rFonts w:ascii="Times New Roman" w:hAnsi="Times New Roman"/>
          <w:color w:val="000000"/>
          <w:sz w:val="24"/>
          <w:szCs w:val="24"/>
          <w:lang w:val="bg-BG" w:eastAsia="bg-BG"/>
        </w:rPr>
        <w:t>случай на подадени повече от едно заявление за подпомагане за един обект на инвестиция, общият размер на заявените разходи не може да надхвърля левовата равностойност на 3 000 000 евро.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В Условията за кандидатстване има и определение за „</w:t>
      </w:r>
      <w:r w:rsidRPr="000A41E4">
        <w:rPr>
          <w:rFonts w:ascii="Times New Roman" w:hAnsi="Times New Roman"/>
          <w:color w:val="000000"/>
          <w:sz w:val="24"/>
          <w:szCs w:val="24"/>
          <w:lang w:val="bg-BG" w:eastAsia="bg-BG"/>
        </w:rPr>
        <w:t>обект на инвестиция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“.</w:t>
      </w:r>
    </w:p>
    <w:p w:rsidR="00A731D6" w:rsidRDefault="00A731D6" w:rsidP="00A731D6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A731D6">
        <w:rPr>
          <w:rFonts w:ascii="Times New Roman" w:hAnsi="Times New Roman"/>
          <w:sz w:val="24"/>
          <w:szCs w:val="24"/>
          <w:lang w:val="bg-BG"/>
        </w:rPr>
        <w:t xml:space="preserve">В общият случай за всички дейности е </w:t>
      </w:r>
      <w:r>
        <w:rPr>
          <w:rFonts w:ascii="Times New Roman" w:hAnsi="Times New Roman"/>
          <w:sz w:val="24"/>
          <w:szCs w:val="24"/>
          <w:lang w:val="bg-BG"/>
        </w:rPr>
        <w:t xml:space="preserve">предвидено, </w:t>
      </w:r>
      <w:r w:rsidRPr="00A731D6">
        <w:rPr>
          <w:rFonts w:ascii="Times New Roman" w:hAnsi="Times New Roman"/>
          <w:sz w:val="24"/>
          <w:szCs w:val="24"/>
          <w:lang w:val="bg-BG"/>
        </w:rPr>
        <w:t>че максималният размер на безвъзмездната финансова помощ е в размер на 100% от общия размер на допустимите за финансово подпомагане разходи</w:t>
      </w:r>
      <w:r>
        <w:rPr>
          <w:rFonts w:ascii="Times New Roman" w:hAnsi="Times New Roman"/>
          <w:sz w:val="24"/>
          <w:szCs w:val="24"/>
          <w:lang w:val="bg-BG"/>
        </w:rPr>
        <w:t>, но има въведени и изключения, поради следните изисквания:</w:t>
      </w:r>
      <w:r w:rsidRPr="00A731D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731D6" w:rsidRDefault="00A731D6" w:rsidP="00A731D6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A731D6">
        <w:rPr>
          <w:rFonts w:ascii="Times New Roman" w:hAnsi="Times New Roman"/>
          <w:sz w:val="24"/>
          <w:szCs w:val="24"/>
          <w:lang w:val="bg-BG"/>
        </w:rPr>
        <w:t xml:space="preserve">В Раздел 7.3.2.2 от </w:t>
      </w:r>
      <w:r w:rsidRPr="00A731D6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>Стратегическия план</w:t>
      </w:r>
      <w:r w:rsidRPr="00A731D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731D6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>е предвидено, че „</w:t>
      </w:r>
      <w:r w:rsidRPr="00A731D6">
        <w:rPr>
          <w:rFonts w:ascii="Times New Roman" w:hAnsi="Times New Roman"/>
          <w:sz w:val="24"/>
          <w:szCs w:val="24"/>
          <w:lang w:val="bg-BG"/>
        </w:rPr>
        <w:t>Проектите, които ще се финансират с интензитет от 100% (най-често това са проекти</w:t>
      </w:r>
      <w:r w:rsidR="00E9137A">
        <w:rPr>
          <w:rFonts w:ascii="Times New Roman" w:hAnsi="Times New Roman"/>
          <w:sz w:val="24"/>
          <w:szCs w:val="24"/>
          <w:lang w:val="bg-BG"/>
        </w:rPr>
        <w:t>,</w:t>
      </w:r>
      <w:r w:rsidRPr="00A731D6">
        <w:rPr>
          <w:rFonts w:ascii="Times New Roman" w:hAnsi="Times New Roman"/>
          <w:sz w:val="24"/>
          <w:szCs w:val="24"/>
          <w:lang w:val="bg-BG"/>
        </w:rPr>
        <w:t xml:space="preserve"> по които бенефициери са националните и местни публични органи) ще се проверяват за генериране на приходи от операцията и в случай на установяване на потенциал за генериране на приходи, те ще бъдат приспадани от допустимите разходи. Проверките могат да се извършват както на етап заявление за подпомагане, така и на етап искане за плащане.“. </w:t>
      </w:r>
    </w:p>
    <w:p w:rsidR="00A731D6" w:rsidRDefault="00A731D6" w:rsidP="00A731D6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A731D6">
        <w:rPr>
          <w:rFonts w:ascii="Times New Roman" w:hAnsi="Times New Roman"/>
          <w:sz w:val="24"/>
          <w:szCs w:val="24"/>
          <w:lang w:val="bg-BG" w:eastAsia="bg-BG"/>
        </w:rPr>
        <w:t xml:space="preserve">В </w:t>
      </w:r>
      <w:r w:rsidRPr="00A731D6">
        <w:rPr>
          <w:rFonts w:ascii="Times New Roman" w:hAnsi="Times New Roman"/>
          <w:sz w:val="24"/>
          <w:szCs w:val="24"/>
          <w:lang w:val="bg-BG"/>
        </w:rPr>
        <w:t xml:space="preserve">чл. 61, параграф 7 </w:t>
      </w:r>
      <w:hyperlink r:id="rId11" w:history="1">
        <w:r w:rsidRPr="00A731D6">
          <w:rPr>
            <w:rFonts w:ascii="Times New Roman" w:hAnsi="Times New Roman"/>
            <w:sz w:val="24"/>
            <w:szCs w:val="24"/>
            <w:lang w:val="bg-BG"/>
          </w:rPr>
          <w:t>Регламент (ЕС) № 1303/2013</w:t>
        </w:r>
      </w:hyperlink>
      <w:r w:rsidRPr="00A731D6">
        <w:rPr>
          <w:rFonts w:ascii="Times New Roman" w:hAnsi="Times New Roman"/>
          <w:sz w:val="24"/>
          <w:szCs w:val="24"/>
          <w:lang w:val="bg-BG"/>
        </w:rPr>
        <w:t xml:space="preserve"> на Европейския парламент и на Съвета от 17 декември 2013 г. за определяне на общоприложими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рибарство, и за отмяна на </w:t>
      </w:r>
      <w:hyperlink r:id="rId12" w:history="1">
        <w:r w:rsidRPr="00A731D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bg-BG"/>
          </w:rPr>
          <w:t>Регламент (ЕО) № 1083/2006 на Съвета</w:t>
        </w:r>
      </w:hyperlink>
      <w:r w:rsidRPr="00A731D6">
        <w:rPr>
          <w:rFonts w:ascii="Times New Roman" w:hAnsi="Times New Roman"/>
          <w:sz w:val="24"/>
          <w:szCs w:val="24"/>
          <w:lang w:val="bg-BG"/>
        </w:rPr>
        <w:t xml:space="preserve"> (ОВ, L 347/320 от 20 декември 2013 г.)</w:t>
      </w:r>
      <w:r w:rsidRPr="00A731D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A731D6">
        <w:rPr>
          <w:rFonts w:ascii="Times New Roman" w:hAnsi="Times New Roman"/>
          <w:sz w:val="24"/>
          <w:szCs w:val="24"/>
          <w:lang w:val="bg-BG"/>
        </w:rPr>
        <w:t>е предвидено изключение от общото правило за проверка на заявленията за подпомагане за генериране на нетни приходи, в случаите</w:t>
      </w:r>
      <w:r w:rsidR="00E9137A">
        <w:rPr>
          <w:rFonts w:ascii="Times New Roman" w:hAnsi="Times New Roman"/>
          <w:sz w:val="24"/>
          <w:szCs w:val="24"/>
          <w:lang w:val="bg-BG"/>
        </w:rPr>
        <w:t>,</w:t>
      </w:r>
      <w:r w:rsidRPr="00A731D6">
        <w:rPr>
          <w:rFonts w:ascii="Times New Roman" w:hAnsi="Times New Roman"/>
          <w:sz w:val="24"/>
          <w:szCs w:val="24"/>
          <w:lang w:val="bg-BG"/>
        </w:rPr>
        <w:t xml:space="preserve"> когато инвестицията по заявлението за подпомагане ще генерира нетни приходи след извършването </w:t>
      </w:r>
      <w:r w:rsidR="00E9137A">
        <w:rPr>
          <w:rFonts w:ascii="Times New Roman" w:hAnsi="Times New Roman"/>
          <w:sz w:val="24"/>
          <w:szCs w:val="24"/>
          <w:lang w:val="bg-BG"/>
        </w:rPr>
        <w:t>й</w:t>
      </w:r>
      <w:r w:rsidRPr="00A731D6">
        <w:rPr>
          <w:rFonts w:ascii="Times New Roman" w:hAnsi="Times New Roman"/>
          <w:sz w:val="24"/>
          <w:szCs w:val="24"/>
          <w:lang w:val="bg-BG"/>
        </w:rPr>
        <w:t>, но размера на допустимите за финансово подпомагане разходи няма да надхвърлят левовата равностойност на 1 000 000 евро.</w:t>
      </w:r>
    </w:p>
    <w:p w:rsidR="00A731D6" w:rsidRDefault="003D0A53" w:rsidP="00A731D6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hyperlink r:id="rId13" w:history="1">
        <w:r w:rsidR="00A731D6" w:rsidRPr="00A731D6">
          <w:rPr>
            <w:rFonts w:ascii="Times New Roman" w:hAnsi="Times New Roman"/>
            <w:color w:val="000000"/>
            <w:sz w:val="24"/>
            <w:szCs w:val="24"/>
            <w:lang w:val="bg-BG"/>
          </w:rPr>
          <w:t>Регламент (ЕС) № 1303/2013</w:t>
        </w:r>
      </w:hyperlink>
      <w:r w:rsidR="00A731D6" w:rsidRPr="00A731D6">
        <w:rPr>
          <w:rFonts w:ascii="Times New Roman" w:hAnsi="Times New Roman"/>
          <w:color w:val="000000"/>
          <w:sz w:val="24"/>
          <w:szCs w:val="24"/>
          <w:lang w:val="bg-BG"/>
        </w:rPr>
        <w:t xml:space="preserve"> не е приложим за настоящият програмен период, но при разработването на настоящите Условия за кандидатстване ще бъдат използвани предвидените в него прагове. </w:t>
      </w:r>
    </w:p>
    <w:p w:rsidR="00A731D6" w:rsidRPr="00994C2D" w:rsidRDefault="00A731D6" w:rsidP="00A731D6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994C2D">
        <w:rPr>
          <w:rFonts w:ascii="Times New Roman" w:hAnsi="Times New Roman"/>
          <w:sz w:val="24"/>
          <w:szCs w:val="24"/>
          <w:lang w:val="bg-BG"/>
        </w:rPr>
        <w:lastRenderedPageBreak/>
        <w:t xml:space="preserve">В условията за кандидатстване е предвидено максимално определеният праг от </w:t>
      </w:r>
      <w:r w:rsidRPr="00994C2D">
        <w:rPr>
          <w:rFonts w:ascii="Times New Roman" w:hAnsi="Times New Roman"/>
          <w:color w:val="000000"/>
          <w:sz w:val="24"/>
          <w:szCs w:val="24"/>
          <w:lang w:val="bg-BG" w:eastAsia="bg-BG"/>
        </w:rPr>
        <w:t>левовата равностойност на 1 000 000 евро</w:t>
      </w:r>
      <w:r w:rsidRPr="00994C2D">
        <w:rPr>
          <w:rFonts w:ascii="Times New Roman" w:hAnsi="Times New Roman"/>
          <w:sz w:val="24"/>
          <w:szCs w:val="24"/>
          <w:lang w:val="bg-BG"/>
        </w:rPr>
        <w:t xml:space="preserve"> да се прилага само за инвестиции в строителство, реконструкция и/или рехабилитация на линейна публична инфраструктура. Само при този вид  инфраструктура е възможно да възникнат случаи при подаването на няколко заявления за подпомагане от</w:t>
      </w:r>
      <w:r w:rsidR="00EA04AA">
        <w:rPr>
          <w:rFonts w:ascii="Times New Roman" w:hAnsi="Times New Roman"/>
          <w:sz w:val="24"/>
          <w:szCs w:val="24"/>
          <w:lang w:val="bg-BG"/>
        </w:rPr>
        <w:t xml:space="preserve"> един</w:t>
      </w:r>
      <w:r w:rsidRPr="00994C2D">
        <w:rPr>
          <w:rFonts w:ascii="Times New Roman" w:hAnsi="Times New Roman"/>
          <w:sz w:val="24"/>
          <w:szCs w:val="24"/>
          <w:lang w:val="bg-BG"/>
        </w:rPr>
        <w:t xml:space="preserve"> кандидат за един обект път, улица или водопровод, да </w:t>
      </w:r>
      <w:r w:rsidR="00733F6D">
        <w:rPr>
          <w:rFonts w:ascii="Times New Roman" w:hAnsi="Times New Roman"/>
          <w:sz w:val="24"/>
          <w:szCs w:val="24"/>
          <w:lang w:val="bg-BG"/>
        </w:rPr>
        <w:t>бъде надвишен</w:t>
      </w:r>
      <w:r w:rsidRPr="00994C2D">
        <w:rPr>
          <w:rFonts w:ascii="Times New Roman" w:hAnsi="Times New Roman"/>
          <w:sz w:val="24"/>
          <w:szCs w:val="24"/>
          <w:lang w:val="bg-BG"/>
        </w:rPr>
        <w:t xml:space="preserve"> прага от </w:t>
      </w:r>
      <w:r w:rsidRPr="00994C2D">
        <w:rPr>
          <w:rFonts w:ascii="Times New Roman" w:hAnsi="Times New Roman"/>
          <w:color w:val="000000"/>
          <w:sz w:val="24"/>
          <w:szCs w:val="24"/>
          <w:lang w:val="bg-BG" w:eastAsia="bg-BG"/>
        </w:rPr>
        <w:t>левовата равностойност на 1 000 000 евро.</w:t>
      </w:r>
      <w:r w:rsidRPr="00994C2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731D6" w:rsidRPr="00994C2D" w:rsidRDefault="00A731D6" w:rsidP="00994C2D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994C2D">
        <w:rPr>
          <w:rFonts w:ascii="Times New Roman" w:hAnsi="Times New Roman"/>
          <w:sz w:val="24"/>
          <w:szCs w:val="24"/>
          <w:lang w:val="bg-BG"/>
        </w:rPr>
        <w:t xml:space="preserve">В тези случаи </w:t>
      </w:r>
      <w:r w:rsidR="00994C2D" w:rsidRPr="00994C2D">
        <w:rPr>
          <w:rFonts w:ascii="Times New Roman" w:hAnsi="Times New Roman"/>
          <w:sz w:val="24"/>
          <w:szCs w:val="24"/>
          <w:lang w:val="bg-BG"/>
        </w:rPr>
        <w:t xml:space="preserve">размерът на финансовата помощ за обектите на инвестиция ще се определя въз основа на </w:t>
      </w:r>
      <w:r w:rsidR="00994C2D" w:rsidRPr="00994C2D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анализ</w:t>
      </w:r>
      <w:r w:rsidR="00994C2D" w:rsidRPr="00994C2D">
        <w:rPr>
          <w:rFonts w:ascii="Times New Roman" w:hAnsi="Times New Roman"/>
          <w:sz w:val="24"/>
          <w:szCs w:val="24"/>
          <w:lang w:val="bg-BG"/>
        </w:rPr>
        <w:t xml:space="preserve"> „разходи – ползи“, който е Приложение № 4 от Условията за кандидатстване.</w:t>
      </w:r>
    </w:p>
    <w:p w:rsidR="00994C2D" w:rsidRPr="00994C2D" w:rsidRDefault="00994C2D" w:rsidP="00994C2D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994C2D">
        <w:rPr>
          <w:rFonts w:ascii="Times New Roman" w:hAnsi="Times New Roman"/>
          <w:sz w:val="24"/>
          <w:szCs w:val="24"/>
          <w:lang w:val="bg-BG"/>
        </w:rPr>
        <w:t>Кандидатите трябва да има</w:t>
      </w:r>
      <w:r w:rsidR="00E9137A">
        <w:rPr>
          <w:rFonts w:ascii="Times New Roman" w:hAnsi="Times New Roman"/>
          <w:sz w:val="24"/>
          <w:szCs w:val="24"/>
          <w:lang w:val="bg-BG"/>
        </w:rPr>
        <w:t>т</w:t>
      </w:r>
      <w:r w:rsidRPr="00994C2D">
        <w:rPr>
          <w:rFonts w:ascii="Times New Roman" w:hAnsi="Times New Roman"/>
          <w:sz w:val="24"/>
          <w:szCs w:val="24"/>
          <w:lang w:val="bg-BG"/>
        </w:rPr>
        <w:t xml:space="preserve"> предвид при подготовката на заявленията за подпомагане, че ще се осъществява контрол при подаване на няколко заявления за подпомагане за един обект на инвестиция да не се надвишава прага </w:t>
      </w:r>
      <w:r w:rsidRPr="00994C2D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3 000 000 евро, за </w:t>
      </w:r>
      <w:r w:rsidRPr="00994C2D">
        <w:rPr>
          <w:rFonts w:ascii="Times New Roman" w:hAnsi="Times New Roman"/>
          <w:sz w:val="24"/>
          <w:szCs w:val="24"/>
          <w:lang w:val="bg-BG"/>
        </w:rPr>
        <w:t>генериране на нетни приходи, и да не се разделят обществените поръчки при последващият контрол.</w:t>
      </w:r>
    </w:p>
    <w:p w:rsidR="00A731D6" w:rsidRDefault="007622E6" w:rsidP="00A731D6">
      <w:pPr>
        <w:spacing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622E6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 w:rsidRPr="007622E6">
        <w:rPr>
          <w:rFonts w:ascii="Times New Roman" w:hAnsi="Times New Roman"/>
          <w:b/>
          <w:bCs/>
          <w:sz w:val="24"/>
          <w:szCs w:val="24"/>
          <w:lang w:val="bg-BG"/>
        </w:rPr>
        <w:t>Условия за допустимост на дейностите/инвестиции, в т.ч. срок за изпълнение на одобрените заявления за подпомагане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7622E6" w:rsidRDefault="007622E6" w:rsidP="00A731D6">
      <w:pPr>
        <w:spacing w:line="276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7622E6">
        <w:rPr>
          <w:rFonts w:ascii="Times New Roman" w:hAnsi="Times New Roman"/>
          <w:bCs/>
          <w:sz w:val="24"/>
          <w:szCs w:val="24"/>
          <w:lang w:val="bg-BG"/>
        </w:rPr>
        <w:t>С цел да се внесе яснота и лесно да могат да се ориентират кандидатите при подготовкат</w:t>
      </w:r>
      <w:r w:rsidR="00490AB8">
        <w:rPr>
          <w:rFonts w:ascii="Times New Roman" w:hAnsi="Times New Roman"/>
          <w:bCs/>
          <w:sz w:val="24"/>
          <w:szCs w:val="24"/>
          <w:lang w:val="bg-BG"/>
        </w:rPr>
        <w:t xml:space="preserve">а на заявленията за подпомагане, </w:t>
      </w:r>
      <w:r w:rsidR="00F34697">
        <w:rPr>
          <w:rFonts w:ascii="Times New Roman" w:hAnsi="Times New Roman"/>
          <w:bCs/>
          <w:sz w:val="24"/>
          <w:szCs w:val="24"/>
          <w:lang w:val="bg-BG"/>
        </w:rPr>
        <w:t xml:space="preserve">условията за допустимост на дейностите са разделени на общи изисквания към всички дейности и специфични </w:t>
      </w:r>
      <w:r w:rsidR="00EE7BB9">
        <w:rPr>
          <w:rFonts w:ascii="Times New Roman" w:hAnsi="Times New Roman"/>
          <w:bCs/>
          <w:sz w:val="24"/>
          <w:szCs w:val="24"/>
          <w:lang w:val="bg-BG"/>
        </w:rPr>
        <w:t xml:space="preserve">такива </w:t>
      </w:r>
      <w:r w:rsidR="00F34697">
        <w:rPr>
          <w:rFonts w:ascii="Times New Roman" w:hAnsi="Times New Roman"/>
          <w:bCs/>
          <w:sz w:val="24"/>
          <w:szCs w:val="24"/>
          <w:lang w:val="bg-BG"/>
        </w:rPr>
        <w:t xml:space="preserve">по </w:t>
      </w:r>
      <w:r w:rsidR="00490AB8">
        <w:rPr>
          <w:rFonts w:ascii="Times New Roman" w:hAnsi="Times New Roman"/>
          <w:bCs/>
          <w:sz w:val="24"/>
          <w:szCs w:val="24"/>
          <w:lang w:val="bg-BG"/>
        </w:rPr>
        <w:t>конкретната</w:t>
      </w:r>
      <w:r w:rsidR="00F3469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490AB8">
        <w:rPr>
          <w:rFonts w:ascii="Times New Roman" w:hAnsi="Times New Roman"/>
          <w:bCs/>
          <w:sz w:val="24"/>
          <w:szCs w:val="24"/>
          <w:lang w:val="bg-BG"/>
        </w:rPr>
        <w:t>д</w:t>
      </w:r>
      <w:r w:rsidR="00F34697">
        <w:rPr>
          <w:rFonts w:ascii="Times New Roman" w:hAnsi="Times New Roman"/>
          <w:bCs/>
          <w:sz w:val="24"/>
          <w:szCs w:val="24"/>
          <w:lang w:val="bg-BG"/>
        </w:rPr>
        <w:t>ейност. Същата логика е спазен</w:t>
      </w:r>
      <w:r w:rsidR="00490AB8">
        <w:rPr>
          <w:rFonts w:ascii="Times New Roman" w:hAnsi="Times New Roman"/>
          <w:bCs/>
          <w:sz w:val="24"/>
          <w:szCs w:val="24"/>
          <w:lang w:val="bg-BG"/>
        </w:rPr>
        <w:t>а и при изискуемите документи къ</w:t>
      </w:r>
      <w:r w:rsidR="00F34697">
        <w:rPr>
          <w:rFonts w:ascii="Times New Roman" w:hAnsi="Times New Roman"/>
          <w:bCs/>
          <w:sz w:val="24"/>
          <w:szCs w:val="24"/>
          <w:lang w:val="bg-BG"/>
        </w:rPr>
        <w:t>м Условията за кандидатстване.</w:t>
      </w:r>
    </w:p>
    <w:p w:rsidR="00F34697" w:rsidRPr="00F34697" w:rsidRDefault="00F34697" w:rsidP="00A731D6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Трябва да се отбележат и различията спрямо предходни приеми по Програмата за развитие на селските райони свързани с дейността </w:t>
      </w:r>
      <w:r w:rsidRPr="00F34697">
        <w:rPr>
          <w:rFonts w:ascii="Times New Roman" w:hAnsi="Times New Roman"/>
          <w:sz w:val="24"/>
          <w:szCs w:val="24"/>
          <w:lang w:val="bg-BG"/>
        </w:rPr>
        <w:t>„</w:t>
      </w:r>
      <w:r w:rsidRPr="00F34697">
        <w:rPr>
          <w:rFonts w:ascii="Times New Roman" w:hAnsi="Times New Roman"/>
          <w:noProof/>
          <w:color w:val="000000"/>
          <w:sz w:val="24"/>
          <w:szCs w:val="24"/>
          <w:lang w:val="bg-BG"/>
        </w:rPr>
        <w:t>строителство, реконструкция и/или рехабилитация на нови и съществуващи улици и тротоари и съоръженията и принадлежностите към тях“. Съгласно определението за „улични принадлежности“, в заявленията за подпомагане може да се включва и „</w:t>
      </w:r>
      <w:r w:rsidRPr="00F34697">
        <w:rPr>
          <w:rFonts w:ascii="Times New Roman" w:hAnsi="Times New Roman"/>
          <w:sz w:val="24"/>
          <w:szCs w:val="24"/>
          <w:lang w:val="bg-BG"/>
        </w:rPr>
        <w:t>улично озеленяване“.</w:t>
      </w:r>
    </w:p>
    <w:p w:rsidR="00F34697" w:rsidRPr="00490AB8" w:rsidRDefault="00F34697" w:rsidP="00490AB8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490AB8">
        <w:rPr>
          <w:rFonts w:ascii="Times New Roman" w:hAnsi="Times New Roman"/>
          <w:sz w:val="24"/>
          <w:szCs w:val="24"/>
          <w:lang w:val="bg-BG"/>
        </w:rPr>
        <w:t>Новото при дейността „</w:t>
      </w:r>
      <w:r w:rsidR="00490AB8" w:rsidRPr="00490AB8">
        <w:rPr>
          <w:rFonts w:ascii="Times New Roman" w:hAnsi="Times New Roman"/>
          <w:noProof/>
          <w:color w:val="000000"/>
          <w:sz w:val="24"/>
          <w:szCs w:val="24"/>
          <w:lang w:val="bg-BG"/>
        </w:rPr>
        <w:t>с</w:t>
      </w:r>
      <w:r w:rsidRPr="00490AB8">
        <w:rPr>
          <w:rFonts w:ascii="Times New Roman" w:hAnsi="Times New Roman"/>
          <w:noProof/>
          <w:color w:val="000000"/>
          <w:sz w:val="24"/>
          <w:szCs w:val="24"/>
          <w:lang w:val="bg-BG"/>
        </w:rPr>
        <w:t>троителство, реконструкция и/или рехабилитация на нови и съществуващи общински пътища и съоръженията и принадлежностите към тях“</w:t>
      </w:r>
      <w:r w:rsidRPr="00490A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90AB8" w:rsidRPr="00490AB8">
        <w:rPr>
          <w:rFonts w:ascii="Times New Roman" w:hAnsi="Times New Roman"/>
          <w:sz w:val="24"/>
          <w:szCs w:val="24"/>
          <w:lang w:val="bg-BG"/>
        </w:rPr>
        <w:t xml:space="preserve">е че </w:t>
      </w:r>
      <w:r w:rsidRPr="00490AB8">
        <w:rPr>
          <w:rFonts w:ascii="Times New Roman" w:hAnsi="Times New Roman"/>
          <w:sz w:val="24"/>
          <w:szCs w:val="24"/>
          <w:lang w:val="bg-BG"/>
        </w:rPr>
        <w:t>се включват изискванията и от Наредба за процедурите за управление на безопасността на пътната инфраструктура, (Обн. ДВ. бр. 46 от 21 юни 2022 г.).</w:t>
      </w:r>
      <w:r w:rsidR="00490AB8" w:rsidRPr="00490AB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90AB8">
        <w:rPr>
          <w:rFonts w:ascii="Times New Roman" w:hAnsi="Times New Roman"/>
          <w:sz w:val="24"/>
          <w:szCs w:val="24"/>
          <w:lang w:val="bg-BG"/>
        </w:rPr>
        <w:t xml:space="preserve">За инвестиции за изграждане, реконструкция и/или рехабилитация на съществуващи общински пътища, и съоръженията, и принадлежностите към тях, </w:t>
      </w:r>
      <w:r w:rsidR="00490AB8" w:rsidRPr="00490AB8">
        <w:rPr>
          <w:rFonts w:ascii="Times New Roman" w:hAnsi="Times New Roman"/>
          <w:sz w:val="24"/>
          <w:szCs w:val="24"/>
          <w:lang w:val="bg-BG"/>
        </w:rPr>
        <w:t xml:space="preserve">трябва да </w:t>
      </w:r>
      <w:r w:rsidRPr="00490AB8">
        <w:rPr>
          <w:rFonts w:ascii="Times New Roman" w:hAnsi="Times New Roman"/>
          <w:sz w:val="24"/>
          <w:szCs w:val="24"/>
          <w:lang w:val="bg-BG"/>
        </w:rPr>
        <w:t>е проведена процедура по реда на Раздел III. „Одит за пътна безопасност“ от Наредба за процедурите за управление на безопасността на п</w:t>
      </w:r>
      <w:r w:rsidR="00490AB8">
        <w:rPr>
          <w:rFonts w:ascii="Times New Roman" w:hAnsi="Times New Roman"/>
          <w:sz w:val="24"/>
          <w:szCs w:val="24"/>
          <w:lang w:val="bg-BG"/>
        </w:rPr>
        <w:t>ътната инфраструктур</w:t>
      </w:r>
      <w:r w:rsidR="00407B63">
        <w:rPr>
          <w:rFonts w:ascii="Times New Roman" w:hAnsi="Times New Roman"/>
          <w:sz w:val="24"/>
          <w:szCs w:val="24"/>
          <w:lang w:val="bg-BG"/>
        </w:rPr>
        <w:t>а</w:t>
      </w:r>
      <w:r w:rsidR="00490AB8" w:rsidRPr="00490AB8">
        <w:rPr>
          <w:rFonts w:ascii="Times New Roman" w:hAnsi="Times New Roman"/>
          <w:sz w:val="24"/>
          <w:szCs w:val="24"/>
          <w:lang w:val="bg-BG"/>
        </w:rPr>
        <w:t>.</w:t>
      </w:r>
    </w:p>
    <w:p w:rsidR="00F34697" w:rsidRDefault="00490AB8" w:rsidP="00490AB8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490AB8">
        <w:rPr>
          <w:rFonts w:ascii="Times New Roman" w:hAnsi="Times New Roman"/>
          <w:sz w:val="24"/>
          <w:szCs w:val="24"/>
          <w:lang w:val="bg-BG"/>
        </w:rPr>
        <w:t>Само в случаите</w:t>
      </w:r>
      <w:r w:rsidR="00EE7BB9">
        <w:rPr>
          <w:rFonts w:ascii="Times New Roman" w:hAnsi="Times New Roman"/>
          <w:sz w:val="24"/>
          <w:szCs w:val="24"/>
          <w:lang w:val="bg-BG"/>
        </w:rPr>
        <w:t>,</w:t>
      </w:r>
      <w:r w:rsidRPr="00490AB8">
        <w:rPr>
          <w:rFonts w:ascii="Times New Roman" w:hAnsi="Times New Roman"/>
          <w:sz w:val="24"/>
          <w:szCs w:val="24"/>
          <w:lang w:val="bg-BG"/>
        </w:rPr>
        <w:t xml:space="preserve"> когато има изграждане на нови общински пътища, </w:t>
      </w:r>
      <w:r w:rsidR="00F34697" w:rsidRPr="00490AB8">
        <w:rPr>
          <w:rFonts w:ascii="Times New Roman" w:hAnsi="Times New Roman"/>
          <w:sz w:val="24"/>
          <w:szCs w:val="24"/>
          <w:lang w:val="bg-BG"/>
        </w:rPr>
        <w:t>и съоръженията, и принадлежностите към тях</w:t>
      </w:r>
      <w:r w:rsidR="00EE7BB9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или когато дейностите предвиждат съществено изменение на съществуващата пътна мрежа</w:t>
      </w:r>
      <w:r w:rsidR="00F34697" w:rsidRPr="00490AB8">
        <w:rPr>
          <w:rFonts w:ascii="Times New Roman" w:hAnsi="Times New Roman"/>
          <w:sz w:val="24"/>
          <w:szCs w:val="24"/>
          <w:lang w:val="bg-BG"/>
        </w:rPr>
        <w:t xml:space="preserve">, е </w:t>
      </w:r>
      <w:r w:rsidRPr="00490AB8">
        <w:rPr>
          <w:rFonts w:ascii="Times New Roman" w:hAnsi="Times New Roman"/>
          <w:sz w:val="24"/>
          <w:szCs w:val="24"/>
          <w:lang w:val="bg-BG"/>
        </w:rPr>
        <w:t xml:space="preserve">необходимо да се </w:t>
      </w:r>
      <w:r w:rsidR="00F34697" w:rsidRPr="00490AB8">
        <w:rPr>
          <w:rFonts w:ascii="Times New Roman" w:hAnsi="Times New Roman"/>
          <w:sz w:val="24"/>
          <w:szCs w:val="24"/>
          <w:lang w:val="bg-BG"/>
        </w:rPr>
        <w:t>проведе процедура по реда на Раздел II. „Оценка на въздействието върху пътната безопасност“ от Наредба за процедурите за управление на безопасността на пътната инфраструктура.</w:t>
      </w:r>
    </w:p>
    <w:p w:rsidR="00490AB8" w:rsidRPr="00490AB8" w:rsidRDefault="00490AB8" w:rsidP="00490AB8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490AB8">
        <w:rPr>
          <w:rFonts w:ascii="Times New Roman" w:hAnsi="Times New Roman"/>
          <w:sz w:val="24"/>
          <w:szCs w:val="24"/>
          <w:lang w:val="bg-BG"/>
        </w:rPr>
        <w:t>За дейности по „</w:t>
      </w:r>
      <w:r w:rsidRPr="00490AB8">
        <w:rPr>
          <w:rFonts w:ascii="Times New Roman" w:hAnsi="Times New Roman"/>
          <w:noProof/>
          <w:color w:val="000000"/>
          <w:sz w:val="24"/>
          <w:szCs w:val="24"/>
          <w:lang w:val="bg-BG"/>
        </w:rPr>
        <w:t>изграждане, реконструкция и/или рехабилитация на водоснабдителни системи и съоръжения в агломерации с под 2000 е.ж. в селските райони“</w:t>
      </w:r>
      <w:r w:rsidRPr="00490AB8">
        <w:rPr>
          <w:rFonts w:ascii="Times New Roman" w:hAnsi="Times New Roman"/>
          <w:sz w:val="24"/>
          <w:szCs w:val="24"/>
          <w:lang w:val="bg-BG"/>
        </w:rPr>
        <w:t>, проектът може да включва реконструкция и/или рехабилитация върху цялата ширина на съществуващите тротоар/и, пътна и/или улична настилка, нарушени в резултат на изкопните работи.</w:t>
      </w:r>
    </w:p>
    <w:p w:rsidR="00407B63" w:rsidRPr="00407B63" w:rsidRDefault="00407B63" w:rsidP="00407B63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407B63">
        <w:rPr>
          <w:rFonts w:ascii="Times New Roman" w:hAnsi="Times New Roman"/>
          <w:sz w:val="24"/>
          <w:szCs w:val="24"/>
          <w:lang w:val="bg-BG"/>
        </w:rPr>
        <w:t>По отношение на дейността „</w:t>
      </w:r>
      <w:r w:rsidRPr="00407B63">
        <w:rPr>
          <w:rFonts w:ascii="Times New Roman" w:hAnsi="Times New Roman"/>
          <w:noProof/>
          <w:color w:val="000000"/>
          <w:sz w:val="24"/>
          <w:szCs w:val="24"/>
          <w:lang w:val="bg-BG"/>
        </w:rPr>
        <w:t>Изграждане и/или обновяване на площи за широко обществено ползване, предназначени за трайно задоволяване на обществените потребности от общинско значение“</w:t>
      </w:r>
      <w:r w:rsidRPr="00407B63">
        <w:rPr>
          <w:rFonts w:ascii="Times New Roman" w:hAnsi="Times New Roman"/>
          <w:sz w:val="24"/>
          <w:szCs w:val="24"/>
          <w:lang w:val="bg-BG"/>
        </w:rPr>
        <w:t xml:space="preserve"> в заявлението за подпомагане е допустимо да се включи и изграждане и/или обновяване на мрежи и съоръжения на техническата инфраструктура, свързана с </w:t>
      </w:r>
      <w:r w:rsidRPr="00407B63">
        <w:rPr>
          <w:rFonts w:ascii="Times New Roman" w:hAnsi="Times New Roman"/>
          <w:sz w:val="24"/>
          <w:szCs w:val="24"/>
          <w:lang w:val="bg-BG"/>
        </w:rPr>
        <w:lastRenderedPageBreak/>
        <w:t>поддържане на зелената система, обслужваща площадите и озеленените площи, открити обекти за спортни дейности и площадки за игра, монументално-декоративни елементи, включително фонтани, информационни елементи, мемориални места и обекти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407B63" w:rsidRPr="00407B63" w:rsidRDefault="00407B63" w:rsidP="00407B63">
      <w:pPr>
        <w:spacing w:line="276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407B63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Има специфики свързани с дейността </w:t>
      </w:r>
      <w:r w:rsidRPr="00407B63">
        <w:rPr>
          <w:rFonts w:ascii="Times New Roman" w:hAnsi="Times New Roman"/>
          <w:sz w:val="24"/>
          <w:szCs w:val="24"/>
        </w:rPr>
        <w:t>„</w:t>
      </w:r>
      <w:r w:rsidRPr="00305ED1">
        <w:rPr>
          <w:rFonts w:ascii="Times New Roman" w:hAnsi="Times New Roman"/>
          <w:noProof/>
          <w:color w:val="000000"/>
          <w:sz w:val="24"/>
          <w:szCs w:val="24"/>
          <w:lang w:val="bg-BG"/>
        </w:rPr>
        <w:t>реконструкция</w:t>
      </w:r>
      <w:r w:rsidRPr="00407B63">
        <w:rPr>
          <w:rFonts w:ascii="Times New Roman" w:hAnsi="Times New Roman"/>
          <w:noProof/>
          <w:color w:val="000000"/>
          <w:sz w:val="24"/>
          <w:szCs w:val="24"/>
        </w:rPr>
        <w:t>, ремонт, оборудване и/или обзавеждане на общинска образователна инфраструктура с местно значение в селските райони“</w:t>
      </w:r>
      <w:r w:rsidRPr="00407B63">
        <w:rPr>
          <w:rFonts w:ascii="Times New Roman" w:hAnsi="Times New Roman"/>
          <w:sz w:val="24"/>
          <w:szCs w:val="24"/>
        </w:rPr>
        <w:t>.</w:t>
      </w:r>
    </w:p>
    <w:p w:rsidR="00407B63" w:rsidRDefault="00407B63" w:rsidP="000A41E4">
      <w:pPr>
        <w:spacing w:line="276" w:lineRule="auto"/>
        <w:ind w:firstLine="720"/>
        <w:contextualSpacing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szCs w:val="24"/>
          <w:lang w:val="bg-BG"/>
        </w:rPr>
        <w:t xml:space="preserve">В едно заявление за подпомагане може да се кандидатства едновременно не само за сградата на детската градина или училището, но и </w:t>
      </w:r>
      <w:r w:rsidR="00EE7BB9">
        <w:rPr>
          <w:rFonts w:ascii="Times New Roman" w:hAnsi="Times New Roman"/>
          <w:noProof/>
          <w:sz w:val="24"/>
          <w:szCs w:val="24"/>
          <w:lang w:val="bg-BG"/>
        </w:rPr>
        <w:t>за</w:t>
      </w:r>
      <w:r>
        <w:rPr>
          <w:rFonts w:ascii="Times New Roman" w:hAnsi="Times New Roman"/>
          <w:noProof/>
          <w:sz w:val="24"/>
          <w:szCs w:val="24"/>
          <w:lang w:val="bg-BG"/>
        </w:rPr>
        <w:t xml:space="preserve"> сградите</w:t>
      </w:r>
      <w:r w:rsidR="00EE7BB9">
        <w:rPr>
          <w:rFonts w:ascii="Times New Roman" w:hAnsi="Times New Roman"/>
          <w:noProof/>
          <w:sz w:val="24"/>
          <w:szCs w:val="24"/>
          <w:lang w:val="bg-BG"/>
        </w:rPr>
        <w:t>,</w:t>
      </w:r>
      <w:r>
        <w:rPr>
          <w:rFonts w:ascii="Times New Roman" w:hAnsi="Times New Roman"/>
          <w:noProof/>
          <w:sz w:val="24"/>
          <w:szCs w:val="24"/>
          <w:lang w:val="bg-BG"/>
        </w:rPr>
        <w:t xml:space="preserve"> в които се осъществява образователен процес към съответната детска градина или училище (така наречените филиали).</w:t>
      </w:r>
    </w:p>
    <w:p w:rsidR="0085558D" w:rsidRDefault="00407B63" w:rsidP="0085558D">
      <w:pPr>
        <w:spacing w:line="276" w:lineRule="auto"/>
        <w:ind w:firstLine="72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  <w:lang w:val="bg-BG"/>
        </w:rPr>
      </w:pPr>
      <w:r w:rsidRPr="00D965C8">
        <w:rPr>
          <w:rFonts w:ascii="Times New Roman" w:hAnsi="Times New Roman"/>
          <w:noProof/>
          <w:sz w:val="24"/>
          <w:szCs w:val="24"/>
          <w:lang w:val="bg-BG"/>
        </w:rPr>
        <w:t>В същ</w:t>
      </w:r>
      <w:r w:rsidR="00EE7BB9">
        <w:rPr>
          <w:rFonts w:ascii="Times New Roman" w:hAnsi="Times New Roman"/>
          <w:noProof/>
          <w:sz w:val="24"/>
          <w:szCs w:val="24"/>
          <w:lang w:val="bg-BG"/>
        </w:rPr>
        <w:t>ият</w:t>
      </w:r>
      <w:r w:rsidRPr="00D965C8">
        <w:rPr>
          <w:rFonts w:ascii="Times New Roman" w:hAnsi="Times New Roman"/>
          <w:noProof/>
          <w:sz w:val="24"/>
          <w:szCs w:val="24"/>
          <w:lang w:val="bg-BG"/>
        </w:rPr>
        <w:t xml:space="preserve"> проект може да се кандидатства както за самата </w:t>
      </w:r>
      <w:r w:rsidR="00D965C8" w:rsidRPr="00D965C8">
        <w:rPr>
          <w:rFonts w:ascii="Times New Roman" w:hAnsi="Times New Roman"/>
          <w:noProof/>
          <w:color w:val="000000"/>
          <w:sz w:val="24"/>
          <w:szCs w:val="24"/>
          <w:lang w:val="bg-BG"/>
        </w:rPr>
        <w:t xml:space="preserve">реконструкция или ремонт на сградата на </w:t>
      </w:r>
      <w:r w:rsidR="00EE7BB9">
        <w:rPr>
          <w:rFonts w:ascii="Times New Roman" w:hAnsi="Times New Roman"/>
          <w:noProof/>
          <w:color w:val="000000"/>
          <w:sz w:val="24"/>
          <w:szCs w:val="24"/>
          <w:lang w:val="bg-BG"/>
        </w:rPr>
        <w:t xml:space="preserve">детската </w:t>
      </w:r>
      <w:r w:rsidR="00D965C8" w:rsidRPr="00D965C8">
        <w:rPr>
          <w:rFonts w:ascii="Times New Roman" w:hAnsi="Times New Roman"/>
          <w:noProof/>
          <w:color w:val="000000"/>
          <w:sz w:val="24"/>
          <w:szCs w:val="24"/>
          <w:lang w:val="bg-BG"/>
        </w:rPr>
        <w:t xml:space="preserve">градина или училищито, така и за подобряване на енергийната ефективност на сградата и </w:t>
      </w:r>
      <w:r w:rsidR="00EE7BB9">
        <w:rPr>
          <w:rFonts w:ascii="Times New Roman" w:hAnsi="Times New Roman"/>
          <w:noProof/>
          <w:color w:val="000000"/>
          <w:sz w:val="24"/>
          <w:szCs w:val="24"/>
          <w:lang w:val="bg-BG"/>
        </w:rPr>
        <w:t xml:space="preserve">за </w:t>
      </w:r>
      <w:r w:rsidR="00D965C8" w:rsidRPr="00D965C8">
        <w:rPr>
          <w:rFonts w:ascii="Times New Roman" w:hAnsi="Times New Roman"/>
          <w:sz w:val="24"/>
          <w:szCs w:val="24"/>
          <w:lang w:val="bg-BG"/>
        </w:rPr>
        <w:t xml:space="preserve">инвестиции за производство на енергия от ВЕИ, включително инвестиции за производство на електрическа и/или топлинна енергия или енергия за охлаждане, ако са за собствено потребление. В случай, че сградата не се нуждае от </w:t>
      </w:r>
      <w:r w:rsidR="00D965C8" w:rsidRPr="00D965C8">
        <w:rPr>
          <w:rFonts w:ascii="Times New Roman" w:hAnsi="Times New Roman"/>
          <w:noProof/>
          <w:color w:val="000000"/>
          <w:sz w:val="24"/>
          <w:szCs w:val="24"/>
          <w:lang w:val="bg-BG"/>
        </w:rPr>
        <w:t xml:space="preserve">реконструкция или ремонт, а само от подобряване на енергийната </w:t>
      </w:r>
      <w:r w:rsidR="00EE7BB9">
        <w:rPr>
          <w:rFonts w:ascii="Times New Roman" w:hAnsi="Times New Roman"/>
          <w:noProof/>
          <w:color w:val="000000"/>
          <w:sz w:val="24"/>
          <w:szCs w:val="24"/>
          <w:lang w:val="bg-BG"/>
        </w:rPr>
        <w:t>й</w:t>
      </w:r>
      <w:r w:rsidR="00D965C8" w:rsidRPr="00D965C8">
        <w:rPr>
          <w:rFonts w:ascii="Times New Roman" w:hAnsi="Times New Roman"/>
          <w:noProof/>
          <w:color w:val="000000"/>
          <w:sz w:val="24"/>
          <w:szCs w:val="24"/>
          <w:lang w:val="bg-BG"/>
        </w:rPr>
        <w:t xml:space="preserve"> ефективност или </w:t>
      </w:r>
      <w:r w:rsidR="00EE7BB9">
        <w:rPr>
          <w:rFonts w:ascii="Times New Roman" w:hAnsi="Times New Roman"/>
          <w:noProof/>
          <w:color w:val="000000"/>
          <w:sz w:val="24"/>
          <w:szCs w:val="24"/>
          <w:lang w:val="bg-BG"/>
        </w:rPr>
        <w:t xml:space="preserve">от </w:t>
      </w:r>
      <w:r w:rsidR="00D965C8" w:rsidRPr="00D965C8">
        <w:rPr>
          <w:rFonts w:ascii="Times New Roman" w:hAnsi="Times New Roman"/>
          <w:noProof/>
          <w:color w:val="000000"/>
          <w:sz w:val="24"/>
          <w:szCs w:val="24"/>
          <w:lang w:val="bg-BG"/>
        </w:rPr>
        <w:t>инвестиции в производство на енергия от ВЕИ</w:t>
      </w:r>
      <w:r w:rsidR="00EE7BB9">
        <w:rPr>
          <w:rFonts w:ascii="Times New Roman" w:hAnsi="Times New Roman"/>
          <w:noProof/>
          <w:color w:val="000000"/>
          <w:sz w:val="24"/>
          <w:szCs w:val="24"/>
          <w:lang w:val="bg-BG"/>
        </w:rPr>
        <w:t>,</w:t>
      </w:r>
      <w:r w:rsidR="00D965C8" w:rsidRPr="00D965C8">
        <w:rPr>
          <w:rFonts w:ascii="Times New Roman" w:hAnsi="Times New Roman"/>
          <w:noProof/>
          <w:color w:val="000000"/>
          <w:sz w:val="24"/>
          <w:szCs w:val="24"/>
          <w:lang w:val="bg-BG"/>
        </w:rPr>
        <w:t xml:space="preserve"> се подава заявление за подпомагане за дейност реконструкция, ремонт, оборудване и/или обзавеждане на общинска образователна инфраструктура с местно значение в селските райони, а не за дейност реконструкция, ремонт, оборудване и/или обзавеждане на общински сгради, в които се предоставят обществени услуги.</w:t>
      </w:r>
    </w:p>
    <w:p w:rsidR="0085558D" w:rsidRPr="0085558D" w:rsidRDefault="0085558D" w:rsidP="0085558D">
      <w:pPr>
        <w:spacing w:line="276" w:lineRule="auto"/>
        <w:ind w:firstLine="72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  <w:lang w:val="bg-BG"/>
        </w:rPr>
      </w:pPr>
      <w:r w:rsidRPr="0085558D">
        <w:rPr>
          <w:rFonts w:ascii="Times New Roman" w:hAnsi="Times New Roman"/>
          <w:sz w:val="24"/>
          <w:szCs w:val="24"/>
          <w:lang w:val="bg-BG"/>
        </w:rPr>
        <w:t>Проектите за образователна инфраструктура могат да включват и дейности по изграждане, ремонт, реконструкция и/или обновяване на прилежащите пространства, включително и спортна инфраструктура (открита и/или закрита), площадки за игра и др. В този случай също се подава заявление за подпомагане за дейност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Pr="0085558D">
        <w:rPr>
          <w:rFonts w:ascii="Times New Roman" w:hAnsi="Times New Roman"/>
          <w:sz w:val="24"/>
          <w:szCs w:val="24"/>
          <w:lang w:val="bg-BG"/>
        </w:rPr>
        <w:t>а</w:t>
      </w:r>
      <w:r w:rsidR="00EE7BB9">
        <w:rPr>
          <w:rFonts w:ascii="Times New Roman" w:hAnsi="Times New Roman"/>
          <w:sz w:val="24"/>
          <w:szCs w:val="24"/>
          <w:lang w:val="bg-BG"/>
        </w:rPr>
        <w:t>,</w:t>
      </w:r>
      <w:r w:rsidRPr="0085558D">
        <w:rPr>
          <w:rFonts w:ascii="Times New Roman" w:hAnsi="Times New Roman"/>
          <w:sz w:val="24"/>
          <w:szCs w:val="24"/>
          <w:lang w:val="bg-BG"/>
        </w:rPr>
        <w:t xml:space="preserve"> свързана с образователната инфраструктура, а не за спорт или площи. </w:t>
      </w:r>
    </w:p>
    <w:p w:rsidR="00407B63" w:rsidRDefault="0085558D" w:rsidP="000A41E4">
      <w:pPr>
        <w:spacing w:line="276" w:lineRule="auto"/>
        <w:ind w:firstLine="720"/>
        <w:contextualSpacing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szCs w:val="24"/>
          <w:lang w:val="bg-BG"/>
        </w:rPr>
        <w:t>Трябва да се обърне и специално внимание на дефинициите по Условията за кандидатстване, в които са изброени точно обектите</w:t>
      </w:r>
      <w:r w:rsidR="00EE7BB9">
        <w:rPr>
          <w:rFonts w:ascii="Times New Roman" w:hAnsi="Times New Roman"/>
          <w:noProof/>
          <w:sz w:val="24"/>
          <w:szCs w:val="24"/>
          <w:lang w:val="bg-BG"/>
        </w:rPr>
        <w:t>,</w:t>
      </w:r>
      <w:r>
        <w:rPr>
          <w:rFonts w:ascii="Times New Roman" w:hAnsi="Times New Roman"/>
          <w:noProof/>
          <w:sz w:val="24"/>
          <w:szCs w:val="24"/>
          <w:lang w:val="bg-BG"/>
        </w:rPr>
        <w:t xml:space="preserve"> за които може да се кандидатства.</w:t>
      </w:r>
    </w:p>
    <w:p w:rsidR="007B4FFE" w:rsidRDefault="00EE7BB9" w:rsidP="007B4FFE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szCs w:val="24"/>
          <w:lang w:val="bg-BG"/>
        </w:rPr>
        <w:t>За</w:t>
      </w:r>
      <w:r w:rsidR="0085558D">
        <w:rPr>
          <w:rFonts w:ascii="Times New Roman" w:hAnsi="Times New Roman"/>
          <w:noProof/>
          <w:sz w:val="24"/>
          <w:szCs w:val="24"/>
          <w:lang w:val="bg-BG"/>
        </w:rPr>
        <w:t xml:space="preserve"> дейността </w:t>
      </w:r>
      <w:r w:rsidR="0085558D" w:rsidRPr="0085558D">
        <w:rPr>
          <w:rFonts w:ascii="Times New Roman" w:hAnsi="Times New Roman"/>
          <w:sz w:val="24"/>
          <w:szCs w:val="24"/>
        </w:rPr>
        <w:t>„</w:t>
      </w:r>
      <w:r w:rsidR="0085558D" w:rsidRPr="00305ED1">
        <w:rPr>
          <w:rFonts w:ascii="Times New Roman" w:hAnsi="Times New Roman"/>
          <w:noProof/>
          <w:color w:val="000000"/>
          <w:sz w:val="24"/>
          <w:szCs w:val="24"/>
          <w:lang w:val="bg-BG"/>
        </w:rPr>
        <w:t>Реконструкция</w:t>
      </w:r>
      <w:r w:rsidR="0085558D" w:rsidRPr="0085558D">
        <w:rPr>
          <w:rFonts w:ascii="Times New Roman" w:hAnsi="Times New Roman"/>
          <w:noProof/>
          <w:color w:val="000000"/>
          <w:sz w:val="24"/>
          <w:szCs w:val="24"/>
        </w:rPr>
        <w:t>, ремонт, реставрация, закупуване на оборудване и/или обзавеждане на обекти, свързани с културния живот</w:t>
      </w:r>
      <w:r w:rsidR="0085558D" w:rsidRPr="0085558D">
        <w:rPr>
          <w:rFonts w:ascii="Times New Roman" w:hAnsi="Times New Roman"/>
          <w:noProof/>
          <w:color w:val="000000"/>
          <w:sz w:val="24"/>
          <w:szCs w:val="24"/>
          <w:lang w:val="bg-BG"/>
        </w:rPr>
        <w:t>“</w:t>
      </w:r>
      <w:r w:rsidR="0085558D" w:rsidRPr="0085558D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и по-специално </w:t>
      </w:r>
      <w:r w:rsidR="0085558D" w:rsidRPr="0085558D">
        <w:rPr>
          <w:rFonts w:ascii="Times New Roman" w:hAnsi="Times New Roman"/>
          <w:sz w:val="24"/>
          <w:szCs w:val="24"/>
          <w:lang w:val="bg-BG"/>
        </w:rPr>
        <w:t xml:space="preserve">по отношение на </w:t>
      </w:r>
      <w:r w:rsidR="007B4FFE" w:rsidRPr="00D965C8">
        <w:rPr>
          <w:rFonts w:ascii="Times New Roman" w:hAnsi="Times New Roman"/>
          <w:noProof/>
          <w:color w:val="000000"/>
          <w:sz w:val="24"/>
          <w:szCs w:val="24"/>
          <w:lang w:val="bg-BG"/>
        </w:rPr>
        <w:t>подобряване</w:t>
      </w:r>
      <w:r w:rsidR="007B4FFE">
        <w:rPr>
          <w:rFonts w:ascii="Times New Roman" w:hAnsi="Times New Roman"/>
          <w:noProof/>
          <w:color w:val="000000"/>
          <w:sz w:val="24"/>
          <w:szCs w:val="24"/>
          <w:lang w:val="bg-BG"/>
        </w:rPr>
        <w:t>то</w:t>
      </w:r>
      <w:r w:rsidR="007B4FFE" w:rsidRPr="00D965C8">
        <w:rPr>
          <w:rFonts w:ascii="Times New Roman" w:hAnsi="Times New Roman"/>
          <w:noProof/>
          <w:color w:val="000000"/>
          <w:sz w:val="24"/>
          <w:szCs w:val="24"/>
          <w:lang w:val="bg-BG"/>
        </w:rPr>
        <w:t xml:space="preserve"> на енергийната ефективност на сградата и </w:t>
      </w:r>
      <w:r w:rsidR="007B4FFE" w:rsidRPr="00D965C8">
        <w:rPr>
          <w:rFonts w:ascii="Times New Roman" w:hAnsi="Times New Roman"/>
          <w:sz w:val="24"/>
          <w:szCs w:val="24"/>
          <w:lang w:val="bg-BG"/>
        </w:rPr>
        <w:t>инвестиции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="007B4FFE" w:rsidRPr="00D965C8">
        <w:rPr>
          <w:rFonts w:ascii="Times New Roman" w:hAnsi="Times New Roman"/>
          <w:sz w:val="24"/>
          <w:szCs w:val="24"/>
          <w:lang w:val="bg-BG"/>
        </w:rPr>
        <w:t xml:space="preserve"> за производство на енергия от ВЕИ, включително инвестиции за производство на електрическа и/или топлинна енергия или енергия за охлаждане, а</w:t>
      </w:r>
      <w:r w:rsidR="007B4FFE">
        <w:rPr>
          <w:rFonts w:ascii="Times New Roman" w:hAnsi="Times New Roman"/>
          <w:sz w:val="24"/>
          <w:szCs w:val="24"/>
          <w:lang w:val="bg-BG"/>
        </w:rPr>
        <w:t>ко са за собствено потребление, важат изискваният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="007B4FFE">
        <w:rPr>
          <w:rFonts w:ascii="Times New Roman" w:hAnsi="Times New Roman"/>
          <w:sz w:val="24"/>
          <w:szCs w:val="24"/>
          <w:lang w:val="bg-BG"/>
        </w:rPr>
        <w:t xml:space="preserve"> за подаване на заявления за подпомагане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7B4FFE">
        <w:rPr>
          <w:rFonts w:ascii="Times New Roman" w:hAnsi="Times New Roman"/>
          <w:sz w:val="24"/>
          <w:szCs w:val="24"/>
          <w:lang w:val="bg-BG"/>
        </w:rPr>
        <w:t xml:space="preserve"> посочени по-горе за образователната инфраструктура.</w:t>
      </w:r>
    </w:p>
    <w:p w:rsidR="00490AB8" w:rsidRPr="00DF7C8D" w:rsidRDefault="007B4FFE" w:rsidP="000A41E4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DF7C8D">
        <w:rPr>
          <w:rFonts w:ascii="Times New Roman" w:hAnsi="Times New Roman"/>
          <w:sz w:val="24"/>
          <w:szCs w:val="24"/>
          <w:lang w:val="bg-BG"/>
        </w:rPr>
        <w:t>Всяко одобреното заявление за подпомагане се изпълнява в срок до 30.06.2029 г.</w:t>
      </w:r>
    </w:p>
    <w:p w:rsidR="00636F41" w:rsidRPr="00DF7C8D" w:rsidRDefault="00BF0840" w:rsidP="00636F41">
      <w:pPr>
        <w:spacing w:line="276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F7C8D">
        <w:rPr>
          <w:rFonts w:ascii="Times New Roman" w:hAnsi="Times New Roman"/>
          <w:b/>
          <w:noProof/>
          <w:sz w:val="24"/>
          <w:szCs w:val="24"/>
          <w:lang w:val="bg-BG"/>
        </w:rPr>
        <w:t xml:space="preserve">7. </w:t>
      </w:r>
      <w:r w:rsidR="005639C6" w:rsidRPr="00DF7C8D">
        <w:rPr>
          <w:rFonts w:ascii="Times New Roman" w:hAnsi="Times New Roman"/>
          <w:b/>
          <w:noProof/>
          <w:sz w:val="24"/>
          <w:szCs w:val="24"/>
          <w:lang w:val="bg-BG"/>
        </w:rPr>
        <w:t xml:space="preserve">В раздел </w:t>
      </w:r>
      <w:r w:rsidR="00EE7BB9">
        <w:rPr>
          <w:rFonts w:ascii="Times New Roman" w:hAnsi="Times New Roman"/>
          <w:b/>
          <w:noProof/>
          <w:sz w:val="24"/>
          <w:szCs w:val="24"/>
          <w:lang w:val="bg-BG"/>
        </w:rPr>
        <w:t>„</w:t>
      </w:r>
      <w:r w:rsidR="00EE7BB9">
        <w:rPr>
          <w:rFonts w:ascii="Times New Roman" w:hAnsi="Times New Roman"/>
          <w:b/>
          <w:bCs/>
          <w:sz w:val="24"/>
          <w:szCs w:val="24"/>
          <w:lang w:val="bg-BG"/>
        </w:rPr>
        <w:t>У</w:t>
      </w:r>
      <w:r w:rsidR="007B4FFE" w:rsidRPr="00DF7C8D">
        <w:rPr>
          <w:rFonts w:ascii="Times New Roman" w:hAnsi="Times New Roman"/>
          <w:b/>
          <w:bCs/>
          <w:sz w:val="24"/>
          <w:szCs w:val="24"/>
          <w:lang w:val="bg-BG"/>
        </w:rPr>
        <w:t>словия за допустимост на разходите и избрана система за оценка на обоснованост на разходите</w:t>
      </w:r>
      <w:r w:rsidR="005639C6" w:rsidRPr="00DF7C8D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="00636F41" w:rsidRPr="00DF7C8D">
        <w:rPr>
          <w:rFonts w:ascii="Times New Roman" w:hAnsi="Times New Roman"/>
          <w:bCs/>
          <w:sz w:val="24"/>
          <w:szCs w:val="24"/>
          <w:lang w:val="bg-BG"/>
        </w:rPr>
        <w:t xml:space="preserve"> е посочено, че обосноваността на разходите ще се преценява въз основа на референтни цени или в случаите, когато в Приложение № 6 „</w:t>
      </w:r>
      <w:r w:rsidR="00636F41" w:rsidRPr="00DF7C8D">
        <w:rPr>
          <w:rFonts w:ascii="Times New Roman" w:hAnsi="Times New Roman"/>
          <w:sz w:val="24"/>
          <w:szCs w:val="24"/>
          <w:lang w:val="bg-BG"/>
        </w:rPr>
        <w:t>Списък с наименованията на активите и дейностите, за които са определени референтни цени“ не е включен актива</w:t>
      </w:r>
      <w:r w:rsidR="00EE7BB9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="00636F41" w:rsidRPr="00DF7C8D">
        <w:rPr>
          <w:rFonts w:ascii="Times New Roman" w:hAnsi="Times New Roman"/>
          <w:sz w:val="24"/>
          <w:szCs w:val="24"/>
          <w:lang w:val="bg-BG"/>
        </w:rPr>
        <w:t xml:space="preserve"> въз</w:t>
      </w:r>
      <w:r w:rsidR="00EE7BB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36F41" w:rsidRPr="00DF7C8D">
        <w:rPr>
          <w:rFonts w:ascii="Times New Roman" w:hAnsi="Times New Roman"/>
          <w:sz w:val="24"/>
          <w:szCs w:val="24"/>
          <w:lang w:val="bg-BG"/>
        </w:rPr>
        <w:t xml:space="preserve">основа на принципа </w:t>
      </w:r>
      <w:r w:rsidRPr="00DF7C8D">
        <w:rPr>
          <w:rFonts w:ascii="Times New Roman" w:hAnsi="Times New Roman"/>
          <w:sz w:val="24"/>
          <w:szCs w:val="24"/>
          <w:lang w:val="bg-BG"/>
        </w:rPr>
        <w:t xml:space="preserve">на пазарни консултации съгласно </w:t>
      </w:r>
      <w:r w:rsidR="00DF7C8D" w:rsidRPr="00DF7C8D">
        <w:rPr>
          <w:rFonts w:ascii="Times New Roman" w:hAnsi="Times New Roman"/>
          <w:sz w:val="24"/>
          <w:szCs w:val="24"/>
          <w:lang w:val="bg-BG"/>
        </w:rPr>
        <w:t>Закона</w:t>
      </w:r>
      <w:r w:rsidRPr="00DF7C8D">
        <w:rPr>
          <w:rFonts w:ascii="Times New Roman" w:hAnsi="Times New Roman"/>
          <w:sz w:val="24"/>
          <w:szCs w:val="24"/>
          <w:lang w:val="bg-BG"/>
        </w:rPr>
        <w:t xml:space="preserve"> за обществените поръчки.</w:t>
      </w:r>
    </w:p>
    <w:p w:rsidR="00636F41" w:rsidRPr="00BF0840" w:rsidRDefault="00BF0840" w:rsidP="005639C6">
      <w:pPr>
        <w:spacing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BF0840">
        <w:rPr>
          <w:rFonts w:ascii="Times New Roman" w:hAnsi="Times New Roman"/>
          <w:b/>
          <w:bCs/>
          <w:sz w:val="24"/>
          <w:szCs w:val="24"/>
          <w:lang w:val="bg-BG"/>
        </w:rPr>
        <w:t>8. Критерии за подбор:</w:t>
      </w:r>
    </w:p>
    <w:p w:rsidR="0022634A" w:rsidRPr="00BF0840" w:rsidRDefault="0022634A" w:rsidP="00EC3751">
      <w:pPr>
        <w:spacing w:before="40" w:after="40" w:line="276" w:lineRule="auto"/>
        <w:ind w:right="28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F0840">
        <w:rPr>
          <w:rFonts w:ascii="Times New Roman" w:hAnsi="Times New Roman"/>
          <w:sz w:val="24"/>
          <w:szCs w:val="24"/>
          <w:lang w:val="bg-BG"/>
        </w:rPr>
        <w:t xml:space="preserve">При оценка на заявленията за подпомагане приоритет ще се предоставя на: </w:t>
      </w:r>
    </w:p>
    <w:p w:rsidR="00BF0840" w:rsidRPr="00BF0840" w:rsidRDefault="00BF0840" w:rsidP="00EC3751">
      <w:pPr>
        <w:spacing w:before="40" w:after="40" w:line="276" w:lineRule="auto"/>
        <w:ind w:right="28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F0840">
        <w:rPr>
          <w:rFonts w:ascii="Times New Roman" w:hAnsi="Times New Roman"/>
          <w:sz w:val="24"/>
          <w:szCs w:val="24"/>
          <w:lang w:val="bg-BG"/>
        </w:rPr>
        <w:t>1. Брой население, което ще се възползва от допустимите дейности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BF0840" w:rsidRPr="00BF0840" w:rsidRDefault="00BF0840" w:rsidP="00EC3751">
      <w:pPr>
        <w:spacing w:before="40" w:after="40" w:line="276" w:lineRule="auto"/>
        <w:ind w:right="28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F0840">
        <w:rPr>
          <w:rFonts w:ascii="Times New Roman" w:hAnsi="Times New Roman"/>
          <w:sz w:val="24"/>
          <w:szCs w:val="24"/>
          <w:lang w:val="bg-BG"/>
        </w:rPr>
        <w:t>2. Брой населени места, обхванати от инвестицията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BF0840" w:rsidRPr="00BF0840" w:rsidRDefault="00BF0840" w:rsidP="00EC3751">
      <w:pPr>
        <w:spacing w:before="40" w:after="40" w:line="276" w:lineRule="auto"/>
        <w:ind w:right="28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F0840">
        <w:rPr>
          <w:rFonts w:ascii="Times New Roman" w:hAnsi="Times New Roman"/>
          <w:sz w:val="24"/>
          <w:szCs w:val="24"/>
          <w:lang w:val="bg-BG"/>
        </w:rPr>
        <w:lastRenderedPageBreak/>
        <w:t>3. Допълняемост на инвестициите, водещи до по-голяма завършеност на инфраструктурата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BF0840" w:rsidRPr="00BF0840" w:rsidRDefault="00BF0840" w:rsidP="00EC3751">
      <w:pPr>
        <w:spacing w:before="40" w:after="40" w:line="276" w:lineRule="auto"/>
        <w:ind w:right="28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F0840">
        <w:rPr>
          <w:rFonts w:ascii="Times New Roman" w:hAnsi="Times New Roman"/>
          <w:sz w:val="24"/>
          <w:szCs w:val="24"/>
          <w:lang w:val="bg-BG"/>
        </w:rPr>
        <w:t>4. Проекти с включени инвестиции за достъпна среда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BF0840" w:rsidRPr="00BF0840" w:rsidRDefault="00BF0840" w:rsidP="00EC3751">
      <w:pPr>
        <w:spacing w:before="40" w:after="40" w:line="276" w:lineRule="auto"/>
        <w:ind w:right="28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F0840">
        <w:rPr>
          <w:rFonts w:ascii="Times New Roman" w:hAnsi="Times New Roman"/>
          <w:sz w:val="24"/>
          <w:szCs w:val="24"/>
          <w:lang w:val="bg-BG"/>
        </w:rPr>
        <w:t>5. Съответствие на проекта и неговата цел с целите/приоритетите заложени в плана за развитие на съответната община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841DB" w:rsidRDefault="00F476C4" w:rsidP="00BF0840">
      <w:pPr>
        <w:spacing w:before="40" w:after="40" w:line="276" w:lineRule="auto"/>
        <w:ind w:right="106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Финансират </w:t>
      </w:r>
      <w:r w:rsidR="005841DB" w:rsidRPr="00C77B99">
        <w:rPr>
          <w:rFonts w:ascii="Times New Roman" w:hAnsi="Times New Roman"/>
          <w:sz w:val="24"/>
          <w:szCs w:val="24"/>
          <w:lang w:val="bg-BG"/>
        </w:rPr>
        <w:t>се заявления за подпомагане, получили най-малко 15 точки, съгласно критериите за подбор.</w:t>
      </w:r>
    </w:p>
    <w:p w:rsidR="00105B01" w:rsidRDefault="00225637" w:rsidP="00105B01">
      <w:pPr>
        <w:pStyle w:val="m"/>
        <w:spacing w:line="276" w:lineRule="auto"/>
        <w:ind w:firstLine="709"/>
        <w:rPr>
          <w:bCs/>
          <w:color w:val="auto"/>
          <w:lang w:eastAsia="en-US"/>
        </w:rPr>
      </w:pPr>
      <w:r w:rsidRPr="00C77B99">
        <w:rPr>
          <w:color w:val="auto"/>
          <w:lang w:eastAsia="en-US"/>
        </w:rPr>
        <w:t xml:space="preserve">Критериите за подбор са гласувани на </w:t>
      </w:r>
      <w:r w:rsidR="00864A8D" w:rsidRPr="00C77B99">
        <w:rPr>
          <w:color w:val="auto"/>
          <w:lang w:eastAsia="en-US"/>
        </w:rPr>
        <w:t xml:space="preserve">заседание на </w:t>
      </w:r>
      <w:r w:rsidR="00EE7BB9">
        <w:rPr>
          <w:bCs/>
          <w:color w:val="auto"/>
          <w:lang w:eastAsia="en-US"/>
        </w:rPr>
        <w:t>Мониторинговия комитет</w:t>
      </w:r>
      <w:r w:rsidRPr="00C77B99">
        <w:rPr>
          <w:bCs/>
          <w:color w:val="auto"/>
          <w:lang w:eastAsia="en-US"/>
        </w:rPr>
        <w:t xml:space="preserve"> на Стратегическия план</w:t>
      </w:r>
      <w:r w:rsidR="00864A8D" w:rsidRPr="00C77B99">
        <w:rPr>
          <w:bCs/>
          <w:color w:val="auto"/>
          <w:lang w:eastAsia="en-US"/>
        </w:rPr>
        <w:t>, проведено</w:t>
      </w:r>
      <w:r w:rsidRPr="00C77B99">
        <w:rPr>
          <w:bCs/>
          <w:color w:val="auto"/>
          <w:lang w:eastAsia="en-US"/>
        </w:rPr>
        <w:t xml:space="preserve"> </w:t>
      </w:r>
      <w:r w:rsidR="00864A8D" w:rsidRPr="00C77B99">
        <w:rPr>
          <w:bCs/>
          <w:color w:val="auto"/>
          <w:lang w:eastAsia="en-US"/>
        </w:rPr>
        <w:t>в периода</w:t>
      </w:r>
      <w:r w:rsidRPr="00C77B99">
        <w:rPr>
          <w:bCs/>
          <w:color w:val="auto"/>
          <w:lang w:eastAsia="en-US"/>
        </w:rPr>
        <w:t xml:space="preserve"> 12-13</w:t>
      </w:r>
      <w:r w:rsidR="00C06784">
        <w:rPr>
          <w:bCs/>
          <w:color w:val="auto"/>
          <w:lang w:val="en-US" w:eastAsia="en-US"/>
        </w:rPr>
        <w:t xml:space="preserve"> </w:t>
      </w:r>
      <w:r w:rsidR="00C06784">
        <w:rPr>
          <w:bCs/>
          <w:color w:val="auto"/>
          <w:lang w:eastAsia="en-US"/>
        </w:rPr>
        <w:t xml:space="preserve">септември </w:t>
      </w:r>
      <w:r w:rsidRPr="00C77B99">
        <w:rPr>
          <w:bCs/>
          <w:color w:val="auto"/>
          <w:lang w:eastAsia="en-US"/>
        </w:rPr>
        <w:t xml:space="preserve">2024 г., за който публична информация може да се открие на следния интернет адрес: </w:t>
      </w:r>
      <w:hyperlink r:id="rId14" w:history="1">
        <w:r w:rsidRPr="00C77B99">
          <w:rPr>
            <w:rStyle w:val="Hyperlink"/>
            <w:bCs/>
            <w:lang w:eastAsia="en-US"/>
          </w:rPr>
          <w:t>https://www.sp2023.bg/index.php/bg/sprzsr-bg/novini/komitet-t-po-nabludenie-odobri-vtoro-izmenenie-na-strategiceskia-plan-za-razvitie-na-zemedelieto-i-selskite-rajoni-2023-2027-g</w:t>
        </w:r>
      </w:hyperlink>
      <w:r w:rsidRPr="00C77B99">
        <w:rPr>
          <w:bCs/>
          <w:color w:val="auto"/>
          <w:lang w:eastAsia="en-US"/>
        </w:rPr>
        <w:t>.</w:t>
      </w:r>
    </w:p>
    <w:p w:rsidR="00AE0DC0" w:rsidRPr="00AE0DC0" w:rsidRDefault="00AE0DC0" w:rsidP="00105B01">
      <w:pPr>
        <w:pStyle w:val="m"/>
        <w:spacing w:line="276" w:lineRule="auto"/>
        <w:ind w:firstLine="709"/>
        <w:rPr>
          <w:bCs/>
          <w:color w:val="auto"/>
          <w:lang w:eastAsia="en-US"/>
        </w:rPr>
      </w:pPr>
      <w:r w:rsidRPr="00105B01">
        <w:rPr>
          <w:bCs/>
          <w:color w:val="auto"/>
          <w:lang w:eastAsia="en-US"/>
        </w:rPr>
        <w:t>По отношение на информацията в Приложение № 2 „</w:t>
      </w:r>
      <w:r w:rsidRPr="00AE0DC0">
        <w:rPr>
          <w:shd w:val="clear" w:color="auto" w:fill="FEFEFE"/>
        </w:rPr>
        <w:t>Списък на населените места с под 2000 еквивалентни жители от селските райони,</w:t>
      </w:r>
      <w:r w:rsidRPr="00AE0DC0">
        <w:rPr>
          <w:bCs/>
        </w:rPr>
        <w:t xml:space="preserve"> </w:t>
      </w:r>
      <w:r w:rsidRPr="00105B01">
        <w:rPr>
          <w:bCs/>
        </w:rPr>
        <w:t xml:space="preserve">обслужвани от консолидиран ВиК </w:t>
      </w:r>
      <w:r w:rsidRPr="00AE0DC0">
        <w:rPr>
          <w:bCs/>
        </w:rPr>
        <w:t>оператор</w:t>
      </w:r>
      <w:r w:rsidRPr="00105B01">
        <w:rPr>
          <w:bCs/>
        </w:rPr>
        <w:t>“ трябва да се има предвид, че Министерството на околната среда и водите събира информация за определяне на агломерациите над 2 000 е.ж. за целите на Докладите за изпълнение на изискванията на Директива 91/271/ЕИО относно пречистването на отп</w:t>
      </w:r>
      <w:r w:rsidR="00105B01" w:rsidRPr="00105B01">
        <w:rPr>
          <w:bCs/>
        </w:rPr>
        <w:t xml:space="preserve">адъчните води от населени места. Тези доклади се публикуват на интернет страницата на Министерството на околната среда и водите </w:t>
      </w:r>
      <w:hyperlink r:id="rId15" w:history="1">
        <w:r w:rsidR="00105B01" w:rsidRPr="00105B01">
          <w:rPr>
            <w:rStyle w:val="Hyperlink"/>
          </w:rPr>
          <w:t>https://www.moew.government.bg/bg/vodi/opazvane-na-vodite-ot-zamursyavane/kanalizacionni-sistemi/dokladi/</w:t>
        </w:r>
      </w:hyperlink>
      <w:r w:rsidR="00105B01">
        <w:t xml:space="preserve">. В настоящите условия за кандидатстване </w:t>
      </w:r>
      <w:r w:rsidR="00105B01" w:rsidRPr="00105B01">
        <w:rPr>
          <w:bCs/>
          <w:color w:val="auto"/>
          <w:lang w:eastAsia="en-US"/>
        </w:rPr>
        <w:t>Приложение № 2 „</w:t>
      </w:r>
      <w:r w:rsidR="00105B01" w:rsidRPr="00AE0DC0">
        <w:rPr>
          <w:shd w:val="clear" w:color="auto" w:fill="FEFEFE"/>
        </w:rPr>
        <w:t>Списък на населените места с под 2000 еквивалентни жители от селските райони,</w:t>
      </w:r>
      <w:r w:rsidR="00105B01" w:rsidRPr="00AE0DC0">
        <w:rPr>
          <w:bCs/>
        </w:rPr>
        <w:t xml:space="preserve"> </w:t>
      </w:r>
      <w:r w:rsidR="00105B01" w:rsidRPr="00105B01">
        <w:rPr>
          <w:bCs/>
        </w:rPr>
        <w:t xml:space="preserve">обслужвани от консолидиран ВиК </w:t>
      </w:r>
      <w:r w:rsidR="00105B01" w:rsidRPr="00AE0DC0">
        <w:rPr>
          <w:bCs/>
        </w:rPr>
        <w:t>оператор</w:t>
      </w:r>
      <w:r w:rsidR="00105B01" w:rsidRPr="00105B01">
        <w:rPr>
          <w:bCs/>
        </w:rPr>
        <w:t>“</w:t>
      </w:r>
      <w:r w:rsidR="00105B01">
        <w:rPr>
          <w:bCs/>
          <w:color w:val="auto"/>
          <w:lang w:eastAsia="en-US"/>
        </w:rPr>
        <w:t xml:space="preserve"> е изготвено, като </w:t>
      </w:r>
      <w:r w:rsidR="00157CC0">
        <w:rPr>
          <w:bCs/>
          <w:color w:val="auto"/>
          <w:lang w:eastAsia="en-US"/>
        </w:rPr>
        <w:t>не са включени агломерациите</w:t>
      </w:r>
      <w:r w:rsidR="00EE7BB9">
        <w:rPr>
          <w:bCs/>
          <w:color w:val="auto"/>
          <w:lang w:eastAsia="en-US"/>
        </w:rPr>
        <w:t>,</w:t>
      </w:r>
      <w:r w:rsidR="00157CC0">
        <w:rPr>
          <w:bCs/>
          <w:color w:val="auto"/>
          <w:lang w:eastAsia="en-US"/>
        </w:rPr>
        <w:t xml:space="preserve"> </w:t>
      </w:r>
      <w:r w:rsidR="00D31ADB">
        <w:rPr>
          <w:bCs/>
          <w:color w:val="auto"/>
          <w:lang w:eastAsia="en-US"/>
        </w:rPr>
        <w:t>посочени</w:t>
      </w:r>
      <w:r w:rsidR="00157CC0">
        <w:rPr>
          <w:bCs/>
          <w:color w:val="auto"/>
          <w:lang w:eastAsia="en-US"/>
        </w:rPr>
        <w:t xml:space="preserve"> в</w:t>
      </w:r>
      <w:r w:rsidR="00D31ADB">
        <w:rPr>
          <w:bCs/>
          <w:color w:val="auto"/>
          <w:lang w:eastAsia="en-US"/>
        </w:rPr>
        <w:t xml:space="preserve"> списък за 2024 г.</w:t>
      </w:r>
      <w:r w:rsidR="00EE7BB9">
        <w:rPr>
          <w:bCs/>
          <w:color w:val="auto"/>
          <w:lang w:eastAsia="en-US"/>
        </w:rPr>
        <w:t>,</w:t>
      </w:r>
      <w:r w:rsidR="00D31ADB">
        <w:rPr>
          <w:bCs/>
          <w:color w:val="auto"/>
          <w:lang w:eastAsia="en-US"/>
        </w:rPr>
        <w:t xml:space="preserve"> публикуван на страницата на </w:t>
      </w:r>
      <w:r w:rsidR="00D31ADB" w:rsidRPr="00105B01">
        <w:rPr>
          <w:bCs/>
        </w:rPr>
        <w:t>Министерството на околната среда и водите</w:t>
      </w:r>
      <w:r w:rsidR="00157CC0">
        <w:rPr>
          <w:bCs/>
        </w:rPr>
        <w:t>.</w:t>
      </w:r>
    </w:p>
    <w:p w:rsidR="00284BCA" w:rsidRDefault="00C06784" w:rsidP="00EC3751">
      <w:pPr>
        <w:pStyle w:val="m"/>
        <w:spacing w:line="276" w:lineRule="auto"/>
        <w:ind w:firstLine="709"/>
        <w:rPr>
          <w:color w:val="auto"/>
          <w:lang w:eastAsia="en-US"/>
        </w:rPr>
      </w:pPr>
      <w:r w:rsidRPr="00C06784">
        <w:rPr>
          <w:b/>
          <w:color w:val="auto"/>
          <w:lang w:eastAsia="en-US"/>
        </w:rPr>
        <w:t>9</w:t>
      </w:r>
      <w:r w:rsidR="00B70188" w:rsidRPr="00C06784">
        <w:rPr>
          <w:b/>
          <w:color w:val="auto"/>
          <w:lang w:eastAsia="en-US"/>
        </w:rPr>
        <w:t>.</w:t>
      </w:r>
      <w:r w:rsidR="00284BCA" w:rsidRPr="00C06784">
        <w:rPr>
          <w:b/>
          <w:color w:val="auto"/>
          <w:lang w:eastAsia="en-US"/>
        </w:rPr>
        <w:t xml:space="preserve"> </w:t>
      </w:r>
      <w:r w:rsidR="00B70188" w:rsidRPr="00C06784">
        <w:rPr>
          <w:b/>
          <w:color w:val="auto"/>
          <w:lang w:eastAsia="en-US"/>
        </w:rPr>
        <w:t>У</w:t>
      </w:r>
      <w:r w:rsidR="00284BCA" w:rsidRPr="00C06784">
        <w:rPr>
          <w:b/>
          <w:color w:val="auto"/>
          <w:lang w:eastAsia="en-US"/>
        </w:rPr>
        <w:t>словия</w:t>
      </w:r>
      <w:r w:rsidR="00284BCA" w:rsidRPr="00B70188">
        <w:rPr>
          <w:b/>
          <w:color w:val="auto"/>
          <w:lang w:eastAsia="en-US"/>
        </w:rPr>
        <w:t xml:space="preserve"> за изпълнение</w:t>
      </w:r>
      <w:r>
        <w:rPr>
          <w:color w:val="auto"/>
          <w:lang w:eastAsia="en-US"/>
        </w:rPr>
        <w:t>:</w:t>
      </w:r>
    </w:p>
    <w:p w:rsidR="005072E3" w:rsidRDefault="00F35930" w:rsidP="005072E3">
      <w:pPr>
        <w:pStyle w:val="NormalWeb"/>
        <w:spacing w:line="276" w:lineRule="auto"/>
        <w:ind w:firstLine="709"/>
        <w:jc w:val="both"/>
        <w:rPr>
          <w:lang w:val="bg-BG"/>
        </w:rPr>
      </w:pPr>
      <w:r w:rsidRPr="00F35930">
        <w:rPr>
          <w:lang w:val="bg-BG"/>
        </w:rPr>
        <w:t xml:space="preserve">Държавен фонд „Земеделие“ като единствената акредитирана разплащателна агенция следва да извършва плащанията по </w:t>
      </w:r>
      <w:r w:rsidR="005072E3" w:rsidRPr="00C77B99">
        <w:rPr>
          <w:lang w:val="bg-BG"/>
        </w:rPr>
        <w:t xml:space="preserve">интервенция </w:t>
      </w:r>
      <w:r w:rsidR="005072E3" w:rsidRPr="00612107">
        <w:t>„</w:t>
      </w:r>
      <w:r w:rsidR="005072E3" w:rsidRPr="00612107">
        <w:rPr>
          <w:bCs/>
          <w:noProof/>
        </w:rPr>
        <w:t>II.Г.6 - Инвестиции в основни услуги и дребни по мащаби инфраструктура в селските райони”</w:t>
      </w:r>
      <w:r w:rsidRPr="00F35930">
        <w:rPr>
          <w:lang w:val="bg-BG"/>
        </w:rPr>
        <w:t xml:space="preserve">, като спазва бюджетната дисциплина. В </w:t>
      </w:r>
      <w:r w:rsidR="005072E3">
        <w:rPr>
          <w:lang w:val="bg-BG"/>
        </w:rPr>
        <w:t>Условията за изпълнение са уредени изискваният</w:t>
      </w:r>
      <w:r w:rsidR="00EE7BB9">
        <w:rPr>
          <w:lang w:val="bg-BG"/>
        </w:rPr>
        <w:t>а,</w:t>
      </w:r>
      <w:r w:rsidR="005072E3">
        <w:rPr>
          <w:lang w:val="bg-BG"/>
        </w:rPr>
        <w:t xml:space="preserve"> свързани с техническото изпълнение на заявленията за подпомагане, финансовото изпълнение на проектите и плащане, като и мерки за информация и публичност.</w:t>
      </w:r>
    </w:p>
    <w:p w:rsidR="00F35930" w:rsidRPr="005072E3" w:rsidRDefault="005072E3" w:rsidP="005072E3">
      <w:pPr>
        <w:pStyle w:val="NormalWeb"/>
        <w:spacing w:line="276" w:lineRule="auto"/>
        <w:ind w:firstLine="709"/>
        <w:jc w:val="both"/>
        <w:rPr>
          <w:lang w:val="bg-BG"/>
        </w:rPr>
      </w:pPr>
      <w:r w:rsidRPr="005072E3">
        <w:rPr>
          <w:lang w:val="bg-BG"/>
        </w:rPr>
        <w:t>Съгласно условията за изпълнение ще бъдат допустими до две авансови и междинни плащания.</w:t>
      </w:r>
    </w:p>
    <w:p w:rsidR="005072E3" w:rsidRDefault="005072E3" w:rsidP="005072E3">
      <w:pPr>
        <w:pStyle w:val="NormalWeb"/>
        <w:spacing w:line="276" w:lineRule="auto"/>
        <w:ind w:firstLine="709"/>
        <w:jc w:val="both"/>
        <w:rPr>
          <w:lang w:val="bg-BG"/>
        </w:rPr>
      </w:pPr>
      <w:r w:rsidRPr="005072E3">
        <w:rPr>
          <w:lang w:val="bg-BG"/>
        </w:rPr>
        <w:t>Допуснато е откриването на процедури за избор на изпълнител на дейности по заявлението за подпомагане по реда на Закона за обществените поръчки да се извършва и преди сключването на административният договор, но не по-рано от началната дата на подаване на заявления за подпомагане.</w:t>
      </w:r>
    </w:p>
    <w:p w:rsidR="00620BCA" w:rsidRDefault="00620BCA" w:rsidP="005072E3">
      <w:pPr>
        <w:pStyle w:val="NormalWeb"/>
        <w:spacing w:line="276" w:lineRule="auto"/>
        <w:ind w:firstLine="709"/>
        <w:jc w:val="both"/>
        <w:rPr>
          <w:lang w:val="bg-BG"/>
        </w:rPr>
      </w:pPr>
      <w:r>
        <w:rPr>
          <w:lang w:val="bg-BG"/>
        </w:rPr>
        <w:t>Предвидено е изискване за бенефициентите да сключат договорите с изпълнителите за всички разходи по одобреното заявление за подпомагане в срок до 15 месеца от подписването на административният договор, който може да бъде удължен с шест месеца.</w:t>
      </w:r>
    </w:p>
    <w:p w:rsidR="00620BCA" w:rsidRDefault="00620BCA" w:rsidP="005072E3">
      <w:pPr>
        <w:pStyle w:val="NormalWeb"/>
        <w:spacing w:line="276" w:lineRule="auto"/>
        <w:ind w:firstLine="709"/>
        <w:jc w:val="both"/>
        <w:rPr>
          <w:lang w:val="bg-BG"/>
        </w:rPr>
      </w:pPr>
      <w:r>
        <w:rPr>
          <w:lang w:val="bg-BG"/>
        </w:rPr>
        <w:t>Предвидена е проверка и за генериране на</w:t>
      </w:r>
      <w:r w:rsidRPr="00620BCA">
        <w:rPr>
          <w:lang w:val="bg-BG"/>
        </w:rPr>
        <w:t xml:space="preserve"> </w:t>
      </w:r>
      <w:r w:rsidRPr="00994C2D">
        <w:rPr>
          <w:lang w:val="bg-BG"/>
        </w:rPr>
        <w:t>нетни приходи</w:t>
      </w:r>
      <w:r>
        <w:rPr>
          <w:lang w:val="bg-BG"/>
        </w:rPr>
        <w:t>.</w:t>
      </w:r>
    </w:p>
    <w:p w:rsidR="00864A8D" w:rsidRPr="00C77B99" w:rsidRDefault="00864A8D" w:rsidP="00EC3751">
      <w:pPr>
        <w:pStyle w:val="m"/>
        <w:spacing w:line="276" w:lineRule="auto"/>
        <w:ind w:firstLine="709"/>
        <w:rPr>
          <w:color w:val="auto"/>
          <w:lang w:eastAsia="en-US"/>
        </w:rPr>
      </w:pPr>
      <w:r w:rsidRPr="00C77B99">
        <w:rPr>
          <w:bCs/>
          <w:color w:val="auto"/>
          <w:lang w:eastAsia="en-US"/>
        </w:rPr>
        <w:t xml:space="preserve">Проектът на насоки за кандидатстване </w:t>
      </w:r>
      <w:r w:rsidR="0048536F">
        <w:rPr>
          <w:bCs/>
          <w:color w:val="auto"/>
          <w:lang w:eastAsia="en-US"/>
        </w:rPr>
        <w:t>е обсъден</w:t>
      </w:r>
      <w:r w:rsidRPr="00C77B99">
        <w:rPr>
          <w:bCs/>
          <w:color w:val="auto"/>
          <w:lang w:eastAsia="en-US"/>
        </w:rPr>
        <w:t xml:space="preserve"> с представители на </w:t>
      </w:r>
      <w:r w:rsidR="00C06784">
        <w:rPr>
          <w:bCs/>
          <w:color w:val="auto"/>
          <w:lang w:eastAsia="en-US"/>
        </w:rPr>
        <w:t>Национално сдружение на общините в Република България</w:t>
      </w:r>
      <w:r w:rsidRPr="00C77B99">
        <w:rPr>
          <w:bCs/>
          <w:color w:val="auto"/>
          <w:lang w:eastAsia="en-US"/>
        </w:rPr>
        <w:t xml:space="preserve"> на работн</w:t>
      </w:r>
      <w:r w:rsidR="00386165">
        <w:rPr>
          <w:bCs/>
          <w:color w:val="auto"/>
          <w:lang w:eastAsia="en-US"/>
        </w:rPr>
        <w:t xml:space="preserve">а среща, проведена на </w:t>
      </w:r>
      <w:r w:rsidR="00C06784">
        <w:rPr>
          <w:bCs/>
          <w:color w:val="auto"/>
          <w:lang w:eastAsia="en-US"/>
        </w:rPr>
        <w:t>14</w:t>
      </w:r>
      <w:r w:rsidR="00386165">
        <w:rPr>
          <w:bCs/>
          <w:color w:val="auto"/>
          <w:lang w:eastAsia="en-US"/>
        </w:rPr>
        <w:t xml:space="preserve"> октомври</w:t>
      </w:r>
      <w:r w:rsidRPr="00C77B99">
        <w:rPr>
          <w:bCs/>
          <w:color w:val="auto"/>
          <w:lang w:eastAsia="en-US"/>
        </w:rPr>
        <w:t xml:space="preserve"> 2024 г.</w:t>
      </w:r>
      <w:r w:rsidR="003336C2" w:rsidRPr="003336C2">
        <w:t xml:space="preserve"> </w:t>
      </w:r>
      <w:hyperlink r:id="rId16" w:history="1">
        <w:r w:rsidR="003336C2" w:rsidRPr="00C540FA">
          <w:rPr>
            <w:rStyle w:val="Hyperlink"/>
            <w:bCs/>
            <w:lang w:eastAsia="en-US"/>
          </w:rPr>
          <w:t>https://sp2023.bg/index.php/bg/sprzsr-bg/novini/minist-r-tahov-vsaka-obsina-ot-selski-rajon-</w:t>
        </w:r>
        <w:r w:rsidR="003336C2" w:rsidRPr="00C540FA">
          <w:rPr>
            <w:rStyle w:val="Hyperlink"/>
            <w:bCs/>
            <w:lang w:eastAsia="en-US"/>
          </w:rPr>
          <w:lastRenderedPageBreak/>
          <w:t>se-razpolaga-s-garantiran-budzet-po-intervenciata-ot-strategiceskia-plan-koato-startira-do-kraa-na-2024-g</w:t>
        </w:r>
      </w:hyperlink>
      <w:r w:rsidR="003336C2">
        <w:rPr>
          <w:bCs/>
          <w:color w:val="auto"/>
          <w:lang w:eastAsia="en-US"/>
        </w:rPr>
        <w:t xml:space="preserve"> </w:t>
      </w:r>
    </w:p>
    <w:p w:rsidR="00A16A04" w:rsidRPr="00A16A04" w:rsidRDefault="00A916F9" w:rsidP="00573B52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77B99">
        <w:rPr>
          <w:rFonts w:ascii="Times New Roman" w:hAnsi="Times New Roman"/>
          <w:sz w:val="24"/>
          <w:szCs w:val="24"/>
          <w:lang w:val="bg-BG"/>
        </w:rPr>
        <w:t>В съответствие с чл. 68, ал. 3 от Закона за подпомагане на земеделските производители проект</w:t>
      </w:r>
      <w:r w:rsidR="008D7A48" w:rsidRPr="00C77B99">
        <w:rPr>
          <w:rFonts w:ascii="Times New Roman" w:hAnsi="Times New Roman"/>
          <w:sz w:val="24"/>
          <w:szCs w:val="24"/>
          <w:lang w:val="bg-BG"/>
        </w:rPr>
        <w:t xml:space="preserve">ът </w:t>
      </w:r>
      <w:r w:rsidRPr="00C77B99">
        <w:rPr>
          <w:rFonts w:ascii="Times New Roman" w:hAnsi="Times New Roman"/>
          <w:sz w:val="24"/>
          <w:szCs w:val="24"/>
          <w:lang w:val="bg-BG"/>
        </w:rPr>
        <w:t>на запов</w:t>
      </w:r>
      <w:bookmarkStart w:id="0" w:name="_GoBack"/>
      <w:bookmarkEnd w:id="0"/>
      <w:r w:rsidRPr="00C77B99">
        <w:rPr>
          <w:rFonts w:ascii="Times New Roman" w:hAnsi="Times New Roman"/>
          <w:sz w:val="24"/>
          <w:szCs w:val="24"/>
          <w:lang w:val="bg-BG"/>
        </w:rPr>
        <w:t xml:space="preserve">ед, ведно с условията за кандидатстване и условията за изпълнение, </w:t>
      </w:r>
      <w:r w:rsidR="00A16A04" w:rsidRPr="00C77B99">
        <w:rPr>
          <w:rFonts w:ascii="Times New Roman" w:hAnsi="Times New Roman"/>
          <w:sz w:val="24"/>
          <w:szCs w:val="24"/>
          <w:lang w:val="bg-BG"/>
        </w:rPr>
        <w:t>с</w:t>
      </w:r>
      <w:r w:rsidR="00A16A04">
        <w:rPr>
          <w:rFonts w:ascii="Times New Roman" w:hAnsi="Times New Roman"/>
          <w:sz w:val="24"/>
          <w:szCs w:val="24"/>
          <w:lang w:val="bg-BG"/>
        </w:rPr>
        <w:t>а</w:t>
      </w:r>
      <w:r w:rsidR="00A16A04" w:rsidRPr="00C77B9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77B99">
        <w:rPr>
          <w:rFonts w:ascii="Times New Roman" w:hAnsi="Times New Roman"/>
          <w:sz w:val="24"/>
          <w:szCs w:val="24"/>
          <w:lang w:val="bg-BG"/>
        </w:rPr>
        <w:t>публикува</w:t>
      </w:r>
      <w:r w:rsidR="00A16A04">
        <w:rPr>
          <w:rFonts w:ascii="Times New Roman" w:hAnsi="Times New Roman"/>
          <w:sz w:val="24"/>
          <w:szCs w:val="24"/>
          <w:lang w:val="bg-BG"/>
        </w:rPr>
        <w:t>ни</w:t>
      </w:r>
      <w:r w:rsidRPr="00C77B99">
        <w:rPr>
          <w:rFonts w:ascii="Times New Roman" w:hAnsi="Times New Roman"/>
          <w:sz w:val="24"/>
          <w:szCs w:val="24"/>
          <w:lang w:val="bg-BG"/>
        </w:rPr>
        <w:t xml:space="preserve"> на </w:t>
      </w:r>
      <w:hyperlink r:id="rId17" w:tgtFrame="_blank" w:history="1">
        <w:r w:rsidRPr="00C77B99">
          <w:rPr>
            <w:rFonts w:ascii="Times New Roman" w:hAnsi="Times New Roman"/>
            <w:sz w:val="24"/>
            <w:szCs w:val="24"/>
            <w:lang w:val="bg-BG"/>
          </w:rPr>
          <w:t>интернет страницата</w:t>
        </w:r>
      </w:hyperlink>
      <w:r w:rsidRPr="00C77B99">
        <w:rPr>
          <w:rFonts w:ascii="Times New Roman" w:hAnsi="Times New Roman"/>
          <w:sz w:val="24"/>
          <w:szCs w:val="24"/>
          <w:lang w:val="bg-BG"/>
        </w:rPr>
        <w:t xml:space="preserve"> на Стратегическия план и в Система</w:t>
      </w:r>
      <w:r w:rsidR="006C7301">
        <w:rPr>
          <w:rFonts w:ascii="Times New Roman" w:hAnsi="Times New Roman"/>
          <w:sz w:val="24"/>
          <w:szCs w:val="24"/>
          <w:lang w:val="bg-BG"/>
        </w:rPr>
        <w:t>та</w:t>
      </w:r>
      <w:r w:rsidRPr="00C77B99">
        <w:rPr>
          <w:rFonts w:ascii="Times New Roman" w:hAnsi="Times New Roman"/>
          <w:sz w:val="24"/>
          <w:szCs w:val="24"/>
          <w:lang w:val="bg-BG"/>
        </w:rPr>
        <w:t xml:space="preserve"> за електронни услуги преди тяхното утвърждаване</w:t>
      </w:r>
      <w:r w:rsidR="008D7A48" w:rsidRPr="00C77B99">
        <w:rPr>
          <w:rFonts w:ascii="Times New Roman" w:hAnsi="Times New Roman"/>
          <w:sz w:val="24"/>
          <w:szCs w:val="24"/>
          <w:lang w:val="bg-BG"/>
        </w:rPr>
        <w:t xml:space="preserve"> за представяне на писмени предложения и възражения.</w:t>
      </w:r>
      <w:r w:rsidR="00A16A04" w:rsidRPr="00A16A04">
        <w:rPr>
          <w:rFonts w:ascii="Times New Roman" w:hAnsi="Times New Roman"/>
          <w:sz w:val="24"/>
          <w:szCs w:val="24"/>
          <w:lang w:val="bg-BG"/>
        </w:rPr>
        <w:t xml:space="preserve"> Предоставен е срок от </w:t>
      </w:r>
      <w:r w:rsidR="00A16A04">
        <w:rPr>
          <w:rFonts w:ascii="Times New Roman" w:hAnsi="Times New Roman"/>
          <w:sz w:val="24"/>
          <w:szCs w:val="24"/>
          <w:lang w:val="bg-BG"/>
        </w:rPr>
        <w:t>1</w:t>
      </w:r>
      <w:r w:rsidR="00C06784">
        <w:rPr>
          <w:rFonts w:ascii="Times New Roman" w:hAnsi="Times New Roman"/>
          <w:sz w:val="24"/>
          <w:szCs w:val="24"/>
          <w:lang w:val="bg-BG"/>
        </w:rPr>
        <w:t>0</w:t>
      </w:r>
      <w:r w:rsidR="00A16A04">
        <w:rPr>
          <w:rFonts w:ascii="Times New Roman" w:hAnsi="Times New Roman"/>
          <w:sz w:val="24"/>
          <w:szCs w:val="24"/>
          <w:lang w:val="bg-BG"/>
        </w:rPr>
        <w:t xml:space="preserve"> дни</w:t>
      </w:r>
      <w:r w:rsidR="00A16A04" w:rsidRPr="00A16A04">
        <w:rPr>
          <w:rFonts w:ascii="Times New Roman" w:hAnsi="Times New Roman"/>
          <w:sz w:val="24"/>
          <w:szCs w:val="24"/>
          <w:lang w:val="bg-BG"/>
        </w:rPr>
        <w:t xml:space="preserve"> заинтересованите лица да изпращат писмени предложения и възражения по публикуваните проекти.</w:t>
      </w:r>
      <w:r w:rsidR="00A16A04" w:rsidRPr="00A16A04">
        <w:t xml:space="preserve"> </w:t>
      </w:r>
      <w:r w:rsidR="00A16A04" w:rsidRPr="00A16A04">
        <w:rPr>
          <w:rFonts w:ascii="Times New Roman" w:hAnsi="Times New Roman"/>
          <w:sz w:val="24"/>
          <w:szCs w:val="24"/>
          <w:lang w:val="bg-BG"/>
        </w:rPr>
        <w:t xml:space="preserve">Към настоящия доклад е приложен проект на Заповед за утвърждаване на Насоки за кандидатстване. </w:t>
      </w:r>
    </w:p>
    <w:p w:rsidR="00CB63A5" w:rsidRPr="00D27333" w:rsidRDefault="00CB63A5" w:rsidP="00EC3751">
      <w:pPr>
        <w:tabs>
          <w:tab w:val="left" w:pos="567"/>
          <w:tab w:val="left" w:pos="709"/>
          <w:tab w:val="left" w:pos="9356"/>
        </w:tabs>
        <w:spacing w:after="120" w:line="276" w:lineRule="auto"/>
        <w:ind w:right="-3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22C2E" w:rsidRPr="009C11E7" w:rsidRDefault="00CF1603" w:rsidP="00EC3751">
      <w:pPr>
        <w:tabs>
          <w:tab w:val="left" w:pos="9356"/>
        </w:tabs>
        <w:spacing w:after="120" w:line="276" w:lineRule="auto"/>
        <w:ind w:right="36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73086F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9C11E7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73086F">
        <w:rPr>
          <w:rFonts w:ascii="Times New Roman" w:hAnsi="Times New Roman"/>
          <w:b/>
          <w:sz w:val="24"/>
          <w:szCs w:val="24"/>
          <w:lang w:val="bg-BG"/>
        </w:rPr>
        <w:t>ЖО</w:t>
      </w:r>
      <w:r w:rsidR="00B8244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C11E7">
        <w:rPr>
          <w:rFonts w:ascii="Times New Roman" w:hAnsi="Times New Roman"/>
          <w:b/>
          <w:sz w:val="24"/>
          <w:szCs w:val="24"/>
          <w:lang w:val="bg-BG"/>
        </w:rPr>
        <w:t>ЗАМЕСТНИК</w:t>
      </w:r>
      <w:r w:rsidR="00745FF5" w:rsidRPr="009C11E7">
        <w:rPr>
          <w:rFonts w:ascii="Times New Roman" w:hAnsi="Times New Roman"/>
          <w:b/>
          <w:sz w:val="24"/>
          <w:szCs w:val="24"/>
          <w:lang w:val="bg-BG"/>
        </w:rPr>
        <w:t>-МИНИСТЪР</w:t>
      </w:r>
      <w:r w:rsidR="001657DC" w:rsidRPr="009C11E7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DA076C" w:rsidRPr="00C77B99" w:rsidRDefault="0029553A" w:rsidP="00EC3751">
      <w:pPr>
        <w:spacing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9C11E7">
        <w:rPr>
          <w:rFonts w:ascii="Times New Roman" w:hAnsi="Times New Roman"/>
          <w:sz w:val="24"/>
          <w:szCs w:val="24"/>
          <w:lang w:val="bg-BG"/>
        </w:rPr>
        <w:t xml:space="preserve">Във връзка с гореизложеното и </w:t>
      </w:r>
      <w:r w:rsidR="00EB7339" w:rsidRPr="009C11E7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9C11E7">
        <w:rPr>
          <w:rFonts w:ascii="Times New Roman" w:hAnsi="Times New Roman"/>
          <w:sz w:val="24"/>
          <w:szCs w:val="24"/>
          <w:lang w:val="bg-BG"/>
        </w:rPr>
        <w:t xml:space="preserve"> чл. </w:t>
      </w:r>
      <w:r w:rsidR="00106BDD">
        <w:rPr>
          <w:rFonts w:ascii="Times New Roman" w:hAnsi="Times New Roman"/>
          <w:sz w:val="24"/>
          <w:szCs w:val="24"/>
          <w:lang w:val="bg-BG"/>
        </w:rPr>
        <w:t>68</w:t>
      </w:r>
      <w:r w:rsidR="00CC79C8" w:rsidRPr="009C11E7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106BDD">
        <w:rPr>
          <w:rFonts w:ascii="Times New Roman" w:hAnsi="Times New Roman"/>
          <w:sz w:val="24"/>
          <w:szCs w:val="24"/>
          <w:lang w:val="bg-BG"/>
        </w:rPr>
        <w:t xml:space="preserve">2 </w:t>
      </w:r>
      <w:r w:rsidRPr="009C11E7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106BDD">
        <w:rPr>
          <w:rFonts w:ascii="Times New Roman" w:hAnsi="Times New Roman"/>
          <w:sz w:val="24"/>
          <w:szCs w:val="24"/>
          <w:lang w:val="bg-BG"/>
        </w:rPr>
        <w:t xml:space="preserve">Закона за подпомагане на </w:t>
      </w:r>
      <w:r w:rsidR="00106BDD" w:rsidRPr="00C77B99">
        <w:rPr>
          <w:rFonts w:ascii="Times New Roman" w:hAnsi="Times New Roman"/>
          <w:sz w:val="24"/>
          <w:szCs w:val="24"/>
          <w:lang w:val="bg-BG"/>
        </w:rPr>
        <w:t>земеделските производители</w:t>
      </w:r>
      <w:r w:rsidR="00745FF5" w:rsidRPr="00C77B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7DC" w:rsidRPr="00C77B99">
        <w:rPr>
          <w:rFonts w:ascii="Times New Roman" w:hAnsi="Times New Roman"/>
          <w:sz w:val="24"/>
          <w:szCs w:val="24"/>
          <w:lang w:val="bg-BG"/>
        </w:rPr>
        <w:t xml:space="preserve">предлагам да </w:t>
      </w:r>
      <w:r w:rsidR="00745FF5" w:rsidRPr="00C77B99">
        <w:rPr>
          <w:rFonts w:ascii="Times New Roman" w:hAnsi="Times New Roman"/>
          <w:sz w:val="24"/>
          <w:szCs w:val="24"/>
          <w:lang w:val="bg-BG"/>
        </w:rPr>
        <w:t>издадете заповед за утвърждаване на</w:t>
      </w:r>
      <w:r w:rsidR="00616D50" w:rsidRPr="00C77B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5FF5" w:rsidRPr="00C77B99">
        <w:rPr>
          <w:rFonts w:ascii="Times New Roman" w:hAnsi="Times New Roman"/>
          <w:sz w:val="24"/>
          <w:szCs w:val="24"/>
          <w:lang w:val="bg-BG"/>
        </w:rPr>
        <w:t>насоки</w:t>
      </w:r>
      <w:r w:rsidR="00D27333" w:rsidRPr="00C77B99">
        <w:rPr>
          <w:rFonts w:ascii="Times New Roman" w:hAnsi="Times New Roman"/>
          <w:sz w:val="24"/>
          <w:szCs w:val="24"/>
          <w:lang w:val="bg-BG"/>
        </w:rPr>
        <w:t xml:space="preserve">, определящи условията за кандидатстване и условията за изпълнение на одобрените заявления за подпомагане по интервенция </w:t>
      </w:r>
      <w:r w:rsidR="00C06784" w:rsidRPr="00612107">
        <w:rPr>
          <w:rFonts w:ascii="Times New Roman" w:hAnsi="Times New Roman"/>
          <w:sz w:val="24"/>
          <w:szCs w:val="24"/>
        </w:rPr>
        <w:t>„</w:t>
      </w:r>
      <w:r w:rsidR="00C06784" w:rsidRPr="00612107">
        <w:rPr>
          <w:rFonts w:ascii="Times New Roman" w:hAnsi="Times New Roman"/>
          <w:bCs/>
          <w:noProof/>
          <w:sz w:val="24"/>
          <w:szCs w:val="24"/>
        </w:rPr>
        <w:t>II.Г.6 - Инвестиции в основни услуги и дребни по мащаби инфраструктура в селските райони”</w:t>
      </w:r>
      <w:r w:rsidR="00974674" w:rsidRPr="00C77B99">
        <w:rPr>
          <w:rFonts w:ascii="Times New Roman" w:hAnsi="Times New Roman"/>
          <w:bCs/>
          <w:sz w:val="24"/>
          <w:szCs w:val="24"/>
          <w:lang w:val="bg-BG"/>
        </w:rPr>
        <w:t>, включена в Стратегическия план</w:t>
      </w:r>
      <w:r w:rsidR="008D7A48" w:rsidRPr="00C77B99">
        <w:rPr>
          <w:rFonts w:ascii="Times New Roman" w:hAnsi="Times New Roman"/>
          <w:bCs/>
          <w:sz w:val="24"/>
          <w:szCs w:val="24"/>
          <w:lang w:val="bg-BG"/>
        </w:rPr>
        <w:t xml:space="preserve"> и за определяне на начална и крайна дата за подаване на заявленията за подпомагане, както и краен срок за публикуване на разясненията</w:t>
      </w:r>
      <w:r w:rsidR="00974674" w:rsidRPr="00C77B99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DA076C" w:rsidRDefault="00DA076C" w:rsidP="00EC3751">
      <w:pPr>
        <w:spacing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08590C" w:rsidRDefault="00DA076C" w:rsidP="00EC3751">
      <w:pPr>
        <w:spacing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A076C">
        <w:rPr>
          <w:rFonts w:ascii="Times New Roman" w:hAnsi="Times New Roman"/>
          <w:b/>
          <w:bCs/>
          <w:sz w:val="24"/>
          <w:szCs w:val="24"/>
          <w:lang w:val="bg-BG"/>
        </w:rPr>
        <w:t>Приложение:</w:t>
      </w:r>
      <w:r w:rsidR="00490A6E" w:rsidRPr="00F6335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620BCA">
        <w:rPr>
          <w:rFonts w:ascii="Times New Roman" w:hAnsi="Times New Roman"/>
          <w:bCs/>
          <w:sz w:val="24"/>
          <w:szCs w:val="24"/>
          <w:lang w:val="bg-BG"/>
        </w:rPr>
        <w:t>П</w:t>
      </w:r>
      <w:r w:rsidR="00A16A04" w:rsidRPr="00A16A04">
        <w:rPr>
          <w:rFonts w:ascii="Times New Roman" w:hAnsi="Times New Roman"/>
          <w:bCs/>
          <w:sz w:val="24"/>
          <w:szCs w:val="24"/>
          <w:lang w:val="bg-BG"/>
        </w:rPr>
        <w:t>роект на Заповед за утвърждаване на Насоки за кандидатстване и проекта на доклад към нея.</w:t>
      </w:r>
    </w:p>
    <w:p w:rsidR="00490A6E" w:rsidRPr="00E90E21" w:rsidRDefault="00490A6E" w:rsidP="00EC3751">
      <w:pPr>
        <w:spacing w:line="276" w:lineRule="auto"/>
        <w:rPr>
          <w:rFonts w:ascii="Times New Roman" w:hAnsi="Times New Roman"/>
          <w:bCs/>
          <w:sz w:val="24"/>
          <w:szCs w:val="24"/>
          <w:lang w:val="bg-BG"/>
        </w:rPr>
      </w:pPr>
    </w:p>
    <w:p w:rsidR="00E90E21" w:rsidRDefault="00E90E21" w:rsidP="00EC3751">
      <w:pPr>
        <w:spacing w:line="276" w:lineRule="auto"/>
        <w:rPr>
          <w:rFonts w:ascii="Times New Roman" w:hAnsi="Times New Roman"/>
          <w:bCs/>
          <w:sz w:val="24"/>
          <w:szCs w:val="24"/>
          <w:lang w:val="bg-BG"/>
        </w:rPr>
      </w:pPr>
    </w:p>
    <w:p w:rsidR="003058DE" w:rsidRPr="003448AD" w:rsidRDefault="00904A66" w:rsidP="00EC3751">
      <w:pPr>
        <w:spacing w:line="276" w:lineRule="auto"/>
        <w:rPr>
          <w:lang w:val="bg-BG"/>
        </w:rPr>
      </w:pPr>
      <w:r w:rsidRPr="00063D3A">
        <w:rPr>
          <w:rFonts w:ascii="Times New Roman" w:hAnsi="Times New Roman"/>
          <w:bCs/>
          <w:sz w:val="24"/>
          <w:szCs w:val="24"/>
          <w:lang w:val="bg-BG"/>
        </w:rPr>
        <w:t>С уважение,</w:t>
      </w:r>
      <w:r>
        <w:br/>
      </w:r>
      <w:r>
        <w:br/>
      </w:r>
      <w:r w:rsidR="003336C2">
        <w:pict w14:anchorId="08794E5A">
          <v:shape id="_x0000_i1027" type="#_x0000_t75" alt="Microsoft Office Signature Line..." style="width:192.4pt;height:95.6pt">
            <v:imagedata r:id="rId18" o:title=""/>
            <o:lock v:ext="edit" ungrouping="t" rotation="t" cropping="t" verticies="t" text="t" grouping="t"/>
            <o:signatureline v:ext="edit" id="{B2C7C7A7-BB1C-4186-9C82-702B3688AAC0}" provid="{00000000-0000-0000-0000-000000000000}" o:suggestedsigner="Елена Иванова" o:suggestedsigner2="Директор " issignatureline="t"/>
          </v:shape>
        </w:pict>
      </w:r>
    </w:p>
    <w:sectPr w:rsidR="003058DE" w:rsidRPr="003448AD" w:rsidSect="00F476C4">
      <w:footerReference w:type="even" r:id="rId19"/>
      <w:footerReference w:type="default" r:id="rId20"/>
      <w:headerReference w:type="first" r:id="rId21"/>
      <w:pgSz w:w="11907" w:h="16840" w:code="9"/>
      <w:pgMar w:top="993" w:right="992" w:bottom="1276" w:left="1170" w:header="170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53" w:rsidRDefault="003D0A53">
      <w:r>
        <w:separator/>
      </w:r>
    </w:p>
  </w:endnote>
  <w:endnote w:type="continuationSeparator" w:id="0">
    <w:p w:rsidR="003D0A53" w:rsidRDefault="003D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B1" w:rsidRDefault="009E45B1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5B1" w:rsidRDefault="009E45B1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B1" w:rsidRPr="009F4527" w:rsidRDefault="009E45B1" w:rsidP="006E0E9B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8"/>
        <w:szCs w:val="18"/>
      </w:rPr>
    </w:pPr>
    <w:r w:rsidRPr="009F4527">
      <w:rPr>
        <w:rStyle w:val="PageNumber"/>
        <w:rFonts w:ascii="Times New Roman" w:hAnsi="Times New Roman"/>
        <w:sz w:val="18"/>
        <w:szCs w:val="18"/>
      </w:rPr>
      <w:fldChar w:fldCharType="begin"/>
    </w:r>
    <w:r w:rsidRPr="009F4527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9F4527">
      <w:rPr>
        <w:rStyle w:val="PageNumber"/>
        <w:rFonts w:ascii="Times New Roman" w:hAnsi="Times New Roman"/>
        <w:sz w:val="18"/>
        <w:szCs w:val="18"/>
      </w:rPr>
      <w:fldChar w:fldCharType="separate"/>
    </w:r>
    <w:r w:rsidR="003336C2">
      <w:rPr>
        <w:rStyle w:val="PageNumber"/>
        <w:rFonts w:ascii="Times New Roman" w:hAnsi="Times New Roman"/>
        <w:noProof/>
        <w:sz w:val="18"/>
        <w:szCs w:val="18"/>
      </w:rPr>
      <w:t>8</w:t>
    </w:r>
    <w:r w:rsidRPr="009F4527">
      <w:rPr>
        <w:rStyle w:val="PageNumber"/>
        <w:rFonts w:ascii="Times New Roman" w:hAnsi="Times New Roman"/>
        <w:sz w:val="18"/>
        <w:szCs w:val="18"/>
      </w:rPr>
      <w:fldChar w:fldCharType="end"/>
    </w:r>
  </w:p>
  <w:p w:rsidR="009E45B1" w:rsidRPr="00627A1B" w:rsidRDefault="009E45B1" w:rsidP="007B7DE9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</w:t>
    </w: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:rsidR="009E45B1" w:rsidRPr="00E0514A" w:rsidRDefault="009E45B1" w:rsidP="00B223C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985 11 199,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0514A">
      <w:rPr>
        <w:rFonts w:ascii="Verdana" w:hAnsi="Verdana"/>
        <w:noProof/>
        <w:sz w:val="16"/>
        <w:szCs w:val="16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0514A">
      <w:rPr>
        <w:rFonts w:ascii="Verdana" w:hAnsi="Verdana"/>
        <w:noProof/>
        <w:sz w:val="16"/>
        <w:szCs w:val="16"/>
      </w:rPr>
      <w:t xml:space="preserve"> 98</w:t>
    </w:r>
    <w:r>
      <w:rPr>
        <w:rFonts w:ascii="Verdana" w:hAnsi="Verdana"/>
        <w:noProof/>
        <w:sz w:val="16"/>
        <w:szCs w:val="16"/>
        <w:lang w:val="bg-BG"/>
      </w:rPr>
      <w:t>1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79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53" w:rsidRDefault="003D0A53">
      <w:r>
        <w:separator/>
      </w:r>
    </w:p>
  </w:footnote>
  <w:footnote w:type="continuationSeparator" w:id="0">
    <w:p w:rsidR="003D0A53" w:rsidRDefault="003D0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15" w:rsidRPr="00A73715" w:rsidRDefault="00A73715" w:rsidP="00A73715">
    <w:pPr>
      <w:widowControl w:val="0"/>
      <w:overflowPunct/>
      <w:jc w:val="right"/>
      <w:textAlignment w:val="auto"/>
      <w:rPr>
        <w:rFonts w:ascii="Verdana" w:hAnsi="Verdana" w:cs="Verdana"/>
        <w:sz w:val="16"/>
        <w:szCs w:val="16"/>
        <w:lang w:val="bg-BG" w:eastAsia="bg-BG"/>
      </w:rPr>
    </w:pPr>
  </w:p>
  <w:p w:rsidR="00A73715" w:rsidRPr="00A73715" w:rsidRDefault="00274870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b/>
        <w:spacing w:val="40"/>
        <w:sz w:val="26"/>
        <w:szCs w:val="26"/>
        <w:lang w:val="x-none" w:eastAsia="x-none"/>
      </w:rPr>
    </w:pPr>
    <w:r>
      <w:rPr>
        <w:rFonts w:ascii="Arial Narrow" w:hAnsi="Arial Narrow"/>
        <w:b/>
        <w:i/>
        <w:i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FE6B97" wp14:editId="3472574C">
              <wp:simplePos x="0" y="0"/>
              <wp:positionH relativeFrom="column">
                <wp:posOffset>702945</wp:posOffset>
              </wp:positionH>
              <wp:positionV relativeFrom="paragraph">
                <wp:posOffset>48895</wp:posOffset>
              </wp:positionV>
              <wp:extent cx="0" cy="61214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1AC8DD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55.35pt;margin-top:3.8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UaHQIAADo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"/>
          </w:pict>
        </mc:Fallback>
      </mc:AlternateContent>
    </w:r>
    <w:r>
      <w:rPr>
        <w:rFonts w:ascii="Arial Narrow" w:hAnsi="Arial Narrow"/>
        <w:b/>
        <w:i/>
        <w:iCs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218BD77A" wp14:editId="0CD62722">
          <wp:simplePos x="0" y="0"/>
          <wp:positionH relativeFrom="column">
            <wp:posOffset>21590</wp:posOffset>
          </wp:positionH>
          <wp:positionV relativeFrom="paragraph">
            <wp:posOffset>-78740</wp:posOffset>
          </wp:positionV>
          <wp:extent cx="600710" cy="832485"/>
          <wp:effectExtent l="0" t="0" r="8890" b="5715"/>
          <wp:wrapSquare wrapText="bothSides"/>
          <wp:docPr id="4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715" w:rsidRPr="00A73715">
      <w:rPr>
        <w:rFonts w:ascii="Arial Narrow" w:hAnsi="Arial Narrow"/>
        <w:b/>
        <w:spacing w:val="40"/>
        <w:sz w:val="26"/>
        <w:szCs w:val="26"/>
        <w:lang w:val="x-none" w:eastAsia="x-none"/>
      </w:rPr>
      <w:t>РЕПУБЛИКА БЪЛГАРИЯ</w:t>
    </w:r>
  </w:p>
  <w:p w:rsidR="00A73715" w:rsidRPr="00A73715" w:rsidRDefault="00A73715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spacing w:val="30"/>
        <w:sz w:val="26"/>
        <w:szCs w:val="26"/>
        <w:lang w:val="bg-BG" w:eastAsia="x-none"/>
      </w:rPr>
    </w:pPr>
    <w:r w:rsidRPr="00A73715">
      <w:rPr>
        <w:rFonts w:ascii="Arial Narrow" w:hAnsi="Arial Narrow"/>
        <w:spacing w:val="30"/>
        <w:sz w:val="26"/>
        <w:szCs w:val="26"/>
        <w:lang w:val="x-none" w:eastAsia="x-none"/>
      </w:rPr>
      <w:t>Министерство на земеделието</w:t>
    </w:r>
    <w:r w:rsidR="00D76A60">
      <w:rPr>
        <w:rFonts w:ascii="Arial Narrow" w:hAnsi="Arial Narrow"/>
        <w:spacing w:val="30"/>
        <w:sz w:val="26"/>
        <w:szCs w:val="26"/>
        <w:lang w:eastAsia="x-none"/>
      </w:rPr>
      <w:t xml:space="preserve"> и </w:t>
    </w:r>
    <w:r w:rsidRPr="00A73715">
      <w:rPr>
        <w:rFonts w:ascii="Arial Narrow" w:hAnsi="Arial Narrow"/>
        <w:spacing w:val="30"/>
        <w:sz w:val="26"/>
        <w:szCs w:val="26"/>
        <w:lang w:val="x-none" w:eastAsia="x-none"/>
      </w:rPr>
      <w:t>храните</w:t>
    </w:r>
  </w:p>
  <w:p w:rsidR="00A73715" w:rsidRPr="00A73715" w:rsidRDefault="00A73715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spacing w:val="30"/>
        <w:sz w:val="24"/>
        <w:szCs w:val="24"/>
        <w:lang w:val="x-none" w:eastAsia="x-none"/>
      </w:rPr>
    </w:pPr>
    <w:r w:rsidRPr="00A73715">
      <w:rPr>
        <w:rFonts w:ascii="Arial Narrow" w:hAnsi="Arial Narrow"/>
        <w:spacing w:val="30"/>
        <w:sz w:val="24"/>
        <w:szCs w:val="24"/>
        <w:lang w:val="x-none" w:eastAsia="x-none"/>
      </w:rPr>
      <w:t>Дирекция „Развитие на селските райони”</w:t>
    </w:r>
  </w:p>
  <w:p w:rsidR="009E45B1" w:rsidRPr="00A73715" w:rsidRDefault="009E45B1" w:rsidP="00A737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00000035"/>
    <w:lvl w:ilvl="0" w:tplc="01AC8A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00D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A401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5CFC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66F6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C030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6E0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C6B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A050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4B72289"/>
    <w:multiLevelType w:val="hybridMultilevel"/>
    <w:tmpl w:val="3FA8A412"/>
    <w:lvl w:ilvl="0" w:tplc="8C9470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CF11E4"/>
    <w:multiLevelType w:val="hybridMultilevel"/>
    <w:tmpl w:val="274AB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574F65"/>
    <w:multiLevelType w:val="hybridMultilevel"/>
    <w:tmpl w:val="58B80974"/>
    <w:lvl w:ilvl="0" w:tplc="D784613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C74146E"/>
    <w:multiLevelType w:val="hybridMultilevel"/>
    <w:tmpl w:val="EAC075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65ED5"/>
    <w:multiLevelType w:val="hybridMultilevel"/>
    <w:tmpl w:val="0C7A1F5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2D9D205B"/>
    <w:multiLevelType w:val="hybridMultilevel"/>
    <w:tmpl w:val="ADFADB2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>
    <w:nsid w:val="2ECA477E"/>
    <w:multiLevelType w:val="hybridMultilevel"/>
    <w:tmpl w:val="D8F0F6E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34A27A48"/>
    <w:multiLevelType w:val="hybridMultilevel"/>
    <w:tmpl w:val="669E560C"/>
    <w:lvl w:ilvl="0" w:tplc="CBAC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5628D"/>
    <w:multiLevelType w:val="hybridMultilevel"/>
    <w:tmpl w:val="ED4061C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90677"/>
    <w:multiLevelType w:val="hybridMultilevel"/>
    <w:tmpl w:val="69A8E4D6"/>
    <w:lvl w:ilvl="0" w:tplc="44AABC6E">
      <w:start w:val="2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E5F87"/>
    <w:multiLevelType w:val="hybridMultilevel"/>
    <w:tmpl w:val="13FE57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9">
    <w:nsid w:val="49004BE4"/>
    <w:multiLevelType w:val="hybridMultilevel"/>
    <w:tmpl w:val="218407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927C6"/>
    <w:multiLevelType w:val="hybridMultilevel"/>
    <w:tmpl w:val="37E2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3650C"/>
    <w:multiLevelType w:val="hybridMultilevel"/>
    <w:tmpl w:val="76AE60F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CF357F4"/>
    <w:multiLevelType w:val="hybridMultilevel"/>
    <w:tmpl w:val="E0222F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067C84"/>
    <w:multiLevelType w:val="hybridMultilevel"/>
    <w:tmpl w:val="640C90F6"/>
    <w:lvl w:ilvl="0" w:tplc="8C947050">
      <w:start w:val="2"/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64D463C3"/>
    <w:multiLevelType w:val="hybridMultilevel"/>
    <w:tmpl w:val="D83E78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CC170A"/>
    <w:multiLevelType w:val="hybridMultilevel"/>
    <w:tmpl w:val="22906E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F05411"/>
    <w:multiLevelType w:val="hybridMultilevel"/>
    <w:tmpl w:val="B31A60F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F12DCD"/>
    <w:multiLevelType w:val="hybridMultilevel"/>
    <w:tmpl w:val="76EA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064C29"/>
    <w:multiLevelType w:val="hybridMultilevel"/>
    <w:tmpl w:val="E5C8BC52"/>
    <w:lvl w:ilvl="0" w:tplc="6136E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7"/>
  </w:num>
  <w:num w:numId="4">
    <w:abstractNumId w:val="30"/>
  </w:num>
  <w:num w:numId="5">
    <w:abstractNumId w:val="14"/>
  </w:num>
  <w:num w:numId="6">
    <w:abstractNumId w:val="26"/>
  </w:num>
  <w:num w:numId="7">
    <w:abstractNumId w:val="16"/>
  </w:num>
  <w:num w:numId="8">
    <w:abstractNumId w:val="25"/>
  </w:num>
  <w:num w:numId="9">
    <w:abstractNumId w:val="18"/>
  </w:num>
  <w:num w:numId="10">
    <w:abstractNumId w:val="4"/>
  </w:num>
  <w:num w:numId="11">
    <w:abstractNumId w:val="33"/>
  </w:num>
  <w:num w:numId="12">
    <w:abstractNumId w:val="2"/>
  </w:num>
  <w:num w:numId="13">
    <w:abstractNumId w:val="24"/>
  </w:num>
  <w:num w:numId="14">
    <w:abstractNumId w:val="23"/>
  </w:num>
  <w:num w:numId="15">
    <w:abstractNumId w:val="3"/>
  </w:num>
  <w:num w:numId="16">
    <w:abstractNumId w:val="5"/>
  </w:num>
  <w:num w:numId="17">
    <w:abstractNumId w:val="17"/>
  </w:num>
  <w:num w:numId="18">
    <w:abstractNumId w:val="31"/>
  </w:num>
  <w:num w:numId="19">
    <w:abstractNumId w:val="28"/>
  </w:num>
  <w:num w:numId="20">
    <w:abstractNumId w:val="29"/>
  </w:num>
  <w:num w:numId="21">
    <w:abstractNumId w:val="22"/>
  </w:num>
  <w:num w:numId="22">
    <w:abstractNumId w:val="1"/>
  </w:num>
  <w:num w:numId="23">
    <w:abstractNumId w:val="36"/>
  </w:num>
  <w:num w:numId="24">
    <w:abstractNumId w:val="12"/>
  </w:num>
  <w:num w:numId="25">
    <w:abstractNumId w:val="9"/>
  </w:num>
  <w:num w:numId="26">
    <w:abstractNumId w:val="35"/>
  </w:num>
  <w:num w:numId="27">
    <w:abstractNumId w:val="21"/>
  </w:num>
  <w:num w:numId="28">
    <w:abstractNumId w:val="6"/>
  </w:num>
  <w:num w:numId="29">
    <w:abstractNumId w:val="19"/>
  </w:num>
  <w:num w:numId="30">
    <w:abstractNumId w:val="0"/>
  </w:num>
  <w:num w:numId="31">
    <w:abstractNumId w:val="15"/>
  </w:num>
  <w:num w:numId="32">
    <w:abstractNumId w:val="10"/>
  </w:num>
  <w:num w:numId="33">
    <w:abstractNumId w:val="7"/>
  </w:num>
  <w:num w:numId="34">
    <w:abstractNumId w:val="11"/>
  </w:num>
  <w:num w:numId="35">
    <w:abstractNumId w:val="34"/>
  </w:num>
  <w:num w:numId="36">
    <w:abstractNumId w:val="8"/>
  </w:num>
  <w:num w:numId="37">
    <w:abstractNumId w:val="13"/>
  </w:num>
  <w:num w:numId="3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vetoslav Tsekov">
    <w15:presenceInfo w15:providerId="AD" w15:userId="S-1-5-21-3673932534-3318588094-701912851-7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44C"/>
    <w:rsid w:val="00001906"/>
    <w:rsid w:val="00001FA6"/>
    <w:rsid w:val="000041CB"/>
    <w:rsid w:val="00004EC7"/>
    <w:rsid w:val="00005689"/>
    <w:rsid w:val="000061AA"/>
    <w:rsid w:val="00006E67"/>
    <w:rsid w:val="00007070"/>
    <w:rsid w:val="00007581"/>
    <w:rsid w:val="000114C6"/>
    <w:rsid w:val="00014020"/>
    <w:rsid w:val="00014746"/>
    <w:rsid w:val="00014A52"/>
    <w:rsid w:val="00017939"/>
    <w:rsid w:val="000213AD"/>
    <w:rsid w:val="00021C6E"/>
    <w:rsid w:val="00022C2E"/>
    <w:rsid w:val="00024498"/>
    <w:rsid w:val="00025383"/>
    <w:rsid w:val="00025A67"/>
    <w:rsid w:val="00026EBF"/>
    <w:rsid w:val="00034661"/>
    <w:rsid w:val="0004111F"/>
    <w:rsid w:val="0004123C"/>
    <w:rsid w:val="00042416"/>
    <w:rsid w:val="00042781"/>
    <w:rsid w:val="00044367"/>
    <w:rsid w:val="000530EE"/>
    <w:rsid w:val="000558A7"/>
    <w:rsid w:val="00060D2E"/>
    <w:rsid w:val="00063D3A"/>
    <w:rsid w:val="00066A5E"/>
    <w:rsid w:val="00066CEB"/>
    <w:rsid w:val="00072374"/>
    <w:rsid w:val="000755DB"/>
    <w:rsid w:val="000802CF"/>
    <w:rsid w:val="0008590C"/>
    <w:rsid w:val="00086155"/>
    <w:rsid w:val="00087AB4"/>
    <w:rsid w:val="00095042"/>
    <w:rsid w:val="0009629B"/>
    <w:rsid w:val="00097049"/>
    <w:rsid w:val="000A2BAB"/>
    <w:rsid w:val="000A41E4"/>
    <w:rsid w:val="000A41F5"/>
    <w:rsid w:val="000A4504"/>
    <w:rsid w:val="000A4EED"/>
    <w:rsid w:val="000A74FC"/>
    <w:rsid w:val="000A7683"/>
    <w:rsid w:val="000B05F1"/>
    <w:rsid w:val="000B1B11"/>
    <w:rsid w:val="000B2FD4"/>
    <w:rsid w:val="000B43F2"/>
    <w:rsid w:val="000B5598"/>
    <w:rsid w:val="000B5F3D"/>
    <w:rsid w:val="000B6681"/>
    <w:rsid w:val="000C018A"/>
    <w:rsid w:val="000C4F0A"/>
    <w:rsid w:val="000C51A4"/>
    <w:rsid w:val="000C5D65"/>
    <w:rsid w:val="000C6760"/>
    <w:rsid w:val="000C728A"/>
    <w:rsid w:val="000C7A5A"/>
    <w:rsid w:val="000D04E4"/>
    <w:rsid w:val="000D38B0"/>
    <w:rsid w:val="000D3D11"/>
    <w:rsid w:val="000D4AF4"/>
    <w:rsid w:val="000D5846"/>
    <w:rsid w:val="000E0F4B"/>
    <w:rsid w:val="000E14A7"/>
    <w:rsid w:val="000E2F9B"/>
    <w:rsid w:val="000E3EB8"/>
    <w:rsid w:val="000E47BC"/>
    <w:rsid w:val="000E6394"/>
    <w:rsid w:val="000E6862"/>
    <w:rsid w:val="000E781B"/>
    <w:rsid w:val="000F0CD1"/>
    <w:rsid w:val="000F1021"/>
    <w:rsid w:val="000F258A"/>
    <w:rsid w:val="000F2FFA"/>
    <w:rsid w:val="000F65C4"/>
    <w:rsid w:val="000F6816"/>
    <w:rsid w:val="000F6B74"/>
    <w:rsid w:val="00101B66"/>
    <w:rsid w:val="00105B01"/>
    <w:rsid w:val="00105C24"/>
    <w:rsid w:val="00106697"/>
    <w:rsid w:val="00106BDD"/>
    <w:rsid w:val="001072FC"/>
    <w:rsid w:val="00110EB1"/>
    <w:rsid w:val="00112CCC"/>
    <w:rsid w:val="00117133"/>
    <w:rsid w:val="00121205"/>
    <w:rsid w:val="00122C21"/>
    <w:rsid w:val="00125BCE"/>
    <w:rsid w:val="00126055"/>
    <w:rsid w:val="00126765"/>
    <w:rsid w:val="001271A1"/>
    <w:rsid w:val="00132EBC"/>
    <w:rsid w:val="00133604"/>
    <w:rsid w:val="00133945"/>
    <w:rsid w:val="0013468F"/>
    <w:rsid w:val="00136822"/>
    <w:rsid w:val="001403C7"/>
    <w:rsid w:val="00140737"/>
    <w:rsid w:val="0014130B"/>
    <w:rsid w:val="00145096"/>
    <w:rsid w:val="00146489"/>
    <w:rsid w:val="00146747"/>
    <w:rsid w:val="00147BD6"/>
    <w:rsid w:val="00150E68"/>
    <w:rsid w:val="00151DA5"/>
    <w:rsid w:val="00151F53"/>
    <w:rsid w:val="001540E0"/>
    <w:rsid w:val="00156653"/>
    <w:rsid w:val="00157115"/>
    <w:rsid w:val="00157ABC"/>
    <w:rsid w:val="00157CC0"/>
    <w:rsid w:val="00157D1E"/>
    <w:rsid w:val="00160F58"/>
    <w:rsid w:val="001657DC"/>
    <w:rsid w:val="0016633A"/>
    <w:rsid w:val="00167642"/>
    <w:rsid w:val="001676DE"/>
    <w:rsid w:val="00167E3C"/>
    <w:rsid w:val="0017088F"/>
    <w:rsid w:val="00171D54"/>
    <w:rsid w:val="001737D9"/>
    <w:rsid w:val="0017420A"/>
    <w:rsid w:val="00174350"/>
    <w:rsid w:val="001745A3"/>
    <w:rsid w:val="00174767"/>
    <w:rsid w:val="00175CF3"/>
    <w:rsid w:val="00184E25"/>
    <w:rsid w:val="00186870"/>
    <w:rsid w:val="00187A60"/>
    <w:rsid w:val="00190C06"/>
    <w:rsid w:val="00190F96"/>
    <w:rsid w:val="00191A3D"/>
    <w:rsid w:val="00192E45"/>
    <w:rsid w:val="00194102"/>
    <w:rsid w:val="00194B81"/>
    <w:rsid w:val="00196619"/>
    <w:rsid w:val="001A4FE0"/>
    <w:rsid w:val="001B06E6"/>
    <w:rsid w:val="001B7532"/>
    <w:rsid w:val="001C2490"/>
    <w:rsid w:val="001C3B59"/>
    <w:rsid w:val="001C5826"/>
    <w:rsid w:val="001C5905"/>
    <w:rsid w:val="001C5D94"/>
    <w:rsid w:val="001C6D1E"/>
    <w:rsid w:val="001C72FF"/>
    <w:rsid w:val="001D5D05"/>
    <w:rsid w:val="001D61EB"/>
    <w:rsid w:val="001D79DF"/>
    <w:rsid w:val="001E1567"/>
    <w:rsid w:val="001F2B7C"/>
    <w:rsid w:val="001F7075"/>
    <w:rsid w:val="002067BB"/>
    <w:rsid w:val="00207CF8"/>
    <w:rsid w:val="002101E5"/>
    <w:rsid w:val="00211DF0"/>
    <w:rsid w:val="002126E1"/>
    <w:rsid w:val="00213A2F"/>
    <w:rsid w:val="0021719A"/>
    <w:rsid w:val="00220E5C"/>
    <w:rsid w:val="00223923"/>
    <w:rsid w:val="00225637"/>
    <w:rsid w:val="0022603B"/>
    <w:rsid w:val="0022634A"/>
    <w:rsid w:val="002270B5"/>
    <w:rsid w:val="00227240"/>
    <w:rsid w:val="0022734C"/>
    <w:rsid w:val="0022783B"/>
    <w:rsid w:val="00230ED9"/>
    <w:rsid w:val="00232235"/>
    <w:rsid w:val="002329F3"/>
    <w:rsid w:val="00245471"/>
    <w:rsid w:val="00245A4D"/>
    <w:rsid w:val="00251152"/>
    <w:rsid w:val="002527DE"/>
    <w:rsid w:val="00256DFC"/>
    <w:rsid w:val="00260248"/>
    <w:rsid w:val="002638A0"/>
    <w:rsid w:val="002639A8"/>
    <w:rsid w:val="00266D04"/>
    <w:rsid w:val="0027040C"/>
    <w:rsid w:val="00271FD9"/>
    <w:rsid w:val="0027481E"/>
    <w:rsid w:val="00274870"/>
    <w:rsid w:val="00276A2E"/>
    <w:rsid w:val="0027714A"/>
    <w:rsid w:val="00282039"/>
    <w:rsid w:val="00283A7D"/>
    <w:rsid w:val="00284BCA"/>
    <w:rsid w:val="00284FEF"/>
    <w:rsid w:val="00286E1B"/>
    <w:rsid w:val="00287A85"/>
    <w:rsid w:val="00287AA7"/>
    <w:rsid w:val="00287F26"/>
    <w:rsid w:val="0029483E"/>
    <w:rsid w:val="0029553A"/>
    <w:rsid w:val="00296526"/>
    <w:rsid w:val="00296B71"/>
    <w:rsid w:val="00297811"/>
    <w:rsid w:val="00297AB1"/>
    <w:rsid w:val="002A1C88"/>
    <w:rsid w:val="002A2538"/>
    <w:rsid w:val="002A2B7A"/>
    <w:rsid w:val="002A2FD2"/>
    <w:rsid w:val="002A5ED6"/>
    <w:rsid w:val="002A65CF"/>
    <w:rsid w:val="002A6BD4"/>
    <w:rsid w:val="002A6E41"/>
    <w:rsid w:val="002A7016"/>
    <w:rsid w:val="002A7458"/>
    <w:rsid w:val="002B53E7"/>
    <w:rsid w:val="002C05A2"/>
    <w:rsid w:val="002C340E"/>
    <w:rsid w:val="002C3722"/>
    <w:rsid w:val="002C5084"/>
    <w:rsid w:val="002C68AD"/>
    <w:rsid w:val="002C7159"/>
    <w:rsid w:val="002D11A8"/>
    <w:rsid w:val="002D2ED3"/>
    <w:rsid w:val="002D39B1"/>
    <w:rsid w:val="002D4A7E"/>
    <w:rsid w:val="002D6C4B"/>
    <w:rsid w:val="002D6D4D"/>
    <w:rsid w:val="002E2396"/>
    <w:rsid w:val="002E3920"/>
    <w:rsid w:val="002E54E4"/>
    <w:rsid w:val="002F00AD"/>
    <w:rsid w:val="002F06A8"/>
    <w:rsid w:val="002F2775"/>
    <w:rsid w:val="002F2C75"/>
    <w:rsid w:val="002F54CC"/>
    <w:rsid w:val="00303716"/>
    <w:rsid w:val="003058DE"/>
    <w:rsid w:val="00305ED1"/>
    <w:rsid w:val="00311A01"/>
    <w:rsid w:val="00313609"/>
    <w:rsid w:val="00315ACD"/>
    <w:rsid w:val="00315E64"/>
    <w:rsid w:val="0031650F"/>
    <w:rsid w:val="003178D7"/>
    <w:rsid w:val="00321118"/>
    <w:rsid w:val="00325306"/>
    <w:rsid w:val="00325314"/>
    <w:rsid w:val="00326845"/>
    <w:rsid w:val="00327325"/>
    <w:rsid w:val="0033295B"/>
    <w:rsid w:val="003336C2"/>
    <w:rsid w:val="00334781"/>
    <w:rsid w:val="003372CB"/>
    <w:rsid w:val="00342CE2"/>
    <w:rsid w:val="003448AD"/>
    <w:rsid w:val="0034628D"/>
    <w:rsid w:val="00351625"/>
    <w:rsid w:val="00354332"/>
    <w:rsid w:val="003548CD"/>
    <w:rsid w:val="0035536E"/>
    <w:rsid w:val="00356926"/>
    <w:rsid w:val="00356DBD"/>
    <w:rsid w:val="00360448"/>
    <w:rsid w:val="003629FE"/>
    <w:rsid w:val="00362BF3"/>
    <w:rsid w:val="00363202"/>
    <w:rsid w:val="00364546"/>
    <w:rsid w:val="0036520D"/>
    <w:rsid w:val="0037731D"/>
    <w:rsid w:val="00377FE8"/>
    <w:rsid w:val="0038087E"/>
    <w:rsid w:val="00380949"/>
    <w:rsid w:val="00384434"/>
    <w:rsid w:val="00385DB8"/>
    <w:rsid w:val="00386165"/>
    <w:rsid w:val="00386252"/>
    <w:rsid w:val="00387FCE"/>
    <w:rsid w:val="0039367D"/>
    <w:rsid w:val="00393C8A"/>
    <w:rsid w:val="003964E0"/>
    <w:rsid w:val="00396500"/>
    <w:rsid w:val="003A0A97"/>
    <w:rsid w:val="003A16D5"/>
    <w:rsid w:val="003A231C"/>
    <w:rsid w:val="003A2B36"/>
    <w:rsid w:val="003A3A13"/>
    <w:rsid w:val="003A3C4C"/>
    <w:rsid w:val="003A3EF7"/>
    <w:rsid w:val="003A5581"/>
    <w:rsid w:val="003A5C4F"/>
    <w:rsid w:val="003A7059"/>
    <w:rsid w:val="003B05D3"/>
    <w:rsid w:val="003B1047"/>
    <w:rsid w:val="003B660B"/>
    <w:rsid w:val="003C023D"/>
    <w:rsid w:val="003C387E"/>
    <w:rsid w:val="003C3F94"/>
    <w:rsid w:val="003C490D"/>
    <w:rsid w:val="003C5881"/>
    <w:rsid w:val="003C779F"/>
    <w:rsid w:val="003C78EC"/>
    <w:rsid w:val="003D0A3A"/>
    <w:rsid w:val="003D0A53"/>
    <w:rsid w:val="003D3AC2"/>
    <w:rsid w:val="003D5729"/>
    <w:rsid w:val="003E2100"/>
    <w:rsid w:val="003E5977"/>
    <w:rsid w:val="003E618C"/>
    <w:rsid w:val="003E7A6D"/>
    <w:rsid w:val="003F1CB3"/>
    <w:rsid w:val="003F2320"/>
    <w:rsid w:val="003F3852"/>
    <w:rsid w:val="003F6D6C"/>
    <w:rsid w:val="003F75C2"/>
    <w:rsid w:val="004040EE"/>
    <w:rsid w:val="00407B63"/>
    <w:rsid w:val="0041011C"/>
    <w:rsid w:val="004121BD"/>
    <w:rsid w:val="00413175"/>
    <w:rsid w:val="00414F70"/>
    <w:rsid w:val="004155B9"/>
    <w:rsid w:val="00415617"/>
    <w:rsid w:val="00416D51"/>
    <w:rsid w:val="00417313"/>
    <w:rsid w:val="0041784A"/>
    <w:rsid w:val="00420590"/>
    <w:rsid w:val="00420DF0"/>
    <w:rsid w:val="004214BA"/>
    <w:rsid w:val="00425698"/>
    <w:rsid w:val="00431377"/>
    <w:rsid w:val="00432F55"/>
    <w:rsid w:val="004345A1"/>
    <w:rsid w:val="004364BC"/>
    <w:rsid w:val="00437215"/>
    <w:rsid w:val="00440427"/>
    <w:rsid w:val="00441B9D"/>
    <w:rsid w:val="00442232"/>
    <w:rsid w:val="00444444"/>
    <w:rsid w:val="004467AE"/>
    <w:rsid w:val="004477BD"/>
    <w:rsid w:val="00451257"/>
    <w:rsid w:val="00453133"/>
    <w:rsid w:val="00453B4C"/>
    <w:rsid w:val="0045424F"/>
    <w:rsid w:val="004553FD"/>
    <w:rsid w:val="004578F3"/>
    <w:rsid w:val="00460933"/>
    <w:rsid w:val="00464599"/>
    <w:rsid w:val="00464CE8"/>
    <w:rsid w:val="0046619D"/>
    <w:rsid w:val="004713AB"/>
    <w:rsid w:val="00482A3C"/>
    <w:rsid w:val="004834D7"/>
    <w:rsid w:val="0048536F"/>
    <w:rsid w:val="004859BD"/>
    <w:rsid w:val="004902F1"/>
    <w:rsid w:val="00490A6E"/>
    <w:rsid w:val="00490AB8"/>
    <w:rsid w:val="00492073"/>
    <w:rsid w:val="00492872"/>
    <w:rsid w:val="0049616A"/>
    <w:rsid w:val="004A0927"/>
    <w:rsid w:val="004A092E"/>
    <w:rsid w:val="004A0E42"/>
    <w:rsid w:val="004A5492"/>
    <w:rsid w:val="004A71BE"/>
    <w:rsid w:val="004A73E7"/>
    <w:rsid w:val="004B0AFD"/>
    <w:rsid w:val="004B2831"/>
    <w:rsid w:val="004B3FB9"/>
    <w:rsid w:val="004B5379"/>
    <w:rsid w:val="004B5420"/>
    <w:rsid w:val="004B6A6F"/>
    <w:rsid w:val="004C3144"/>
    <w:rsid w:val="004C53F6"/>
    <w:rsid w:val="004D0061"/>
    <w:rsid w:val="004D09EB"/>
    <w:rsid w:val="004D16F5"/>
    <w:rsid w:val="004D1B2E"/>
    <w:rsid w:val="004D1BB7"/>
    <w:rsid w:val="004D32E9"/>
    <w:rsid w:val="004D5D29"/>
    <w:rsid w:val="004D625C"/>
    <w:rsid w:val="004D7904"/>
    <w:rsid w:val="004E2255"/>
    <w:rsid w:val="004E2F08"/>
    <w:rsid w:val="004E301C"/>
    <w:rsid w:val="004E37A0"/>
    <w:rsid w:val="004E3DED"/>
    <w:rsid w:val="004E45E6"/>
    <w:rsid w:val="004E47BD"/>
    <w:rsid w:val="004E4EF2"/>
    <w:rsid w:val="004E7075"/>
    <w:rsid w:val="004F1552"/>
    <w:rsid w:val="004F5440"/>
    <w:rsid w:val="00503354"/>
    <w:rsid w:val="00504AAF"/>
    <w:rsid w:val="00504D77"/>
    <w:rsid w:val="00506A33"/>
    <w:rsid w:val="005072E3"/>
    <w:rsid w:val="00507C14"/>
    <w:rsid w:val="00516FFE"/>
    <w:rsid w:val="00520DFD"/>
    <w:rsid w:val="00520FED"/>
    <w:rsid w:val="005228CB"/>
    <w:rsid w:val="00524138"/>
    <w:rsid w:val="00525749"/>
    <w:rsid w:val="00525D6C"/>
    <w:rsid w:val="005262CE"/>
    <w:rsid w:val="00527F2F"/>
    <w:rsid w:val="005312E4"/>
    <w:rsid w:val="00533341"/>
    <w:rsid w:val="00534B1F"/>
    <w:rsid w:val="00535332"/>
    <w:rsid w:val="00535871"/>
    <w:rsid w:val="005400F8"/>
    <w:rsid w:val="00540486"/>
    <w:rsid w:val="00542BB8"/>
    <w:rsid w:val="005452AE"/>
    <w:rsid w:val="00551B90"/>
    <w:rsid w:val="00552FFA"/>
    <w:rsid w:val="005543F9"/>
    <w:rsid w:val="005547D0"/>
    <w:rsid w:val="0056316E"/>
    <w:rsid w:val="005635C8"/>
    <w:rsid w:val="005639C6"/>
    <w:rsid w:val="005656A9"/>
    <w:rsid w:val="00566298"/>
    <w:rsid w:val="0057112B"/>
    <w:rsid w:val="00573B52"/>
    <w:rsid w:val="005801B0"/>
    <w:rsid w:val="00581CA7"/>
    <w:rsid w:val="00581CEE"/>
    <w:rsid w:val="005841DB"/>
    <w:rsid w:val="0058510A"/>
    <w:rsid w:val="00586CAF"/>
    <w:rsid w:val="00586EC3"/>
    <w:rsid w:val="00596AA8"/>
    <w:rsid w:val="00597004"/>
    <w:rsid w:val="00597A67"/>
    <w:rsid w:val="005A1CB7"/>
    <w:rsid w:val="005A2F18"/>
    <w:rsid w:val="005A3B17"/>
    <w:rsid w:val="005A5E8F"/>
    <w:rsid w:val="005B4489"/>
    <w:rsid w:val="005B6034"/>
    <w:rsid w:val="005B7BBC"/>
    <w:rsid w:val="005C4BB0"/>
    <w:rsid w:val="005C57CE"/>
    <w:rsid w:val="005C58F5"/>
    <w:rsid w:val="005C59EF"/>
    <w:rsid w:val="005C7C41"/>
    <w:rsid w:val="005C7CF0"/>
    <w:rsid w:val="005D0828"/>
    <w:rsid w:val="005D12DC"/>
    <w:rsid w:val="005D3F66"/>
    <w:rsid w:val="005D7788"/>
    <w:rsid w:val="005E2564"/>
    <w:rsid w:val="005E3461"/>
    <w:rsid w:val="005E4675"/>
    <w:rsid w:val="005F06B9"/>
    <w:rsid w:val="005F101C"/>
    <w:rsid w:val="005F16FD"/>
    <w:rsid w:val="005F2051"/>
    <w:rsid w:val="005F2531"/>
    <w:rsid w:val="005F6B27"/>
    <w:rsid w:val="00601740"/>
    <w:rsid w:val="0060313A"/>
    <w:rsid w:val="00603C46"/>
    <w:rsid w:val="00605DE5"/>
    <w:rsid w:val="006111A4"/>
    <w:rsid w:val="00611502"/>
    <w:rsid w:val="00612107"/>
    <w:rsid w:val="00612368"/>
    <w:rsid w:val="00613A86"/>
    <w:rsid w:val="006169FC"/>
    <w:rsid w:val="00616D50"/>
    <w:rsid w:val="00620BCA"/>
    <w:rsid w:val="0062774D"/>
    <w:rsid w:val="00627A1B"/>
    <w:rsid w:val="00630F6C"/>
    <w:rsid w:val="0063147E"/>
    <w:rsid w:val="006322E8"/>
    <w:rsid w:val="00633998"/>
    <w:rsid w:val="00633D22"/>
    <w:rsid w:val="006346EB"/>
    <w:rsid w:val="00636BE0"/>
    <w:rsid w:val="00636F41"/>
    <w:rsid w:val="00637634"/>
    <w:rsid w:val="0064001E"/>
    <w:rsid w:val="006421C2"/>
    <w:rsid w:val="0064299B"/>
    <w:rsid w:val="006436CE"/>
    <w:rsid w:val="006460B6"/>
    <w:rsid w:val="0064667B"/>
    <w:rsid w:val="00647096"/>
    <w:rsid w:val="00651068"/>
    <w:rsid w:val="0065283D"/>
    <w:rsid w:val="00653245"/>
    <w:rsid w:val="00653307"/>
    <w:rsid w:val="00653DCF"/>
    <w:rsid w:val="0065618A"/>
    <w:rsid w:val="00656712"/>
    <w:rsid w:val="00656F14"/>
    <w:rsid w:val="00662E80"/>
    <w:rsid w:val="00663BFC"/>
    <w:rsid w:val="00667435"/>
    <w:rsid w:val="00673226"/>
    <w:rsid w:val="0067343C"/>
    <w:rsid w:val="00677E93"/>
    <w:rsid w:val="00677F6B"/>
    <w:rsid w:val="00682268"/>
    <w:rsid w:val="006837D1"/>
    <w:rsid w:val="00686724"/>
    <w:rsid w:val="00687FD7"/>
    <w:rsid w:val="006907B5"/>
    <w:rsid w:val="00690D2F"/>
    <w:rsid w:val="006935BC"/>
    <w:rsid w:val="00693CCF"/>
    <w:rsid w:val="0069464F"/>
    <w:rsid w:val="00695C1A"/>
    <w:rsid w:val="006965D7"/>
    <w:rsid w:val="00697A5A"/>
    <w:rsid w:val="00697C7F"/>
    <w:rsid w:val="006A27B8"/>
    <w:rsid w:val="006B0B84"/>
    <w:rsid w:val="006B151E"/>
    <w:rsid w:val="006B3F2C"/>
    <w:rsid w:val="006B422E"/>
    <w:rsid w:val="006B4842"/>
    <w:rsid w:val="006B49E6"/>
    <w:rsid w:val="006C065D"/>
    <w:rsid w:val="006C4890"/>
    <w:rsid w:val="006C58CF"/>
    <w:rsid w:val="006C6CF4"/>
    <w:rsid w:val="006C7301"/>
    <w:rsid w:val="006D15D8"/>
    <w:rsid w:val="006D2293"/>
    <w:rsid w:val="006D2FE8"/>
    <w:rsid w:val="006D3909"/>
    <w:rsid w:val="006D42C7"/>
    <w:rsid w:val="006D6600"/>
    <w:rsid w:val="006D661D"/>
    <w:rsid w:val="006D7A1B"/>
    <w:rsid w:val="006E019D"/>
    <w:rsid w:val="006E0E9B"/>
    <w:rsid w:val="006E408C"/>
    <w:rsid w:val="006E4851"/>
    <w:rsid w:val="006E4B86"/>
    <w:rsid w:val="006E4BC5"/>
    <w:rsid w:val="006F48E4"/>
    <w:rsid w:val="006F5566"/>
    <w:rsid w:val="006F6030"/>
    <w:rsid w:val="006F7133"/>
    <w:rsid w:val="006F7A12"/>
    <w:rsid w:val="007023C7"/>
    <w:rsid w:val="007032D0"/>
    <w:rsid w:val="00706EAC"/>
    <w:rsid w:val="00711F40"/>
    <w:rsid w:val="00712AC1"/>
    <w:rsid w:val="00713977"/>
    <w:rsid w:val="00714A62"/>
    <w:rsid w:val="007156C5"/>
    <w:rsid w:val="0072344A"/>
    <w:rsid w:val="007301A3"/>
    <w:rsid w:val="0073086F"/>
    <w:rsid w:val="007333B8"/>
    <w:rsid w:val="007337D3"/>
    <w:rsid w:val="0073389E"/>
    <w:rsid w:val="00733F6D"/>
    <w:rsid w:val="00735898"/>
    <w:rsid w:val="0073622A"/>
    <w:rsid w:val="0073735F"/>
    <w:rsid w:val="00737E7A"/>
    <w:rsid w:val="00744A0F"/>
    <w:rsid w:val="00745FF5"/>
    <w:rsid w:val="007503C5"/>
    <w:rsid w:val="00752202"/>
    <w:rsid w:val="007529AC"/>
    <w:rsid w:val="00754D65"/>
    <w:rsid w:val="00755009"/>
    <w:rsid w:val="007562B2"/>
    <w:rsid w:val="00757B66"/>
    <w:rsid w:val="00757D77"/>
    <w:rsid w:val="00761340"/>
    <w:rsid w:val="007622E6"/>
    <w:rsid w:val="0076268D"/>
    <w:rsid w:val="0076320E"/>
    <w:rsid w:val="0076323F"/>
    <w:rsid w:val="00763FE6"/>
    <w:rsid w:val="00764B36"/>
    <w:rsid w:val="0076521F"/>
    <w:rsid w:val="0076730B"/>
    <w:rsid w:val="0077100E"/>
    <w:rsid w:val="00771072"/>
    <w:rsid w:val="0077120E"/>
    <w:rsid w:val="00771FA0"/>
    <w:rsid w:val="007723C3"/>
    <w:rsid w:val="007726DC"/>
    <w:rsid w:val="00772F13"/>
    <w:rsid w:val="00776F24"/>
    <w:rsid w:val="00777807"/>
    <w:rsid w:val="00777D3E"/>
    <w:rsid w:val="007839AB"/>
    <w:rsid w:val="00784355"/>
    <w:rsid w:val="007874D6"/>
    <w:rsid w:val="007A1579"/>
    <w:rsid w:val="007A4607"/>
    <w:rsid w:val="007A5075"/>
    <w:rsid w:val="007B1556"/>
    <w:rsid w:val="007B34D7"/>
    <w:rsid w:val="007B4FFE"/>
    <w:rsid w:val="007B6CA1"/>
    <w:rsid w:val="007B7DE9"/>
    <w:rsid w:val="007C2D14"/>
    <w:rsid w:val="007C3BAF"/>
    <w:rsid w:val="007C6AEF"/>
    <w:rsid w:val="007C6C23"/>
    <w:rsid w:val="007C72E2"/>
    <w:rsid w:val="007D066D"/>
    <w:rsid w:val="007D3810"/>
    <w:rsid w:val="007D3A37"/>
    <w:rsid w:val="007D6844"/>
    <w:rsid w:val="007E1CB3"/>
    <w:rsid w:val="007E54DC"/>
    <w:rsid w:val="007F1178"/>
    <w:rsid w:val="007F5007"/>
    <w:rsid w:val="00800B78"/>
    <w:rsid w:val="00801229"/>
    <w:rsid w:val="0080193B"/>
    <w:rsid w:val="00801E7B"/>
    <w:rsid w:val="00803153"/>
    <w:rsid w:val="00803AF5"/>
    <w:rsid w:val="00804848"/>
    <w:rsid w:val="00805396"/>
    <w:rsid w:val="00805E45"/>
    <w:rsid w:val="00807B39"/>
    <w:rsid w:val="0081067B"/>
    <w:rsid w:val="00811724"/>
    <w:rsid w:val="00813A00"/>
    <w:rsid w:val="00814C70"/>
    <w:rsid w:val="0081524A"/>
    <w:rsid w:val="0081690C"/>
    <w:rsid w:val="008211DC"/>
    <w:rsid w:val="00821768"/>
    <w:rsid w:val="0082190B"/>
    <w:rsid w:val="00821E6E"/>
    <w:rsid w:val="00821EC5"/>
    <w:rsid w:val="00824B49"/>
    <w:rsid w:val="00824E55"/>
    <w:rsid w:val="00825C23"/>
    <w:rsid w:val="00830450"/>
    <w:rsid w:val="00830938"/>
    <w:rsid w:val="008339D5"/>
    <w:rsid w:val="00837115"/>
    <w:rsid w:val="00841ADB"/>
    <w:rsid w:val="00842094"/>
    <w:rsid w:val="00845A48"/>
    <w:rsid w:val="00847E9B"/>
    <w:rsid w:val="00850FBF"/>
    <w:rsid w:val="00851C4C"/>
    <w:rsid w:val="008540BE"/>
    <w:rsid w:val="00854351"/>
    <w:rsid w:val="0085558D"/>
    <w:rsid w:val="00856E4F"/>
    <w:rsid w:val="008576D3"/>
    <w:rsid w:val="0085773F"/>
    <w:rsid w:val="00860BE3"/>
    <w:rsid w:val="00861416"/>
    <w:rsid w:val="00862F15"/>
    <w:rsid w:val="00864A8D"/>
    <w:rsid w:val="00867648"/>
    <w:rsid w:val="00872886"/>
    <w:rsid w:val="00875BCD"/>
    <w:rsid w:val="008776C8"/>
    <w:rsid w:val="00880A86"/>
    <w:rsid w:val="00880F7D"/>
    <w:rsid w:val="00881801"/>
    <w:rsid w:val="008845CF"/>
    <w:rsid w:val="008858C5"/>
    <w:rsid w:val="00886A26"/>
    <w:rsid w:val="008877AD"/>
    <w:rsid w:val="00890C07"/>
    <w:rsid w:val="0089611E"/>
    <w:rsid w:val="008A3CB6"/>
    <w:rsid w:val="008A52FE"/>
    <w:rsid w:val="008A5D5B"/>
    <w:rsid w:val="008A669A"/>
    <w:rsid w:val="008B131B"/>
    <w:rsid w:val="008B2E90"/>
    <w:rsid w:val="008B3A0F"/>
    <w:rsid w:val="008B4539"/>
    <w:rsid w:val="008C4AE6"/>
    <w:rsid w:val="008C778A"/>
    <w:rsid w:val="008D2BD8"/>
    <w:rsid w:val="008D4240"/>
    <w:rsid w:val="008D4C45"/>
    <w:rsid w:val="008D79AE"/>
    <w:rsid w:val="008D7A48"/>
    <w:rsid w:val="008D7B08"/>
    <w:rsid w:val="008E40B0"/>
    <w:rsid w:val="008E4362"/>
    <w:rsid w:val="008E459B"/>
    <w:rsid w:val="008F00D6"/>
    <w:rsid w:val="008F3710"/>
    <w:rsid w:val="008F3BB3"/>
    <w:rsid w:val="008F74FE"/>
    <w:rsid w:val="008F7973"/>
    <w:rsid w:val="00900F94"/>
    <w:rsid w:val="009014FD"/>
    <w:rsid w:val="00904A66"/>
    <w:rsid w:val="009050C7"/>
    <w:rsid w:val="00905F06"/>
    <w:rsid w:val="00912135"/>
    <w:rsid w:val="0091468F"/>
    <w:rsid w:val="00915F9B"/>
    <w:rsid w:val="0092333D"/>
    <w:rsid w:val="009233A3"/>
    <w:rsid w:val="00927030"/>
    <w:rsid w:val="00927C8D"/>
    <w:rsid w:val="009315B0"/>
    <w:rsid w:val="0093177F"/>
    <w:rsid w:val="009358DF"/>
    <w:rsid w:val="00936C6E"/>
    <w:rsid w:val="00940445"/>
    <w:rsid w:val="009415BF"/>
    <w:rsid w:val="009430E4"/>
    <w:rsid w:val="00943D31"/>
    <w:rsid w:val="00944F78"/>
    <w:rsid w:val="00945767"/>
    <w:rsid w:val="00946D85"/>
    <w:rsid w:val="00953FF0"/>
    <w:rsid w:val="00954DC4"/>
    <w:rsid w:val="00960EB6"/>
    <w:rsid w:val="00963A10"/>
    <w:rsid w:val="009652B8"/>
    <w:rsid w:val="00966638"/>
    <w:rsid w:val="00967835"/>
    <w:rsid w:val="00974674"/>
    <w:rsid w:val="00976534"/>
    <w:rsid w:val="00976C13"/>
    <w:rsid w:val="00983930"/>
    <w:rsid w:val="0098440B"/>
    <w:rsid w:val="00985157"/>
    <w:rsid w:val="009865EC"/>
    <w:rsid w:val="0099405F"/>
    <w:rsid w:val="00994C2D"/>
    <w:rsid w:val="009962D2"/>
    <w:rsid w:val="00997A1C"/>
    <w:rsid w:val="009A2D3E"/>
    <w:rsid w:val="009A2DFE"/>
    <w:rsid w:val="009A49E5"/>
    <w:rsid w:val="009A51A2"/>
    <w:rsid w:val="009B374E"/>
    <w:rsid w:val="009C0251"/>
    <w:rsid w:val="009C0691"/>
    <w:rsid w:val="009C0AB6"/>
    <w:rsid w:val="009C11E7"/>
    <w:rsid w:val="009C2951"/>
    <w:rsid w:val="009C3E08"/>
    <w:rsid w:val="009C584B"/>
    <w:rsid w:val="009C621D"/>
    <w:rsid w:val="009D06AF"/>
    <w:rsid w:val="009D0C89"/>
    <w:rsid w:val="009D41AF"/>
    <w:rsid w:val="009D42A4"/>
    <w:rsid w:val="009D4AC0"/>
    <w:rsid w:val="009D4C45"/>
    <w:rsid w:val="009E0966"/>
    <w:rsid w:val="009E45B1"/>
    <w:rsid w:val="009E5D99"/>
    <w:rsid w:val="009E64D4"/>
    <w:rsid w:val="009F4527"/>
    <w:rsid w:val="00A016D3"/>
    <w:rsid w:val="00A01F67"/>
    <w:rsid w:val="00A02564"/>
    <w:rsid w:val="00A10755"/>
    <w:rsid w:val="00A109E1"/>
    <w:rsid w:val="00A11010"/>
    <w:rsid w:val="00A111DB"/>
    <w:rsid w:val="00A11BA3"/>
    <w:rsid w:val="00A1255D"/>
    <w:rsid w:val="00A13C48"/>
    <w:rsid w:val="00A13FF1"/>
    <w:rsid w:val="00A15292"/>
    <w:rsid w:val="00A16A04"/>
    <w:rsid w:val="00A17CAF"/>
    <w:rsid w:val="00A17D44"/>
    <w:rsid w:val="00A210DA"/>
    <w:rsid w:val="00A220EE"/>
    <w:rsid w:val="00A22D5A"/>
    <w:rsid w:val="00A2342C"/>
    <w:rsid w:val="00A23E64"/>
    <w:rsid w:val="00A2486C"/>
    <w:rsid w:val="00A2506A"/>
    <w:rsid w:val="00A25296"/>
    <w:rsid w:val="00A25423"/>
    <w:rsid w:val="00A25A74"/>
    <w:rsid w:val="00A275AD"/>
    <w:rsid w:val="00A30DD6"/>
    <w:rsid w:val="00A32059"/>
    <w:rsid w:val="00A3276B"/>
    <w:rsid w:val="00A3301B"/>
    <w:rsid w:val="00A3528D"/>
    <w:rsid w:val="00A401CA"/>
    <w:rsid w:val="00A40EB8"/>
    <w:rsid w:val="00A42267"/>
    <w:rsid w:val="00A501F1"/>
    <w:rsid w:val="00A50822"/>
    <w:rsid w:val="00A54236"/>
    <w:rsid w:val="00A555FB"/>
    <w:rsid w:val="00A56D73"/>
    <w:rsid w:val="00A605F5"/>
    <w:rsid w:val="00A61EE7"/>
    <w:rsid w:val="00A636AD"/>
    <w:rsid w:val="00A64AED"/>
    <w:rsid w:val="00A6787F"/>
    <w:rsid w:val="00A70DCD"/>
    <w:rsid w:val="00A71ECC"/>
    <w:rsid w:val="00A730C7"/>
    <w:rsid w:val="00A731D6"/>
    <w:rsid w:val="00A73715"/>
    <w:rsid w:val="00A75543"/>
    <w:rsid w:val="00A764B6"/>
    <w:rsid w:val="00A8118B"/>
    <w:rsid w:val="00A83459"/>
    <w:rsid w:val="00A85192"/>
    <w:rsid w:val="00A916F9"/>
    <w:rsid w:val="00A91D6B"/>
    <w:rsid w:val="00A92218"/>
    <w:rsid w:val="00A92D40"/>
    <w:rsid w:val="00A95499"/>
    <w:rsid w:val="00A967D5"/>
    <w:rsid w:val="00AA05E9"/>
    <w:rsid w:val="00AA548C"/>
    <w:rsid w:val="00AA5C87"/>
    <w:rsid w:val="00AB0693"/>
    <w:rsid w:val="00AB07A0"/>
    <w:rsid w:val="00AB1194"/>
    <w:rsid w:val="00AB3914"/>
    <w:rsid w:val="00AB6C30"/>
    <w:rsid w:val="00AB767C"/>
    <w:rsid w:val="00AC6C9A"/>
    <w:rsid w:val="00AE0DC0"/>
    <w:rsid w:val="00AE144F"/>
    <w:rsid w:val="00AE4530"/>
    <w:rsid w:val="00AF46C8"/>
    <w:rsid w:val="00AF4C8B"/>
    <w:rsid w:val="00AF4FFA"/>
    <w:rsid w:val="00AF7E68"/>
    <w:rsid w:val="00B02DA3"/>
    <w:rsid w:val="00B06257"/>
    <w:rsid w:val="00B06B8F"/>
    <w:rsid w:val="00B119E6"/>
    <w:rsid w:val="00B143D3"/>
    <w:rsid w:val="00B153DB"/>
    <w:rsid w:val="00B17BEA"/>
    <w:rsid w:val="00B204DF"/>
    <w:rsid w:val="00B209E0"/>
    <w:rsid w:val="00B223C6"/>
    <w:rsid w:val="00B25E62"/>
    <w:rsid w:val="00B30064"/>
    <w:rsid w:val="00B3017B"/>
    <w:rsid w:val="00B3066A"/>
    <w:rsid w:val="00B319B9"/>
    <w:rsid w:val="00B32216"/>
    <w:rsid w:val="00B325DE"/>
    <w:rsid w:val="00B356AF"/>
    <w:rsid w:val="00B35A7B"/>
    <w:rsid w:val="00B35A8B"/>
    <w:rsid w:val="00B36EB0"/>
    <w:rsid w:val="00B37E5B"/>
    <w:rsid w:val="00B42332"/>
    <w:rsid w:val="00B47999"/>
    <w:rsid w:val="00B50231"/>
    <w:rsid w:val="00B504AE"/>
    <w:rsid w:val="00B50EE0"/>
    <w:rsid w:val="00B5382F"/>
    <w:rsid w:val="00B54481"/>
    <w:rsid w:val="00B546C5"/>
    <w:rsid w:val="00B603F0"/>
    <w:rsid w:val="00B670A9"/>
    <w:rsid w:val="00B673CF"/>
    <w:rsid w:val="00B67575"/>
    <w:rsid w:val="00B70188"/>
    <w:rsid w:val="00B74D0E"/>
    <w:rsid w:val="00B765E4"/>
    <w:rsid w:val="00B76F84"/>
    <w:rsid w:val="00B778AB"/>
    <w:rsid w:val="00B81178"/>
    <w:rsid w:val="00B8244E"/>
    <w:rsid w:val="00B82A34"/>
    <w:rsid w:val="00B83112"/>
    <w:rsid w:val="00B835F8"/>
    <w:rsid w:val="00B83EDA"/>
    <w:rsid w:val="00B86BD5"/>
    <w:rsid w:val="00B90136"/>
    <w:rsid w:val="00B90B0E"/>
    <w:rsid w:val="00BA0DCB"/>
    <w:rsid w:val="00BA20A1"/>
    <w:rsid w:val="00BA2DE5"/>
    <w:rsid w:val="00BA3DD4"/>
    <w:rsid w:val="00BA7F2E"/>
    <w:rsid w:val="00BB0557"/>
    <w:rsid w:val="00BB3A8D"/>
    <w:rsid w:val="00BB5DBC"/>
    <w:rsid w:val="00BC0CD0"/>
    <w:rsid w:val="00BC11D7"/>
    <w:rsid w:val="00BC3CBA"/>
    <w:rsid w:val="00BC5B97"/>
    <w:rsid w:val="00BC7C6A"/>
    <w:rsid w:val="00BD1005"/>
    <w:rsid w:val="00BD148D"/>
    <w:rsid w:val="00BD6A28"/>
    <w:rsid w:val="00BD74B0"/>
    <w:rsid w:val="00BD77CA"/>
    <w:rsid w:val="00BE114C"/>
    <w:rsid w:val="00BE17EE"/>
    <w:rsid w:val="00BE4386"/>
    <w:rsid w:val="00BE5C8E"/>
    <w:rsid w:val="00BE7BFD"/>
    <w:rsid w:val="00BF0840"/>
    <w:rsid w:val="00BF244F"/>
    <w:rsid w:val="00BF3BC0"/>
    <w:rsid w:val="00C0096A"/>
    <w:rsid w:val="00C06784"/>
    <w:rsid w:val="00C06DAA"/>
    <w:rsid w:val="00C07A66"/>
    <w:rsid w:val="00C10452"/>
    <w:rsid w:val="00C11308"/>
    <w:rsid w:val="00C12067"/>
    <w:rsid w:val="00C13888"/>
    <w:rsid w:val="00C156D7"/>
    <w:rsid w:val="00C15A8F"/>
    <w:rsid w:val="00C17876"/>
    <w:rsid w:val="00C20654"/>
    <w:rsid w:val="00C21875"/>
    <w:rsid w:val="00C242E3"/>
    <w:rsid w:val="00C27378"/>
    <w:rsid w:val="00C32049"/>
    <w:rsid w:val="00C32148"/>
    <w:rsid w:val="00C32675"/>
    <w:rsid w:val="00C3285F"/>
    <w:rsid w:val="00C34831"/>
    <w:rsid w:val="00C36E32"/>
    <w:rsid w:val="00C410CD"/>
    <w:rsid w:val="00C4355F"/>
    <w:rsid w:val="00C4655E"/>
    <w:rsid w:val="00C473A4"/>
    <w:rsid w:val="00C519C5"/>
    <w:rsid w:val="00C5440C"/>
    <w:rsid w:val="00C5480B"/>
    <w:rsid w:val="00C54DA9"/>
    <w:rsid w:val="00C565D9"/>
    <w:rsid w:val="00C56FDC"/>
    <w:rsid w:val="00C5713E"/>
    <w:rsid w:val="00C60BF9"/>
    <w:rsid w:val="00C63216"/>
    <w:rsid w:val="00C659B4"/>
    <w:rsid w:val="00C701C0"/>
    <w:rsid w:val="00C77B99"/>
    <w:rsid w:val="00C80E82"/>
    <w:rsid w:val="00C821A0"/>
    <w:rsid w:val="00C84C97"/>
    <w:rsid w:val="00C853D8"/>
    <w:rsid w:val="00C90A74"/>
    <w:rsid w:val="00C91B3D"/>
    <w:rsid w:val="00C92347"/>
    <w:rsid w:val="00C92651"/>
    <w:rsid w:val="00C92DF0"/>
    <w:rsid w:val="00C93B6C"/>
    <w:rsid w:val="00C94601"/>
    <w:rsid w:val="00CA03A3"/>
    <w:rsid w:val="00CA0516"/>
    <w:rsid w:val="00CA0B28"/>
    <w:rsid w:val="00CA0DF5"/>
    <w:rsid w:val="00CA3616"/>
    <w:rsid w:val="00CA3A79"/>
    <w:rsid w:val="00CA3FA1"/>
    <w:rsid w:val="00CA4D64"/>
    <w:rsid w:val="00CA501E"/>
    <w:rsid w:val="00CA5A02"/>
    <w:rsid w:val="00CB1AC7"/>
    <w:rsid w:val="00CB399E"/>
    <w:rsid w:val="00CB63A5"/>
    <w:rsid w:val="00CB6C23"/>
    <w:rsid w:val="00CB71EE"/>
    <w:rsid w:val="00CC0A5F"/>
    <w:rsid w:val="00CC1A3D"/>
    <w:rsid w:val="00CC2539"/>
    <w:rsid w:val="00CC4772"/>
    <w:rsid w:val="00CC79C8"/>
    <w:rsid w:val="00CD1C2D"/>
    <w:rsid w:val="00CD5530"/>
    <w:rsid w:val="00CD6467"/>
    <w:rsid w:val="00CE0C47"/>
    <w:rsid w:val="00CE1C4C"/>
    <w:rsid w:val="00CE36E3"/>
    <w:rsid w:val="00CE45D3"/>
    <w:rsid w:val="00CE5E97"/>
    <w:rsid w:val="00CE5ED1"/>
    <w:rsid w:val="00CF1603"/>
    <w:rsid w:val="00CF2A60"/>
    <w:rsid w:val="00CF3790"/>
    <w:rsid w:val="00CF3983"/>
    <w:rsid w:val="00CF4268"/>
    <w:rsid w:val="00CF651E"/>
    <w:rsid w:val="00D02DF9"/>
    <w:rsid w:val="00D030A2"/>
    <w:rsid w:val="00D034F4"/>
    <w:rsid w:val="00D05431"/>
    <w:rsid w:val="00D05B6A"/>
    <w:rsid w:val="00D067FD"/>
    <w:rsid w:val="00D07073"/>
    <w:rsid w:val="00D10055"/>
    <w:rsid w:val="00D17076"/>
    <w:rsid w:val="00D20B72"/>
    <w:rsid w:val="00D226CD"/>
    <w:rsid w:val="00D22D12"/>
    <w:rsid w:val="00D246E6"/>
    <w:rsid w:val="00D258B4"/>
    <w:rsid w:val="00D26634"/>
    <w:rsid w:val="00D26F01"/>
    <w:rsid w:val="00D27333"/>
    <w:rsid w:val="00D31ADB"/>
    <w:rsid w:val="00D324D4"/>
    <w:rsid w:val="00D337E4"/>
    <w:rsid w:val="00D33F25"/>
    <w:rsid w:val="00D34C3C"/>
    <w:rsid w:val="00D44797"/>
    <w:rsid w:val="00D45B9E"/>
    <w:rsid w:val="00D46B9E"/>
    <w:rsid w:val="00D51C8A"/>
    <w:rsid w:val="00D53017"/>
    <w:rsid w:val="00D56EAB"/>
    <w:rsid w:val="00D618E0"/>
    <w:rsid w:val="00D61AE4"/>
    <w:rsid w:val="00D65477"/>
    <w:rsid w:val="00D65C74"/>
    <w:rsid w:val="00D67B94"/>
    <w:rsid w:val="00D725FA"/>
    <w:rsid w:val="00D73345"/>
    <w:rsid w:val="00D76A60"/>
    <w:rsid w:val="00D7763F"/>
    <w:rsid w:val="00D81F19"/>
    <w:rsid w:val="00D850B7"/>
    <w:rsid w:val="00D85482"/>
    <w:rsid w:val="00D85673"/>
    <w:rsid w:val="00D905E2"/>
    <w:rsid w:val="00D91DA7"/>
    <w:rsid w:val="00D92FBE"/>
    <w:rsid w:val="00D95C12"/>
    <w:rsid w:val="00D965C8"/>
    <w:rsid w:val="00D977EF"/>
    <w:rsid w:val="00D97C5F"/>
    <w:rsid w:val="00DA076C"/>
    <w:rsid w:val="00DA50DD"/>
    <w:rsid w:val="00DB5005"/>
    <w:rsid w:val="00DB74AE"/>
    <w:rsid w:val="00DC5B8D"/>
    <w:rsid w:val="00DD1718"/>
    <w:rsid w:val="00DD5581"/>
    <w:rsid w:val="00DD5EAA"/>
    <w:rsid w:val="00DD6AE8"/>
    <w:rsid w:val="00DE44C0"/>
    <w:rsid w:val="00DE4786"/>
    <w:rsid w:val="00DE4FFD"/>
    <w:rsid w:val="00DE79CD"/>
    <w:rsid w:val="00DF3F51"/>
    <w:rsid w:val="00DF7C8D"/>
    <w:rsid w:val="00E02680"/>
    <w:rsid w:val="00E04291"/>
    <w:rsid w:val="00E0514A"/>
    <w:rsid w:val="00E05251"/>
    <w:rsid w:val="00E11DB5"/>
    <w:rsid w:val="00E142D6"/>
    <w:rsid w:val="00E16FB7"/>
    <w:rsid w:val="00E20143"/>
    <w:rsid w:val="00E201C9"/>
    <w:rsid w:val="00E21220"/>
    <w:rsid w:val="00E227F4"/>
    <w:rsid w:val="00E229FF"/>
    <w:rsid w:val="00E23094"/>
    <w:rsid w:val="00E23097"/>
    <w:rsid w:val="00E32402"/>
    <w:rsid w:val="00E340DF"/>
    <w:rsid w:val="00E36BE3"/>
    <w:rsid w:val="00E37869"/>
    <w:rsid w:val="00E409B0"/>
    <w:rsid w:val="00E40CCB"/>
    <w:rsid w:val="00E40D5E"/>
    <w:rsid w:val="00E41810"/>
    <w:rsid w:val="00E41F1C"/>
    <w:rsid w:val="00E44A8B"/>
    <w:rsid w:val="00E47596"/>
    <w:rsid w:val="00E478E4"/>
    <w:rsid w:val="00E47FE8"/>
    <w:rsid w:val="00E50EC2"/>
    <w:rsid w:val="00E51B76"/>
    <w:rsid w:val="00E5681A"/>
    <w:rsid w:val="00E57E03"/>
    <w:rsid w:val="00E626FE"/>
    <w:rsid w:val="00E63F20"/>
    <w:rsid w:val="00E64C25"/>
    <w:rsid w:val="00E677FA"/>
    <w:rsid w:val="00E7361A"/>
    <w:rsid w:val="00E746C2"/>
    <w:rsid w:val="00E772A4"/>
    <w:rsid w:val="00E77C7B"/>
    <w:rsid w:val="00E82D15"/>
    <w:rsid w:val="00E83686"/>
    <w:rsid w:val="00E83AFA"/>
    <w:rsid w:val="00E85B52"/>
    <w:rsid w:val="00E85D50"/>
    <w:rsid w:val="00E86BB8"/>
    <w:rsid w:val="00E8729D"/>
    <w:rsid w:val="00E90E21"/>
    <w:rsid w:val="00E9137A"/>
    <w:rsid w:val="00E920B9"/>
    <w:rsid w:val="00E93346"/>
    <w:rsid w:val="00E93B37"/>
    <w:rsid w:val="00E94D4C"/>
    <w:rsid w:val="00E94DCD"/>
    <w:rsid w:val="00EA02E5"/>
    <w:rsid w:val="00EA04AA"/>
    <w:rsid w:val="00EA0BA5"/>
    <w:rsid w:val="00EA2530"/>
    <w:rsid w:val="00EA59C7"/>
    <w:rsid w:val="00EB0B42"/>
    <w:rsid w:val="00EB0B79"/>
    <w:rsid w:val="00EB19FB"/>
    <w:rsid w:val="00EB2F7C"/>
    <w:rsid w:val="00EB7339"/>
    <w:rsid w:val="00EC36DB"/>
    <w:rsid w:val="00EC3751"/>
    <w:rsid w:val="00EC5739"/>
    <w:rsid w:val="00EC6954"/>
    <w:rsid w:val="00ED06E6"/>
    <w:rsid w:val="00ED1388"/>
    <w:rsid w:val="00EE197F"/>
    <w:rsid w:val="00EE42D0"/>
    <w:rsid w:val="00EE4C18"/>
    <w:rsid w:val="00EE5DB3"/>
    <w:rsid w:val="00EE6A17"/>
    <w:rsid w:val="00EE7BB9"/>
    <w:rsid w:val="00EF195B"/>
    <w:rsid w:val="00EF4DE8"/>
    <w:rsid w:val="00EF51B1"/>
    <w:rsid w:val="00EF7EF5"/>
    <w:rsid w:val="00F000FA"/>
    <w:rsid w:val="00F00E47"/>
    <w:rsid w:val="00F0423C"/>
    <w:rsid w:val="00F133D4"/>
    <w:rsid w:val="00F152E3"/>
    <w:rsid w:val="00F15C21"/>
    <w:rsid w:val="00F162F1"/>
    <w:rsid w:val="00F274A9"/>
    <w:rsid w:val="00F27EEC"/>
    <w:rsid w:val="00F309E6"/>
    <w:rsid w:val="00F31430"/>
    <w:rsid w:val="00F34697"/>
    <w:rsid w:val="00F35930"/>
    <w:rsid w:val="00F35939"/>
    <w:rsid w:val="00F36871"/>
    <w:rsid w:val="00F37C3F"/>
    <w:rsid w:val="00F4020A"/>
    <w:rsid w:val="00F408FE"/>
    <w:rsid w:val="00F41BD8"/>
    <w:rsid w:val="00F41EC3"/>
    <w:rsid w:val="00F42188"/>
    <w:rsid w:val="00F446CF"/>
    <w:rsid w:val="00F465D9"/>
    <w:rsid w:val="00F472C3"/>
    <w:rsid w:val="00F476C4"/>
    <w:rsid w:val="00F504C1"/>
    <w:rsid w:val="00F50DC0"/>
    <w:rsid w:val="00F518AC"/>
    <w:rsid w:val="00F52505"/>
    <w:rsid w:val="00F53308"/>
    <w:rsid w:val="00F5699F"/>
    <w:rsid w:val="00F569E0"/>
    <w:rsid w:val="00F601BB"/>
    <w:rsid w:val="00F61ABE"/>
    <w:rsid w:val="00F6215E"/>
    <w:rsid w:val="00F63356"/>
    <w:rsid w:val="00F653DE"/>
    <w:rsid w:val="00F6590B"/>
    <w:rsid w:val="00F66211"/>
    <w:rsid w:val="00F66B3E"/>
    <w:rsid w:val="00F66F08"/>
    <w:rsid w:val="00F67694"/>
    <w:rsid w:val="00F702B7"/>
    <w:rsid w:val="00F72E6B"/>
    <w:rsid w:val="00F76112"/>
    <w:rsid w:val="00F77EA8"/>
    <w:rsid w:val="00F8191F"/>
    <w:rsid w:val="00F8413E"/>
    <w:rsid w:val="00F85AC7"/>
    <w:rsid w:val="00F86975"/>
    <w:rsid w:val="00F920EC"/>
    <w:rsid w:val="00F93D20"/>
    <w:rsid w:val="00F93FF8"/>
    <w:rsid w:val="00FA1877"/>
    <w:rsid w:val="00FA3924"/>
    <w:rsid w:val="00FA47AB"/>
    <w:rsid w:val="00FA52AF"/>
    <w:rsid w:val="00FB28EB"/>
    <w:rsid w:val="00FB2C75"/>
    <w:rsid w:val="00FB4447"/>
    <w:rsid w:val="00FB7018"/>
    <w:rsid w:val="00FC034A"/>
    <w:rsid w:val="00FC29BA"/>
    <w:rsid w:val="00FC536F"/>
    <w:rsid w:val="00FC5E26"/>
    <w:rsid w:val="00FC7C53"/>
    <w:rsid w:val="00FD081D"/>
    <w:rsid w:val="00FD3943"/>
    <w:rsid w:val="00FD5967"/>
    <w:rsid w:val="00FD6F37"/>
    <w:rsid w:val="00FE0BAA"/>
    <w:rsid w:val="00FE3DE5"/>
    <w:rsid w:val="00FE4FAA"/>
    <w:rsid w:val="00FE58C5"/>
    <w:rsid w:val="00FE663F"/>
    <w:rsid w:val="00FE7BDB"/>
    <w:rsid w:val="00FF234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paragraph" w:customStyle="1" w:styleId="m">
    <w:name w:val="m"/>
    <w:basedOn w:val="Normal"/>
    <w:rsid w:val="00B209E0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F76112"/>
    <w:rPr>
      <w:i/>
      <w:iCs/>
    </w:rPr>
  </w:style>
  <w:style w:type="paragraph" w:styleId="NormalWeb">
    <w:name w:val="Normal (Web)"/>
    <w:basedOn w:val="Normal"/>
    <w:uiPriority w:val="99"/>
    <w:rsid w:val="00A401CA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unhideWhenUsed/>
    <w:rsid w:val="00A40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1CA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val="bg-BG"/>
    </w:rPr>
  </w:style>
  <w:style w:type="character" w:customStyle="1" w:styleId="CommentTextChar">
    <w:name w:val="Comment Text Char"/>
    <w:link w:val="CommentText"/>
    <w:uiPriority w:val="99"/>
    <w:rsid w:val="00A401CA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7FD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87FD7"/>
    <w:rPr>
      <w:rFonts w:ascii="Arial" w:eastAsia="Calibri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22634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paragraph" w:customStyle="1" w:styleId="m">
    <w:name w:val="m"/>
    <w:basedOn w:val="Normal"/>
    <w:rsid w:val="00B209E0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F76112"/>
    <w:rPr>
      <w:i/>
      <w:iCs/>
    </w:rPr>
  </w:style>
  <w:style w:type="paragraph" w:styleId="NormalWeb">
    <w:name w:val="Normal (Web)"/>
    <w:basedOn w:val="Normal"/>
    <w:uiPriority w:val="99"/>
    <w:rsid w:val="00A401CA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unhideWhenUsed/>
    <w:rsid w:val="00A40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1CA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val="bg-BG"/>
    </w:rPr>
  </w:style>
  <w:style w:type="character" w:customStyle="1" w:styleId="CommentTextChar">
    <w:name w:val="Comment Text Char"/>
    <w:link w:val="CommentText"/>
    <w:uiPriority w:val="99"/>
    <w:rsid w:val="00A401CA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7FD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87FD7"/>
    <w:rPr>
      <w:rFonts w:ascii="Arial" w:eastAsia="Calibri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22634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8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APEV&amp;CELEX=32013R1303&amp;ToPar=Art61_Par3_Let&#1073;&amp;Type=201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apis://Base=APEV&amp;CELEX=32006R1083&amp;Type=201" TargetMode="External"/><Relationship Id="rId17" Type="http://schemas.openxmlformats.org/officeDocument/2006/relationships/hyperlink" Target="https://www.mzh.government.bg/b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p2023.bg/index.php/bg/sprzsr-bg/novini/minist-r-tahov-vsaka-obsina-ot-selski-rajon-se-razpolaga-s-garantiran-budzet-po-intervenciata-ot-strategiceskia-plan-koato-startira-do-kraa-na-2024-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APEV&amp;CELEX=32013R1303&amp;ToPar=Art61_Par3_Let&#1073;&amp;Type=201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www.moew.government.bg/bg/vodi/opazvane-na-vodite-ot-zamursyavane/kanalizacionni-sistemi/dokladi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sp2023.bg/index.php/bg/sprzsr-bg/novini/komitet-t-po-nabludenie-odobri-vtoro-izmenenie-na-strategiceskia-plan-za-razvitie-na-zemedelieto-i-selskite-rajoni-2023-2027-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D6AF-BA7A-47AA-8F5B-B37F89C9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4041</Words>
  <Characters>23040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Elena A. Ivanova</cp:lastModifiedBy>
  <cp:revision>4</cp:revision>
  <cp:lastPrinted>2018-02-09T15:12:00Z</cp:lastPrinted>
  <dcterms:created xsi:type="dcterms:W3CDTF">2024-11-22T12:03:00Z</dcterms:created>
  <dcterms:modified xsi:type="dcterms:W3CDTF">2024-11-22T12:27:00Z</dcterms:modified>
</cp:coreProperties>
</file>